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02F17A6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497B95">
        <w:t>Unconfirmed</w:t>
      </w:r>
    </w:p>
    <w:p w14:paraId="28A3F06E" w14:textId="7B4BCF68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285A6D">
        <w:t>Tuesday 12 September 2023</w:t>
      </w:r>
    </w:p>
    <w:p w14:paraId="344B8760" w14:textId="1EA36E61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06A6B988" w14:textId="0EF8F0D5" w:rsidR="005113A9" w:rsidRPr="0086786F" w:rsidRDefault="005113A9" w:rsidP="005113A9">
      <w:pPr>
        <w:pStyle w:val="Paragraph"/>
      </w:pPr>
      <w:bookmarkStart w:id="0" w:name="_Hlk119514877"/>
      <w:r w:rsidRPr="0086786F">
        <w:t>Professor Stephen O’Brien (Chair)</w:t>
      </w:r>
      <w:r w:rsidRPr="0086786F">
        <w:tab/>
      </w:r>
      <w:r w:rsidRPr="0086786F">
        <w:tab/>
      </w:r>
      <w:r w:rsidRPr="0086786F">
        <w:tab/>
        <w:t>Present for all items</w:t>
      </w:r>
    </w:p>
    <w:p w14:paraId="7F3BE362" w14:textId="3430D263" w:rsidR="005113A9" w:rsidRPr="0086786F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5003E712" w14:textId="69D28D8F" w:rsidR="00497B95" w:rsidRPr="0086786F" w:rsidRDefault="00497B95" w:rsidP="005113A9">
      <w:pPr>
        <w:pStyle w:val="Paragraph"/>
      </w:pPr>
      <w:proofErr w:type="spellStart"/>
      <w:r w:rsidRPr="0086786F">
        <w:t>Iftab</w:t>
      </w:r>
      <w:proofErr w:type="spellEnd"/>
      <w:r w:rsidRPr="0086786F">
        <w:t xml:space="preserve"> Akram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items</w:t>
      </w:r>
      <w:r w:rsidR="00DA0220">
        <w:t xml:space="preserve"> 5.1 to 6.3.2</w:t>
      </w:r>
    </w:p>
    <w:p w14:paraId="3761E0DC" w14:textId="0DD26FCB" w:rsidR="005113A9" w:rsidRDefault="005113A9" w:rsidP="005113A9">
      <w:pPr>
        <w:pStyle w:val="Paragraph"/>
      </w:pPr>
      <w:r w:rsidRPr="0086786F">
        <w:t>Michael Chambers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3556BDE7" w14:textId="77777777" w:rsidR="00551530" w:rsidRPr="0086786F" w:rsidRDefault="00551530" w:rsidP="00551530">
      <w:pPr>
        <w:pStyle w:val="Paragraph"/>
      </w:pPr>
      <w:r>
        <w:t>Dawn Cooper</w:t>
      </w:r>
      <w:r>
        <w:tab/>
      </w:r>
      <w:r>
        <w:tab/>
      </w:r>
      <w:r>
        <w:tab/>
      </w:r>
      <w:r>
        <w:tab/>
        <w:t>Present for all items</w:t>
      </w:r>
    </w:p>
    <w:p w14:paraId="5D1773A5" w14:textId="4477E2FE" w:rsidR="003B0C8A" w:rsidRDefault="003B0C8A" w:rsidP="005113A9">
      <w:pPr>
        <w:pStyle w:val="Paragraph"/>
      </w:pPr>
      <w:r w:rsidRPr="0086786F">
        <w:t>Dr Mark Corbett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40FC1C7B" w14:textId="1858BAB1" w:rsidR="005113A9" w:rsidRPr="0086786F" w:rsidRDefault="005113A9" w:rsidP="005113A9">
      <w:pPr>
        <w:pStyle w:val="Paragraph"/>
      </w:pPr>
      <w:r w:rsidRPr="0086786F">
        <w:t>Dr Prithwiraj Das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2DD7C3E" w14:textId="77777777" w:rsidR="005113A9" w:rsidRPr="0086786F" w:rsidRDefault="005113A9" w:rsidP="005113A9">
      <w:pPr>
        <w:pStyle w:val="Paragraph"/>
      </w:pPr>
      <w:r w:rsidRPr="0086786F">
        <w:t xml:space="preserve">Dr David Foreman 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DAF771B" w14:textId="77777777" w:rsidR="005113A9" w:rsidRPr="0086786F" w:rsidRDefault="005113A9" w:rsidP="005113A9">
      <w:pPr>
        <w:pStyle w:val="Paragraph"/>
      </w:pPr>
      <w:r w:rsidRPr="0086786F">
        <w:t>John Hampson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3F79011A" w14:textId="464BF640" w:rsidR="005113A9" w:rsidRPr="0086786F" w:rsidRDefault="005113A9" w:rsidP="005113A9">
      <w:pPr>
        <w:pStyle w:val="Paragraph"/>
      </w:pPr>
      <w:r w:rsidRPr="0086786F">
        <w:t>Dr Nigel Langford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6B32D621" w14:textId="3ABC15BE" w:rsidR="003B0C8A" w:rsidRPr="0086786F" w:rsidRDefault="003B0C8A" w:rsidP="005113A9">
      <w:pPr>
        <w:pStyle w:val="Paragraph"/>
      </w:pPr>
      <w:r w:rsidRPr="0086786F">
        <w:t>Dr Steven Lloyd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E51D72C" w14:textId="77777777" w:rsidR="005113A9" w:rsidRPr="0086786F" w:rsidRDefault="005113A9" w:rsidP="005113A9">
      <w:pPr>
        <w:pStyle w:val="Paragraph"/>
      </w:pPr>
      <w:r w:rsidRPr="0086786F">
        <w:t xml:space="preserve">Ugochi </w:t>
      </w:r>
      <w:proofErr w:type="spellStart"/>
      <w:r w:rsidRPr="0086786F">
        <w:t>Nwulu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p w14:paraId="44B8882E" w14:textId="77777777" w:rsidR="005113A9" w:rsidRPr="0086786F" w:rsidRDefault="005113A9" w:rsidP="005113A9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265DE104" w14:textId="0116603A" w:rsidR="00850D2E" w:rsidRPr="0086786F" w:rsidRDefault="00850D2E" w:rsidP="005113A9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D9B0742" w14:textId="5CE7FE61" w:rsidR="00850D2E" w:rsidRPr="0086786F" w:rsidRDefault="00850D2E" w:rsidP="005113A9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DA0220">
        <w:t>items 1.1 to 5.3.2</w:t>
      </w:r>
    </w:p>
    <w:p w14:paraId="06124053" w14:textId="52A8D7FC" w:rsidR="005113A9" w:rsidRPr="0086786F" w:rsidRDefault="005113A9" w:rsidP="005113A9">
      <w:pPr>
        <w:pStyle w:val="Paragraph"/>
      </w:pPr>
      <w:r w:rsidRPr="0086786F">
        <w:t>Professor Andrew Renehan</w:t>
      </w:r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</w:t>
      </w:r>
      <w:r w:rsidR="00DA0220">
        <w:t>items 1.1 to 4.3.2</w:t>
      </w:r>
    </w:p>
    <w:p w14:paraId="30CB6184" w14:textId="71996C72" w:rsidR="00A87D93" w:rsidRPr="0086786F" w:rsidRDefault="00A87D93" w:rsidP="005113A9">
      <w:pPr>
        <w:pStyle w:val="Paragraph"/>
      </w:pPr>
      <w:r w:rsidRPr="0086786F">
        <w:t>Dr Arpit Srivastava</w:t>
      </w:r>
      <w:r w:rsidRPr="0086786F">
        <w:tab/>
      </w:r>
      <w:r w:rsidRPr="0086786F">
        <w:tab/>
      </w:r>
      <w:r w:rsidRPr="0086786F">
        <w:tab/>
      </w:r>
      <w:r w:rsidRPr="0086786F">
        <w:tab/>
        <w:t>Present for all items</w:t>
      </w:r>
    </w:p>
    <w:p w14:paraId="11C6AD3D" w14:textId="02F75D1B" w:rsidR="0086786F" w:rsidRPr="0086786F" w:rsidRDefault="0086786F" w:rsidP="005113A9">
      <w:pPr>
        <w:pStyle w:val="Paragraph"/>
      </w:pPr>
      <w:r w:rsidRPr="0086786F">
        <w:t xml:space="preserve">Elizabeth </w:t>
      </w:r>
      <w:proofErr w:type="spellStart"/>
      <w:r w:rsidRPr="0086786F">
        <w:t>Thurgar</w:t>
      </w:r>
      <w:proofErr w:type="spellEnd"/>
      <w:r w:rsidRPr="0086786F">
        <w:tab/>
      </w:r>
      <w:r w:rsidRPr="0086786F">
        <w:tab/>
      </w:r>
      <w:r w:rsidRPr="0086786F">
        <w:tab/>
      </w:r>
      <w:r w:rsidRPr="0086786F">
        <w:tab/>
        <w:t xml:space="preserve">Present for all </w:t>
      </w:r>
      <w:proofErr w:type="gramStart"/>
      <w:r w:rsidRPr="0086786F">
        <w:t>items</w:t>
      </w:r>
      <w:proofErr w:type="gramEnd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114986C5" w:rsidR="00BA4EAD" w:rsidRDefault="00E80DB8" w:rsidP="00C7373D">
      <w:pPr>
        <w:pStyle w:val="Paragraphnonumbers"/>
      </w:pPr>
      <w:r>
        <w:t>Ross Dent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 xml:space="preserve">      </w:t>
      </w:r>
      <w:r w:rsidRPr="0086786F">
        <w:t>Present for all items</w:t>
      </w:r>
    </w:p>
    <w:p w14:paraId="71408DE2" w14:textId="75D59825" w:rsidR="002B5720" w:rsidRDefault="00E80DB8" w:rsidP="00E80DB8">
      <w:pPr>
        <w:pStyle w:val="Paragraphnonumbers"/>
      </w:pPr>
      <w:r>
        <w:t>Louise Jafferally</w:t>
      </w:r>
      <w:r w:rsidR="002B5720" w:rsidRPr="002B5720">
        <w:t xml:space="preserve">, </w:t>
      </w:r>
      <w:r w:rsidR="001501C0" w:rsidRPr="001501C0">
        <w:t>Project Manager</w:t>
      </w:r>
      <w:r>
        <w:t xml:space="preserve"> &amp; Zoom host                            </w:t>
      </w:r>
      <w:r w:rsidRPr="0086786F">
        <w:t xml:space="preserve">Present for all </w:t>
      </w:r>
      <w:proofErr w:type="gramStart"/>
      <w:r w:rsidR="00BA7D1B" w:rsidRPr="0086786F">
        <w:t>items</w:t>
      </w:r>
      <w:proofErr w:type="gramEnd"/>
    </w:p>
    <w:p w14:paraId="548FF8BB" w14:textId="3FA58802" w:rsidR="002B5720" w:rsidRDefault="00E80DB8" w:rsidP="00C7373D">
      <w:pPr>
        <w:pStyle w:val="Paragraphnonumbers"/>
      </w:pPr>
      <w:r>
        <w:lastRenderedPageBreak/>
        <w:t>Vicky Kelly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 xml:space="preserve">                 </w:t>
      </w:r>
      <w:r w:rsidR="005939F3" w:rsidRPr="00751143">
        <w:t xml:space="preserve">Items </w:t>
      </w:r>
      <w:r w:rsidR="005939F3">
        <w:t>1.1</w:t>
      </w:r>
      <w:r w:rsidR="005939F3" w:rsidRPr="00751143">
        <w:t xml:space="preserve"> to </w:t>
      </w:r>
      <w:r w:rsidR="005939F3">
        <w:t>4.3.2</w:t>
      </w:r>
    </w:p>
    <w:p w14:paraId="324611D9" w14:textId="3BC2787D" w:rsidR="002B5720" w:rsidRDefault="00E80DB8" w:rsidP="00C7373D">
      <w:pPr>
        <w:pStyle w:val="Paragraphnonumbers"/>
      </w:pPr>
      <w:r>
        <w:t>Catherine Spanswick</w:t>
      </w:r>
      <w:r w:rsidR="002B5720" w:rsidRPr="002B5720">
        <w:t xml:space="preserve">, </w:t>
      </w:r>
      <w:r w:rsidR="001501C0" w:rsidRPr="001501C0">
        <w:t>Heath Technology Assessment Analys</w:t>
      </w:r>
      <w:r>
        <w:t xml:space="preserve">t     </w:t>
      </w:r>
      <w:r w:rsidR="00751143" w:rsidRPr="00751143">
        <w:t xml:space="preserve">Items </w:t>
      </w:r>
      <w:r w:rsidR="005939F3">
        <w:t>1.1</w:t>
      </w:r>
      <w:r w:rsidR="00751143" w:rsidRPr="00751143">
        <w:t xml:space="preserve"> to </w:t>
      </w:r>
      <w:r w:rsidR="005939F3">
        <w:t>4.3.2</w:t>
      </w:r>
    </w:p>
    <w:p w14:paraId="1FE44878" w14:textId="49DEF3CE" w:rsidR="00E80DB8" w:rsidRDefault="00E80DB8" w:rsidP="00E80DB8">
      <w:pPr>
        <w:pStyle w:val="Paragraphnonumbers"/>
      </w:pPr>
      <w:r>
        <w:t>Alex Filby</w:t>
      </w:r>
      <w:r w:rsidRPr="002B5720">
        <w:t xml:space="preserve">, </w:t>
      </w:r>
      <w:r w:rsidRPr="001501C0">
        <w:t xml:space="preserve">Heath Technology Assessment </w:t>
      </w:r>
      <w:r>
        <w:t>Adviser</w:t>
      </w:r>
      <w:r>
        <w:tab/>
      </w:r>
      <w:r w:rsidR="00691135">
        <w:t xml:space="preserve"> </w:t>
      </w:r>
      <w:r>
        <w:t xml:space="preserve">                </w:t>
      </w:r>
      <w:r w:rsidRPr="00751143">
        <w:t xml:space="preserve">Items </w:t>
      </w:r>
      <w:r w:rsidR="005939F3">
        <w:t>5.1</w:t>
      </w:r>
      <w:r w:rsidRPr="00751143">
        <w:t xml:space="preserve"> to</w:t>
      </w:r>
      <w:r w:rsidR="005939F3">
        <w:t xml:space="preserve"> 5.3.2</w:t>
      </w:r>
    </w:p>
    <w:p w14:paraId="13BCF558" w14:textId="42BD01A1" w:rsidR="00E80DB8" w:rsidRDefault="00E80DB8" w:rsidP="00E80DB8">
      <w:pPr>
        <w:pStyle w:val="Paragraphnonumbers"/>
      </w:pPr>
      <w:r>
        <w:t>Lauren Elston</w:t>
      </w:r>
      <w:r w:rsidRPr="002B5720">
        <w:t xml:space="preserve">, </w:t>
      </w:r>
      <w:r w:rsidRPr="001501C0">
        <w:t>Heath Technology Assessment Analyst</w:t>
      </w:r>
      <w:r>
        <w:tab/>
        <w:t xml:space="preserve">      </w:t>
      </w:r>
      <w:r w:rsidR="005939F3" w:rsidRPr="00751143">
        <w:t xml:space="preserve">Items </w:t>
      </w:r>
      <w:r w:rsidR="005939F3">
        <w:t>5.1</w:t>
      </w:r>
      <w:r w:rsidR="005939F3" w:rsidRPr="00751143">
        <w:t xml:space="preserve"> to</w:t>
      </w:r>
      <w:r w:rsidR="005939F3">
        <w:t xml:space="preserve"> 5.3.2</w:t>
      </w:r>
    </w:p>
    <w:p w14:paraId="531CEAF6" w14:textId="413454B9" w:rsidR="00E80DB8" w:rsidRDefault="00E80DB8" w:rsidP="00E80DB8">
      <w:pPr>
        <w:pStyle w:val="Paragraphnonumbers"/>
      </w:pPr>
      <w:r>
        <w:t>Sally Doss</w:t>
      </w:r>
      <w:r w:rsidRPr="002B5720">
        <w:t xml:space="preserve">, </w:t>
      </w:r>
      <w:r w:rsidRPr="001501C0">
        <w:t>Heath Technology Assessment A</w:t>
      </w:r>
      <w:r>
        <w:t>dviser</w:t>
      </w:r>
      <w:r>
        <w:tab/>
        <w:t xml:space="preserve">                 </w:t>
      </w:r>
      <w:r w:rsidRPr="00751143">
        <w:t>Items</w:t>
      </w:r>
      <w:r w:rsidR="005939F3">
        <w:t xml:space="preserve"> 6.1</w:t>
      </w:r>
      <w:r w:rsidRPr="00751143">
        <w:t xml:space="preserve"> to </w:t>
      </w:r>
      <w:r w:rsidR="005939F3">
        <w:t>6.3.2</w:t>
      </w:r>
    </w:p>
    <w:p w14:paraId="176ECFD6" w14:textId="250C5D7B" w:rsidR="00E80DB8" w:rsidRDefault="00E80DB8" w:rsidP="00E80DB8">
      <w:pPr>
        <w:pStyle w:val="Paragraphnonumbers"/>
      </w:pPr>
      <w:r>
        <w:t>Zain Hussain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  <w:t xml:space="preserve">      </w:t>
      </w:r>
      <w:r w:rsidR="005939F3" w:rsidRPr="00751143">
        <w:t>Items</w:t>
      </w:r>
      <w:r w:rsidR="005939F3">
        <w:t xml:space="preserve"> 6.1</w:t>
      </w:r>
      <w:r w:rsidR="005939F3" w:rsidRPr="00751143">
        <w:t xml:space="preserve"> to </w:t>
      </w:r>
      <w:r w:rsidR="005939F3">
        <w:t>6.3.2</w:t>
      </w:r>
    </w:p>
    <w:p w14:paraId="1AD2AD2C" w14:textId="0AAB3170" w:rsidR="00BA4EAD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p w14:paraId="6ABB6F11" w14:textId="77777777" w:rsidR="00785284" w:rsidRPr="00085585" w:rsidRDefault="00785284" w:rsidP="00785284">
      <w:pPr>
        <w:pStyle w:val="Paragraphnonumbers"/>
      </w:pPr>
      <w:r w:rsidRPr="005F4D0F">
        <w:t>Isaac Mackenzie</w:t>
      </w:r>
      <w:r w:rsidRPr="00085585">
        <w:t xml:space="preserve">, </w:t>
      </w:r>
      <w:r>
        <w:t>Health economist</w:t>
      </w:r>
      <w:r w:rsidRPr="00085585">
        <w:t xml:space="preserve">, </w:t>
      </w:r>
      <w:r w:rsidRPr="005F4D0F">
        <w:rPr>
          <w:shd w:val="clear" w:color="auto" w:fill="FFFFFF"/>
        </w:rPr>
        <w:t>BMJ Group</w:t>
      </w:r>
      <w:r>
        <w:tab/>
      </w:r>
      <w:r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4.3.2</w:t>
      </w:r>
    </w:p>
    <w:p w14:paraId="33A0D351" w14:textId="77777777" w:rsidR="00785284" w:rsidRPr="00085585" w:rsidRDefault="00785284" w:rsidP="00785284">
      <w:pPr>
        <w:pStyle w:val="Paragraphnonumbers"/>
      </w:pPr>
      <w:r w:rsidRPr="005F4D0F">
        <w:t>Victoria Wakefield</w:t>
      </w:r>
      <w:r w:rsidRPr="00085585">
        <w:t xml:space="preserve">, </w:t>
      </w:r>
      <w:r>
        <w:t>Clinical evidence analyst</w:t>
      </w:r>
      <w:r w:rsidRPr="00085585">
        <w:t xml:space="preserve">, </w:t>
      </w:r>
      <w:r w:rsidRPr="005F4D0F">
        <w:rPr>
          <w:shd w:val="clear" w:color="auto" w:fill="FFFFFF"/>
        </w:rPr>
        <w:t>BMJ Group</w:t>
      </w:r>
      <w:r>
        <w:tab/>
      </w:r>
      <w:r w:rsidRPr="00751143">
        <w:t xml:space="preserve">Items </w:t>
      </w:r>
      <w:r>
        <w:t>1.1</w:t>
      </w:r>
      <w:r w:rsidRPr="00751143">
        <w:t xml:space="preserve"> to </w:t>
      </w:r>
      <w:r>
        <w:t>4.3.2</w:t>
      </w:r>
    </w:p>
    <w:p w14:paraId="3BD792BB" w14:textId="77777777" w:rsidR="00785284" w:rsidRPr="00085585" w:rsidRDefault="00785284" w:rsidP="00785284">
      <w:pPr>
        <w:pStyle w:val="Paragraphnonumbers"/>
      </w:pPr>
      <w:r>
        <w:t>Dan Gallacher</w:t>
      </w:r>
      <w:r w:rsidRPr="00085585">
        <w:t xml:space="preserve">, </w:t>
      </w:r>
      <w:r>
        <w:t>Assistant professor in medical statistics and health technology assessment</w:t>
      </w:r>
      <w:r w:rsidRPr="00085585">
        <w:t xml:space="preserve">, </w:t>
      </w:r>
      <w:r>
        <w:rPr>
          <w:shd w:val="clear" w:color="auto" w:fill="FFFFFF"/>
        </w:rPr>
        <w:t>Warwick Evidence</w:t>
      </w:r>
      <w:r w:rsidRPr="00085585">
        <w:tab/>
      </w:r>
      <w:r>
        <w:tab/>
      </w:r>
      <w:r>
        <w:tab/>
      </w:r>
      <w:r>
        <w:tab/>
        <w:t xml:space="preserve">           </w:t>
      </w:r>
      <w:r w:rsidRPr="00751143">
        <w:t xml:space="preserve">Items </w:t>
      </w:r>
      <w:r>
        <w:t>5.1</w:t>
      </w:r>
      <w:r w:rsidRPr="00751143">
        <w:t xml:space="preserve"> to</w:t>
      </w:r>
      <w:r>
        <w:t xml:space="preserve"> 5.3.2</w:t>
      </w:r>
    </w:p>
    <w:p w14:paraId="5824F4A3" w14:textId="77777777" w:rsidR="00785284" w:rsidRDefault="00785284" w:rsidP="00785284">
      <w:pPr>
        <w:pStyle w:val="Paragraphnonumbers"/>
      </w:pPr>
      <w:r>
        <w:t xml:space="preserve">Mandy </w:t>
      </w:r>
      <w:proofErr w:type="spellStart"/>
      <w:r>
        <w:t>Maredza</w:t>
      </w:r>
      <w:proofErr w:type="spellEnd"/>
      <w:r w:rsidRPr="00085585">
        <w:t xml:space="preserve">, </w:t>
      </w:r>
      <w:r>
        <w:t>S</w:t>
      </w:r>
      <w:r w:rsidRPr="00440052">
        <w:t>enior Research Fellow (Health Economics)</w:t>
      </w:r>
      <w:r w:rsidRPr="00085585">
        <w:t xml:space="preserve">, </w:t>
      </w:r>
      <w:r>
        <w:rPr>
          <w:shd w:val="clear" w:color="auto" w:fill="FFFFFF"/>
        </w:rPr>
        <w:t>Warwick Evidence</w:t>
      </w:r>
      <w:r w:rsidRPr="00085585">
        <w:tab/>
      </w:r>
      <w:r>
        <w:tab/>
        <w:t xml:space="preserve">                          </w:t>
      </w:r>
      <w:r>
        <w:tab/>
      </w:r>
      <w:r w:rsidRPr="00751143">
        <w:t xml:space="preserve">Items </w:t>
      </w:r>
      <w:r>
        <w:t>5.1</w:t>
      </w:r>
      <w:r w:rsidRPr="00751143">
        <w:t xml:space="preserve"> to</w:t>
      </w:r>
      <w:r>
        <w:t xml:space="preserve"> 5.3.2</w:t>
      </w:r>
    </w:p>
    <w:p w14:paraId="1CC9EFDA" w14:textId="77777777" w:rsidR="00785284" w:rsidRDefault="00785284" w:rsidP="00785284">
      <w:pPr>
        <w:pStyle w:val="Paragraphnonumbers"/>
      </w:pPr>
      <w:r>
        <w:t>Tara Homer</w:t>
      </w:r>
      <w:r w:rsidRPr="00085585">
        <w:t xml:space="preserve">, </w:t>
      </w:r>
      <w:r>
        <w:t>Senior Research Associate</w:t>
      </w:r>
      <w:r w:rsidRPr="00085585">
        <w:t xml:space="preserve">, </w:t>
      </w:r>
      <w:r>
        <w:rPr>
          <w:shd w:val="clear" w:color="auto" w:fill="FFFFFF"/>
        </w:rPr>
        <w:t xml:space="preserve">Newcastle University                                                        </w:t>
      </w:r>
      <w:r w:rsidRPr="00085585">
        <w:tab/>
      </w:r>
      <w:r>
        <w:t xml:space="preserve">                                    </w:t>
      </w:r>
      <w:r w:rsidRPr="00751143">
        <w:t>Items</w:t>
      </w:r>
      <w:r>
        <w:t xml:space="preserve"> 6.1</w:t>
      </w:r>
      <w:r w:rsidRPr="00751143">
        <w:t xml:space="preserve"> to </w:t>
      </w:r>
      <w:r>
        <w:t>6.3.2</w:t>
      </w:r>
    </w:p>
    <w:p w14:paraId="0A03417C" w14:textId="77777777" w:rsidR="00785284" w:rsidRDefault="00785284" w:rsidP="00785284">
      <w:pPr>
        <w:pStyle w:val="Paragraphnonumbers"/>
      </w:pPr>
      <w:r>
        <w:t>Luke Vale</w:t>
      </w:r>
      <w:r w:rsidRPr="00085585">
        <w:t xml:space="preserve">, </w:t>
      </w:r>
      <w:r>
        <w:t>Professor of Health economics</w:t>
      </w:r>
      <w:r w:rsidRPr="00085585">
        <w:t xml:space="preserve">, </w:t>
      </w:r>
      <w:r>
        <w:t xml:space="preserve">Newcastle University                                      </w:t>
      </w:r>
      <w:r w:rsidRPr="00085585">
        <w:tab/>
      </w:r>
      <w:r>
        <w:tab/>
      </w:r>
      <w:r>
        <w:tab/>
      </w:r>
      <w:r>
        <w:tab/>
      </w:r>
      <w:r>
        <w:tab/>
      </w:r>
      <w:r w:rsidRPr="00751143">
        <w:t>Items</w:t>
      </w:r>
      <w:r>
        <w:t xml:space="preserve"> 6.1</w:t>
      </w:r>
      <w:r w:rsidRPr="00751143">
        <w:t xml:space="preserve"> to </w:t>
      </w:r>
      <w:r>
        <w:t>6.3.2</w:t>
      </w:r>
    </w:p>
    <w:bookmarkEnd w:id="1"/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59F492F4" w:rsidR="00085585" w:rsidRDefault="00C25AEB" w:rsidP="00085585">
      <w:pPr>
        <w:pStyle w:val="Paragraphnonumbers"/>
      </w:pPr>
      <w:r>
        <w:t xml:space="preserve">Dr Camille Carroll, </w:t>
      </w:r>
      <w:r w:rsidRPr="00C25AEB">
        <w:t>Associate Professor and Honorary Consultant Neurologist –</w:t>
      </w:r>
      <w:r w:rsidRPr="00C25AEB">
        <w:rPr>
          <w:b/>
        </w:rPr>
        <w:t xml:space="preserve"> </w:t>
      </w:r>
      <w:r w:rsidRPr="00C25AEB">
        <w:rPr>
          <w:bCs w:val="0"/>
        </w:rPr>
        <w:t>clinical expert</w:t>
      </w:r>
      <w:r w:rsidRPr="00C25AEB">
        <w:rPr>
          <w:b/>
        </w:rPr>
        <w:t xml:space="preserve"> </w:t>
      </w:r>
      <w:r w:rsidRPr="00C25AEB">
        <w:t xml:space="preserve">nominated by AbbVie </w:t>
      </w:r>
      <w:r>
        <w:t xml:space="preserve">                                                   </w:t>
      </w:r>
      <w:r w:rsidR="005939F3" w:rsidRPr="00751143">
        <w:t xml:space="preserve">Items </w:t>
      </w:r>
      <w:r w:rsidR="005939F3">
        <w:t>1.1</w:t>
      </w:r>
      <w:r w:rsidR="005939F3" w:rsidRPr="00751143">
        <w:t xml:space="preserve"> to </w:t>
      </w:r>
      <w:r w:rsidR="005939F3">
        <w:t>4.</w:t>
      </w:r>
      <w:r>
        <w:t>1.4</w:t>
      </w:r>
    </w:p>
    <w:p w14:paraId="2EAA54A3" w14:textId="5ED1CF61" w:rsidR="00C25AEB" w:rsidRDefault="00C25AEB" w:rsidP="00C25AEB">
      <w:pPr>
        <w:pStyle w:val="Paragraphnonumbers"/>
      </w:pPr>
      <w:r>
        <w:t xml:space="preserve">Dr Uma Nath, </w:t>
      </w:r>
      <w:r w:rsidRPr="00C25AEB">
        <w:t xml:space="preserve">Consultant Neurologist – clinical expert nominated by the Association of British Neurologists </w:t>
      </w:r>
      <w:r>
        <w:t xml:space="preserve">                                                                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4.1.4</w:t>
      </w:r>
    </w:p>
    <w:p w14:paraId="47603412" w14:textId="2EE010E5" w:rsidR="00C25AEB" w:rsidRDefault="00C25AEB" w:rsidP="00085585">
      <w:pPr>
        <w:pStyle w:val="Paragraphnonumbers"/>
      </w:pPr>
      <w:r>
        <w:t xml:space="preserve">Philip Hockey, </w:t>
      </w:r>
      <w:r w:rsidRPr="00C25AEB">
        <w:t>Patient expert nominated by Parkinson’s UK</w:t>
      </w:r>
      <w:r>
        <w:t xml:space="preserve">  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4.1.4</w:t>
      </w:r>
    </w:p>
    <w:p w14:paraId="16058D9E" w14:textId="30F70739" w:rsidR="00C25AEB" w:rsidRDefault="00C25AEB" w:rsidP="00085585">
      <w:pPr>
        <w:pStyle w:val="Paragraphnonumbers"/>
      </w:pPr>
      <w:r>
        <w:t>Kate Hockey, Attending to support Philip Hockey</w:t>
      </w:r>
      <w:r w:rsidRPr="00C25AEB">
        <w:t xml:space="preserve"> </w:t>
      </w:r>
      <w:r>
        <w:t xml:space="preserve">                  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4.1.4</w:t>
      </w:r>
    </w:p>
    <w:p w14:paraId="7C912342" w14:textId="77777777" w:rsidR="00C25AEB" w:rsidRDefault="00C25AEB" w:rsidP="00085585">
      <w:pPr>
        <w:pStyle w:val="Paragraphnonumbers"/>
      </w:pPr>
      <w:r>
        <w:t xml:space="preserve">Marc van </w:t>
      </w:r>
      <w:proofErr w:type="spellStart"/>
      <w:r>
        <w:t>Grieken</w:t>
      </w:r>
      <w:proofErr w:type="spellEnd"/>
      <w:r>
        <w:t xml:space="preserve">, </w:t>
      </w:r>
      <w:r w:rsidRPr="00C25AEB">
        <w:t>Patient expert nominated by Cure Parkinson’s</w:t>
      </w:r>
      <w:r>
        <w:t xml:space="preserve">   </w:t>
      </w:r>
    </w:p>
    <w:p w14:paraId="2909E91A" w14:textId="7B587C77" w:rsidR="00C25AEB" w:rsidRPr="00085585" w:rsidRDefault="00C25AEB" w:rsidP="00085585">
      <w:pPr>
        <w:pStyle w:val="Paragraphnonumbers"/>
      </w:pPr>
      <w:r>
        <w:t xml:space="preserve">                                                                                                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4.1.4</w:t>
      </w:r>
    </w:p>
    <w:p w14:paraId="58CBFB0A" w14:textId="77777777" w:rsidR="00C25AEB" w:rsidRDefault="00C25AEB" w:rsidP="00085585">
      <w:pPr>
        <w:pStyle w:val="Paragraphnonumbers"/>
      </w:pPr>
      <w:r>
        <w:t xml:space="preserve">Professor Peter Clark, </w:t>
      </w:r>
      <w:r w:rsidRPr="00996BF5">
        <w:t>NHS England Clinical Lead for cancer drugs</w:t>
      </w:r>
      <w:r>
        <w:t xml:space="preserve"> </w:t>
      </w:r>
      <w:r w:rsidR="00085585" w:rsidRPr="00085585">
        <w:tab/>
      </w:r>
    </w:p>
    <w:p w14:paraId="01112AA0" w14:textId="0D9512D1" w:rsidR="00085585" w:rsidRPr="00085585" w:rsidRDefault="00C25AEB" w:rsidP="00085585">
      <w:pPr>
        <w:pStyle w:val="Paragraphnonumbers"/>
      </w:pPr>
      <w:r>
        <w:t xml:space="preserve">                                                                                                </w:t>
      </w:r>
      <w:r w:rsidR="00440052">
        <w:t xml:space="preserve"> </w:t>
      </w:r>
      <w:r w:rsidR="005939F3" w:rsidRPr="00751143">
        <w:t xml:space="preserve">Items </w:t>
      </w:r>
      <w:r w:rsidR="005939F3">
        <w:t>5.1</w:t>
      </w:r>
      <w:r w:rsidR="005939F3" w:rsidRPr="00751143">
        <w:t xml:space="preserve"> to</w:t>
      </w:r>
      <w:r w:rsidR="005939F3">
        <w:t xml:space="preserve"> </w:t>
      </w:r>
      <w:r w:rsidR="00BA7D1B">
        <w:t>6.2.2</w:t>
      </w:r>
    </w:p>
    <w:p w14:paraId="7C0E88D4" w14:textId="10F767A4" w:rsidR="00CA1007" w:rsidRDefault="00BA7D1B" w:rsidP="00CA1007">
      <w:pPr>
        <w:pStyle w:val="Paragraphnonumbers"/>
      </w:pPr>
      <w:r>
        <w:t xml:space="preserve">Dr </w:t>
      </w:r>
      <w:r w:rsidRPr="00FF5BC2">
        <w:t xml:space="preserve">Andrea </w:t>
      </w:r>
      <w:proofErr w:type="spellStart"/>
      <w:r w:rsidRPr="00FF5BC2">
        <w:t>Kuhnl</w:t>
      </w:r>
      <w:proofErr w:type="spellEnd"/>
      <w:r>
        <w:t xml:space="preserve">, </w:t>
      </w:r>
      <w:r w:rsidRPr="00BA7D1B">
        <w:t>Consultant Haematologist – clinical expert nominated by NCRI-ACP-RCP-RCR</w:t>
      </w:r>
      <w:r w:rsidR="00CA1007" w:rsidRPr="00085585">
        <w:tab/>
      </w:r>
      <w:r w:rsidR="00CA1007">
        <w:tab/>
      </w:r>
      <w:r w:rsidR="00440052">
        <w:t xml:space="preserve">                          </w:t>
      </w:r>
      <w:r w:rsidR="00CA1007">
        <w:tab/>
      </w:r>
      <w:r w:rsidR="005939F3" w:rsidRPr="00751143">
        <w:t xml:space="preserve">Items </w:t>
      </w:r>
      <w:r w:rsidR="005939F3">
        <w:t>5.1</w:t>
      </w:r>
      <w:r w:rsidR="005939F3" w:rsidRPr="00751143">
        <w:t xml:space="preserve"> to</w:t>
      </w:r>
      <w:r w:rsidR="005939F3">
        <w:t xml:space="preserve"> 5.</w:t>
      </w:r>
      <w:r w:rsidR="00C25AEB">
        <w:t>1.4</w:t>
      </w:r>
    </w:p>
    <w:p w14:paraId="5DAD3A4B" w14:textId="2C8EF04E" w:rsidR="00C25AEB" w:rsidRDefault="00BA7D1B" w:rsidP="00C25AEB">
      <w:pPr>
        <w:pStyle w:val="Paragraphnonumbers"/>
      </w:pPr>
      <w:r>
        <w:t xml:space="preserve">Dr </w:t>
      </w:r>
      <w:r w:rsidRPr="00FF5BC2">
        <w:t>Cathy Burton</w:t>
      </w:r>
      <w:r>
        <w:t xml:space="preserve">, </w:t>
      </w:r>
      <w:r w:rsidRPr="00BA7D1B">
        <w:t>Consultant Haematologist – clinical expert nominated by NCRI-ACP-RCP-RCR</w:t>
      </w:r>
      <w:r w:rsidR="00C25AEB" w:rsidRPr="00085585">
        <w:tab/>
      </w:r>
      <w:r w:rsidR="00C25AEB">
        <w:tab/>
        <w:t xml:space="preserve">                        </w:t>
      </w:r>
      <w:r>
        <w:t xml:space="preserve">  </w:t>
      </w:r>
      <w:r w:rsidR="00C25AEB">
        <w:t xml:space="preserve">  </w:t>
      </w:r>
      <w:r w:rsidR="00C25AEB">
        <w:tab/>
      </w:r>
      <w:r w:rsidR="00C25AEB" w:rsidRPr="00751143">
        <w:t xml:space="preserve">Items </w:t>
      </w:r>
      <w:r w:rsidR="00C25AEB">
        <w:t>5.1</w:t>
      </w:r>
      <w:r w:rsidR="00C25AEB" w:rsidRPr="00751143">
        <w:t xml:space="preserve"> to</w:t>
      </w:r>
      <w:r w:rsidR="00C25AEB">
        <w:t xml:space="preserve"> 5.1.4</w:t>
      </w:r>
    </w:p>
    <w:p w14:paraId="7D175DFA" w14:textId="346F0463" w:rsidR="005939F3" w:rsidRDefault="00BA7D1B" w:rsidP="00C25AEB">
      <w:pPr>
        <w:pStyle w:val="Paragraphnonumbers"/>
      </w:pPr>
      <w:r w:rsidRPr="00FF5BC2">
        <w:t>Michael Clancy</w:t>
      </w:r>
      <w:r>
        <w:t xml:space="preserve">, </w:t>
      </w:r>
      <w:r w:rsidRPr="00BA7D1B">
        <w:t>Patient expert nominated by Lymphoma Action</w:t>
      </w:r>
      <w:r w:rsidRPr="00085585">
        <w:tab/>
      </w:r>
      <w:r>
        <w:t xml:space="preserve"> </w:t>
      </w:r>
      <w:r>
        <w:tab/>
      </w:r>
      <w:r w:rsidR="00C25AEB">
        <w:t xml:space="preserve">                          </w:t>
      </w:r>
      <w:r w:rsidR="00C25AEB">
        <w:tab/>
      </w:r>
      <w:r>
        <w:t xml:space="preserve">                                    </w:t>
      </w:r>
      <w:r w:rsidR="00C25AEB" w:rsidRPr="00751143">
        <w:t xml:space="preserve">Items </w:t>
      </w:r>
      <w:r w:rsidR="00C25AEB">
        <w:t>5.1</w:t>
      </w:r>
      <w:r w:rsidR="00C25AEB" w:rsidRPr="00751143">
        <w:t xml:space="preserve"> to</w:t>
      </w:r>
      <w:r w:rsidR="00C25AEB">
        <w:t xml:space="preserve"> 5.1.4</w:t>
      </w:r>
    </w:p>
    <w:p w14:paraId="1F98D9B4" w14:textId="308CF2F9" w:rsidR="00BA7D1B" w:rsidRDefault="00BA7D1B" w:rsidP="00BA7D1B">
      <w:pPr>
        <w:pStyle w:val="Paragraph"/>
        <w:numPr>
          <w:ilvl w:val="0"/>
          <w:numId w:val="0"/>
        </w:numPr>
      </w:pPr>
      <w:r>
        <w:lastRenderedPageBreak/>
        <w:t xml:space="preserve">Professor </w:t>
      </w:r>
      <w:r w:rsidRPr="00FF5BC2">
        <w:t xml:space="preserve">Francesco </w:t>
      </w:r>
      <w:proofErr w:type="spellStart"/>
      <w:r w:rsidRPr="00FF5BC2">
        <w:t>Forconi</w:t>
      </w:r>
      <w:proofErr w:type="spellEnd"/>
      <w:r>
        <w:t xml:space="preserve">, </w:t>
      </w:r>
      <w:r w:rsidRPr="00BA7D1B">
        <w:t>Professor of Haematology and Consultant Haematologist – clinical expert, nominated by BeiGene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>
        <w:t xml:space="preserve">           Items 6.1 to 6.1.4</w:t>
      </w:r>
    </w:p>
    <w:p w14:paraId="54FB05D9" w14:textId="5307D16A" w:rsidR="00BA7D1B" w:rsidRDefault="00BA7D1B" w:rsidP="00BA7D1B">
      <w:pPr>
        <w:pStyle w:val="Paragraph"/>
        <w:numPr>
          <w:ilvl w:val="0"/>
          <w:numId w:val="0"/>
        </w:numPr>
      </w:pPr>
      <w:r>
        <w:t xml:space="preserve">Dr </w:t>
      </w:r>
      <w:r w:rsidRPr="00FF5BC2">
        <w:t>Rosalynd Johnston</w:t>
      </w:r>
      <w:r>
        <w:t xml:space="preserve">, </w:t>
      </w:r>
      <w:r w:rsidRPr="00BA7D1B">
        <w:t>Consultant Haematologist – clinical expert, nominated by the UK Chronic Lymphocytic Leukaemia Forum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>
        <w:t>Items 6.1 to 6.1.4</w:t>
      </w:r>
    </w:p>
    <w:p w14:paraId="4DF2F486" w14:textId="13B79028" w:rsidR="00BA7D1B" w:rsidRDefault="00BA7D1B" w:rsidP="00BA7D1B">
      <w:pPr>
        <w:pStyle w:val="Paragraph"/>
        <w:numPr>
          <w:ilvl w:val="0"/>
          <w:numId w:val="0"/>
        </w:numPr>
      </w:pPr>
      <w:r>
        <w:t xml:space="preserve">Nick York, </w:t>
      </w:r>
      <w:r w:rsidRPr="00BA7D1B">
        <w:t>Patient expert, nominated by Leukaemia Care</w:t>
      </w:r>
      <w:r w:rsidRPr="0086786F">
        <w:tab/>
      </w:r>
      <w:r>
        <w:t>Items 6.1 to 6.2.2</w:t>
      </w:r>
    </w:p>
    <w:p w14:paraId="532A7A0B" w14:textId="77777777" w:rsidR="00BA7D1B" w:rsidRDefault="00BA7D1B" w:rsidP="00C25AEB">
      <w:pPr>
        <w:pStyle w:val="Paragraphnonumbers"/>
      </w:pPr>
    </w:p>
    <w:p w14:paraId="428F4DE2" w14:textId="3A4ED392" w:rsidR="00085585" w:rsidRDefault="00BA4EAD" w:rsidP="003E65BA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1DD8FDC1" w14:textId="4F24EEBE" w:rsidR="005939F3" w:rsidRDefault="005939F3" w:rsidP="00085585">
      <w:pPr>
        <w:pStyle w:val="Paragraphnonumbers"/>
      </w:pPr>
      <w:r>
        <w:t>Victoria Charlton</w:t>
      </w:r>
      <w:r w:rsidR="00BA4EAD" w:rsidRPr="00205638">
        <w:t xml:space="preserve">, </w:t>
      </w:r>
      <w:r w:rsidRPr="005939F3">
        <w:t>Researcher and lecturer</w:t>
      </w:r>
      <w:r>
        <w:t xml:space="preserve"> in </w:t>
      </w:r>
      <w:r w:rsidRPr="005939F3">
        <w:t>policy and bioethics</w:t>
      </w:r>
      <w:r w:rsidR="00BA4EAD" w:rsidRPr="00205638">
        <w:t xml:space="preserve">, </w:t>
      </w:r>
      <w:r>
        <w:t>King’s College London</w:t>
      </w:r>
      <w:r w:rsidRPr="00205638">
        <w:tab/>
      </w:r>
      <w:r>
        <w:t xml:space="preserve"> </w:t>
      </w:r>
      <w:r>
        <w:tab/>
        <w:t xml:space="preserve"> </w:t>
      </w:r>
      <w:r>
        <w:tab/>
      </w:r>
      <w:r w:rsidR="003A4E3F">
        <w:tab/>
      </w:r>
      <w:r w:rsidR="00EF50AD">
        <w:t xml:space="preserve">        </w:t>
      </w:r>
      <w:r w:rsidR="00B31013">
        <w:t xml:space="preserve"> </w:t>
      </w:r>
      <w:r>
        <w:t xml:space="preserve"> </w:t>
      </w:r>
      <w:r w:rsidRPr="00751143">
        <w:t xml:space="preserve">Items </w:t>
      </w:r>
      <w:r>
        <w:t>1.1</w:t>
      </w:r>
      <w:r w:rsidRPr="00751143">
        <w:t xml:space="preserve"> to </w:t>
      </w:r>
      <w:r>
        <w:t>4.3.2</w:t>
      </w: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58D63EF2" w:rsidR="00C978CB" w:rsidRPr="00C978CB" w:rsidRDefault="0088282E">
      <w:pPr>
        <w:pStyle w:val="Level2numbered"/>
      </w:pPr>
      <w:r>
        <w:rPr>
          <w:rStyle w:val="normaltextrun"/>
          <w:color w:val="000000"/>
          <w:shd w:val="clear" w:color="auto" w:fill="FFFFFF"/>
        </w:rPr>
        <w:t xml:space="preserve">The Chair, Dr Richard Nicholas, </w:t>
      </w:r>
      <w:r w:rsidR="00C978CB" w:rsidRPr="00DA1F50">
        <w:t>welcomed</w:t>
      </w:r>
      <w:r w:rsidR="00C978CB" w:rsidRPr="00A82301">
        <w:t xml:space="preserve"> </w:t>
      </w:r>
      <w:r w:rsidR="00C978CB" w:rsidRPr="00085585">
        <w:t>members</w:t>
      </w:r>
      <w:r w:rsidR="00C978CB" w:rsidRPr="00A82301">
        <w:t xml:space="preserve"> of the committee and other attendees present to the </w:t>
      </w:r>
      <w:r w:rsidR="00C978CB" w:rsidRPr="00F57A78">
        <w:t>meeting</w:t>
      </w:r>
      <w:r w:rsidR="00E00AAB">
        <w:t>.</w:t>
      </w:r>
    </w:p>
    <w:p w14:paraId="3C18D0EC" w14:textId="62D28221" w:rsidR="00A82301" w:rsidRPr="00A82301" w:rsidRDefault="00A82301" w:rsidP="00F57A78">
      <w:pPr>
        <w:pStyle w:val="Level2numbered"/>
      </w:pPr>
      <w:r>
        <w:t xml:space="preserve">The chair noted apologies from </w:t>
      </w:r>
      <w:r w:rsidR="00DA0220" w:rsidRPr="00DA0220">
        <w:t xml:space="preserve">Dr Alex Cale, </w:t>
      </w:r>
      <w:proofErr w:type="spellStart"/>
      <w:r w:rsidR="00DA0220" w:rsidRPr="00DA0220">
        <w:t>Chamkhor</w:t>
      </w:r>
      <w:proofErr w:type="spellEnd"/>
      <w:r w:rsidR="00DA0220" w:rsidRPr="00DA0220">
        <w:t xml:space="preserve"> Dhillon, Dr Rob Forsyth, Dr Pedro Saramago Goncalves, Iain McGowan</w:t>
      </w:r>
      <w:r w:rsidR="00DA0220">
        <w:t xml:space="preserve"> and </w:t>
      </w:r>
      <w:r w:rsidR="00DA0220" w:rsidRPr="00DA0220">
        <w:t>Dr Britta Stordal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33530EB2" w:rsidR="00C015B8" w:rsidRPr="00205638" w:rsidRDefault="00DA0220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4BEFC00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>of the committee meeting</w:t>
      </w:r>
      <w:r w:rsidR="00DA0220">
        <w:t>s</w:t>
      </w:r>
      <w:r w:rsidR="00C015B8" w:rsidRPr="005E2873">
        <w:t xml:space="preserve"> held on </w:t>
      </w:r>
      <w:r w:rsidR="00DA0220">
        <w:t>Tuesday 11 July 2023 and Tuesday 08 August 2023.</w:t>
      </w:r>
      <w:r w:rsidR="00205638" w:rsidRPr="005E2873">
        <w:rPr>
          <w:highlight w:val="lightGray"/>
        </w:rPr>
        <w:t xml:space="preserve"> </w:t>
      </w:r>
    </w:p>
    <w:p w14:paraId="61D36CA8" w14:textId="2CE39396" w:rsidR="006B43E4" w:rsidRPr="00205638" w:rsidRDefault="006B43E4" w:rsidP="006B43E4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DA0220" w:rsidRPr="00DA0220">
        <w:t>Foslevodopa-foscarbidopa</w:t>
      </w:r>
      <w:proofErr w:type="spellEnd"/>
      <w:r w:rsidR="00DA0220" w:rsidRPr="00DA0220">
        <w:t xml:space="preserve"> for treating Parkinson’s disease with motor symptoms</w:t>
      </w:r>
      <w:r w:rsidR="005939F3">
        <w:t xml:space="preserve"> [ID3876]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2BAF3122" w:rsidR="006B43E4" w:rsidRPr="00205638" w:rsidRDefault="0088282E" w:rsidP="006B43E4">
      <w:pPr>
        <w:pStyle w:val="Level3numbered"/>
        <w:numPr>
          <w:ilvl w:val="2"/>
          <w:numId w:val="5"/>
        </w:numPr>
        <w:ind w:left="2155" w:hanging="737"/>
      </w:pPr>
      <w:r>
        <w:rPr>
          <w:rStyle w:val="normaltextrun"/>
          <w:color w:val="000000"/>
          <w:shd w:val="clear" w:color="auto" w:fill="FFFFFF"/>
        </w:rPr>
        <w:t>The Chair</w:t>
      </w:r>
      <w:r w:rsidRPr="002C258D">
        <w:t xml:space="preserve"> </w:t>
      </w:r>
      <w:r w:rsidR="006B43E4" w:rsidRPr="002C258D">
        <w:t>welcomed</w:t>
      </w:r>
      <w:r w:rsidR="006B43E4" w:rsidRPr="00205638">
        <w:t xml:space="preserve"> the invited experts, external </w:t>
      </w:r>
      <w:r w:rsidR="006B43E4">
        <w:t xml:space="preserve">assessment </w:t>
      </w:r>
      <w:r w:rsidR="006B43E4" w:rsidRPr="00205638">
        <w:t xml:space="preserve">group representatives, </w:t>
      </w:r>
      <w:r w:rsidR="006B43E4" w:rsidRPr="00507F46">
        <w:t>members</w:t>
      </w:r>
      <w:r w:rsidR="006B43E4" w:rsidRPr="00205638">
        <w:t xml:space="preserve"> of the public and company </w:t>
      </w:r>
      <w:r w:rsidR="006B43E4" w:rsidRPr="00031524">
        <w:t>representatives</w:t>
      </w:r>
      <w:r w:rsidR="006B43E4" w:rsidRPr="00205638">
        <w:t xml:space="preserve"> from </w:t>
      </w:r>
      <w:r w:rsidR="00CA1007" w:rsidRPr="00CA1007">
        <w:t>AbbVie</w:t>
      </w:r>
      <w:r w:rsidR="00CA1007">
        <w:t>.</w:t>
      </w:r>
    </w:p>
    <w:p w14:paraId="7D23DE3E" w14:textId="68498DC8" w:rsidR="006B43E4" w:rsidRDefault="0088282E" w:rsidP="006B43E4">
      <w:pPr>
        <w:pStyle w:val="Level3numbered"/>
        <w:numPr>
          <w:ilvl w:val="2"/>
          <w:numId w:val="5"/>
        </w:numPr>
        <w:ind w:left="2155" w:hanging="737"/>
      </w:pPr>
      <w:r>
        <w:rPr>
          <w:rStyle w:val="normaltextrun"/>
          <w:color w:val="000000"/>
          <w:shd w:val="clear" w:color="auto" w:fill="FFFFFF"/>
        </w:rPr>
        <w:t>The Chair</w:t>
      </w:r>
      <w:r w:rsidRPr="00205638">
        <w:t xml:space="preserve"> </w:t>
      </w:r>
      <w:r w:rsidR="006B43E4" w:rsidRPr="00205638">
        <w:t>asked all committee members</w:t>
      </w:r>
      <w:r w:rsidR="006B43E4">
        <w:t xml:space="preserve"> and </w:t>
      </w:r>
      <w:r w:rsidR="006B43E4" w:rsidRPr="00205638">
        <w:t xml:space="preserve">experts, external </w:t>
      </w:r>
      <w:r w:rsidR="006B43E4">
        <w:t xml:space="preserve">assessment </w:t>
      </w:r>
      <w:r w:rsidR="006B43E4" w:rsidRPr="00205638">
        <w:t xml:space="preserve">group representatives and NICE staff </w:t>
      </w:r>
      <w:r w:rsidR="006B43E4" w:rsidRPr="002C258D">
        <w:t>present</w:t>
      </w:r>
      <w:r w:rsidR="006B43E4"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8" w:history="1">
        <w:r w:rsidR="008D4C8C" w:rsidRPr="009A29A3">
          <w:rPr>
            <w:rStyle w:val="Hyperlink"/>
          </w:rPr>
          <w:t>here</w:t>
        </w:r>
      </w:hyperlink>
      <w:r w:rsidR="008D4C8C" w:rsidRPr="00DA0220">
        <w:t>.</w:t>
      </w:r>
    </w:p>
    <w:p w14:paraId="5EAFF55A" w14:textId="7B99DC4E" w:rsidR="006B43E4" w:rsidRPr="00C02D61" w:rsidRDefault="0088282E" w:rsidP="008D4C8C">
      <w:pPr>
        <w:pStyle w:val="Level3numbered"/>
        <w:numPr>
          <w:ilvl w:val="2"/>
          <w:numId w:val="5"/>
        </w:numPr>
        <w:ind w:left="2155" w:hanging="737"/>
      </w:pPr>
      <w:bookmarkStart w:id="4" w:name="_Hlk95998136"/>
      <w:r>
        <w:rPr>
          <w:rStyle w:val="normaltextrun"/>
          <w:color w:val="000000"/>
          <w:shd w:val="clear" w:color="auto" w:fill="FFFFFF"/>
        </w:rPr>
        <w:t>The Chair</w:t>
      </w:r>
      <w:r>
        <w:t xml:space="preserve"> </w:t>
      </w:r>
      <w:r w:rsidR="006B43E4">
        <w:t xml:space="preserve">led a discussion </w:t>
      </w:r>
      <w:r w:rsidR="00CA1007">
        <w:t>of the consultation comments presented to the committee.</w:t>
      </w:r>
    </w:p>
    <w:bookmarkEnd w:id="4"/>
    <w:p w14:paraId="671A58F7" w14:textId="77777777" w:rsidR="006B43E4" w:rsidRPr="00E00AAB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78D3F244" w14:textId="7418FDE6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="009A29A3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511C04" w:rsidRPr="00511C04">
        <w:t>clinical and patient</w:t>
      </w:r>
      <w:r w:rsidRPr="00511C04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525F4322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511C04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66E434F1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511C04" w:rsidRPr="00A11AD5">
          <w:rPr>
            <w:rStyle w:val="Hyperlink"/>
          </w:rPr>
          <w:t>https://www.nice.org.uk/guidance/indevelopment/gid-ta10772</w:t>
        </w:r>
      </w:hyperlink>
      <w:r w:rsidR="00511C04">
        <w:t xml:space="preserve"> </w:t>
      </w:r>
    </w:p>
    <w:bookmarkEnd w:id="3"/>
    <w:p w14:paraId="045EE8FC" w14:textId="38C1E431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proofErr w:type="spellStart"/>
      <w:r w:rsidR="00E265C7" w:rsidRPr="00E265C7">
        <w:t>Loncastuximab</w:t>
      </w:r>
      <w:proofErr w:type="spellEnd"/>
      <w:r w:rsidR="00E265C7" w:rsidRPr="00E265C7">
        <w:t xml:space="preserve"> </w:t>
      </w:r>
      <w:proofErr w:type="spellStart"/>
      <w:r w:rsidR="00E265C7" w:rsidRPr="00E265C7">
        <w:t>tesirine</w:t>
      </w:r>
      <w:proofErr w:type="spellEnd"/>
      <w:r w:rsidR="00E265C7" w:rsidRPr="00E265C7">
        <w:t xml:space="preserve"> for treating relapsed or refractory diffuse large B-cell lymphoma and high-grade B-cell lymphoma after 2 or more systemic therapies [ID3943]</w:t>
      </w:r>
      <w:r w:rsidR="00E265C7">
        <w:t xml:space="preserve"> 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0C32F24A" w:rsidR="006B43E4" w:rsidRPr="00205638" w:rsidRDefault="0088282E" w:rsidP="006B43E4">
      <w:pPr>
        <w:pStyle w:val="Level3numbered"/>
        <w:numPr>
          <w:ilvl w:val="2"/>
          <w:numId w:val="5"/>
        </w:numPr>
        <w:ind w:left="2155" w:hanging="737"/>
      </w:pPr>
      <w:r>
        <w:t xml:space="preserve">The Chair, </w:t>
      </w:r>
      <w:r w:rsidR="00477BC5" w:rsidRPr="0086786F">
        <w:t>Professor Stephen O’Brien</w:t>
      </w:r>
      <w:r>
        <w:t>,</w:t>
      </w:r>
      <w:r w:rsidR="00477BC5" w:rsidRPr="0086786F">
        <w:t xml:space="preserve"> </w:t>
      </w:r>
      <w:r w:rsidR="006B43E4" w:rsidRPr="002C258D">
        <w:t>welcomed</w:t>
      </w:r>
      <w:r w:rsidR="006B43E4" w:rsidRPr="00205638">
        <w:t xml:space="preserve"> the invited experts, external </w:t>
      </w:r>
      <w:r w:rsidR="006B43E4">
        <w:t xml:space="preserve">assessment </w:t>
      </w:r>
      <w:r w:rsidR="006B43E4" w:rsidRPr="00205638">
        <w:t xml:space="preserve">group representatives, </w:t>
      </w:r>
      <w:r w:rsidR="006B43E4" w:rsidRPr="00507F46">
        <w:t>members</w:t>
      </w:r>
      <w:r w:rsidR="006B43E4" w:rsidRPr="00205638">
        <w:t xml:space="preserve"> of the public and company </w:t>
      </w:r>
      <w:r w:rsidR="006B43E4" w:rsidRPr="00031524">
        <w:t>representatives</w:t>
      </w:r>
      <w:r w:rsidR="006B43E4" w:rsidRPr="00205638">
        <w:t xml:space="preserve"> from </w:t>
      </w:r>
      <w:r w:rsidR="00E265C7" w:rsidRPr="00E265C7">
        <w:t>SOBI.</w:t>
      </w:r>
      <w:r w:rsidR="006B43E4">
        <w:t xml:space="preserve"> </w:t>
      </w:r>
    </w:p>
    <w:p w14:paraId="68B39034" w14:textId="7EBF1C21" w:rsidR="006B43E4" w:rsidRPr="008D4C8C" w:rsidRDefault="0088282E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>
        <w:rPr>
          <w:rStyle w:val="normaltextrun"/>
          <w:color w:val="000000"/>
          <w:shd w:val="clear" w:color="auto" w:fill="FFFFFF"/>
        </w:rPr>
        <w:t>The Chair</w:t>
      </w:r>
      <w:r w:rsidRPr="008D4C8C">
        <w:rPr>
          <w:szCs w:val="24"/>
        </w:rPr>
        <w:t xml:space="preserve"> </w:t>
      </w:r>
      <w:r w:rsidR="006B43E4" w:rsidRPr="008D4C8C">
        <w:rPr>
          <w:szCs w:val="24"/>
        </w:rPr>
        <w:t>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0" w:history="1">
        <w:r w:rsidR="008D4C8C" w:rsidRPr="00E265C7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6BA3C432" w:rsidR="006B43E4" w:rsidRPr="008D4C8C" w:rsidRDefault="0088282E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>
        <w:rPr>
          <w:rStyle w:val="normaltextrun"/>
          <w:color w:val="000000"/>
          <w:shd w:val="clear" w:color="auto" w:fill="FFFFFF"/>
        </w:rPr>
        <w:t>The Chair</w:t>
      </w:r>
      <w:r w:rsidRPr="008D4C8C">
        <w:rPr>
          <w:szCs w:val="24"/>
        </w:rPr>
        <w:t xml:space="preserve"> </w:t>
      </w:r>
      <w:r w:rsidR="006B43E4" w:rsidRPr="008D4C8C">
        <w:rPr>
          <w:szCs w:val="24"/>
        </w:rPr>
        <w:t xml:space="preserve">led a discussion </w:t>
      </w:r>
      <w:r w:rsidR="00E265C7">
        <w:rPr>
          <w:szCs w:val="24"/>
        </w:rPr>
        <w:t xml:space="preserve">of the evidence presented to the committee. </w:t>
      </w:r>
      <w:r w:rsidR="006B43E4" w:rsidRPr="008D4C8C">
        <w:rPr>
          <w:szCs w:val="24"/>
        </w:rPr>
        <w:t xml:space="preserve">This information was presented to the committee by </w:t>
      </w:r>
      <w:r w:rsidR="00E265C7">
        <w:rPr>
          <w:szCs w:val="24"/>
        </w:rPr>
        <w:t xml:space="preserve">Dr Kate Ren, Dr Nigel </w:t>
      </w:r>
      <w:proofErr w:type="gramStart"/>
      <w:r w:rsidR="00E265C7">
        <w:rPr>
          <w:szCs w:val="24"/>
        </w:rPr>
        <w:t>Langford</w:t>
      </w:r>
      <w:proofErr w:type="gramEnd"/>
      <w:r w:rsidR="00E265C7">
        <w:rPr>
          <w:szCs w:val="24"/>
        </w:rPr>
        <w:t xml:space="preserve"> and Ugochi </w:t>
      </w:r>
      <w:proofErr w:type="spellStart"/>
      <w:r w:rsidR="00E265C7">
        <w:rPr>
          <w:szCs w:val="24"/>
        </w:rPr>
        <w:t>Nwulu</w:t>
      </w:r>
      <w:proofErr w:type="spellEnd"/>
      <w:r w:rsidR="00E265C7">
        <w:rPr>
          <w:szCs w:val="24"/>
        </w:rPr>
        <w:t>.</w:t>
      </w:r>
    </w:p>
    <w:p w14:paraId="55A76C24" w14:textId="77777777" w:rsidR="0088282E" w:rsidRDefault="006B43E4" w:rsidP="0088282E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477BC5">
        <w:rPr>
          <w:rStyle w:val="ui-provider"/>
        </w:rPr>
        <w:t>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01066444" w14:textId="7C0C3C56" w:rsidR="0088282E" w:rsidRDefault="0088282E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</w:t>
      </w:r>
      <w:r>
        <w:t>.</w:t>
      </w:r>
    </w:p>
    <w:p w14:paraId="66F963E1" w14:textId="1AD1E337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477BC5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CACA295" w14:textId="1E7800FF" w:rsidR="006B43E4" w:rsidRDefault="006B43E4" w:rsidP="006B43E4">
      <w:pPr>
        <w:pStyle w:val="Level3numbered"/>
        <w:numPr>
          <w:ilvl w:val="0"/>
          <w:numId w:val="28"/>
        </w:numPr>
      </w:pPr>
      <w:r>
        <w:lastRenderedPageBreak/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477BC5" w:rsidRPr="00A11AD5">
          <w:rPr>
            <w:rStyle w:val="Hyperlink"/>
          </w:rPr>
          <w:t>https://www.nice.org.uk/guidance/indevelopment/gid-ta10831</w:t>
        </w:r>
      </w:hyperlink>
      <w:r w:rsidR="00477BC5">
        <w:t xml:space="preserve"> </w:t>
      </w:r>
    </w:p>
    <w:p w14:paraId="45E5EFEA" w14:textId="77777777" w:rsidR="006B43E4" w:rsidRDefault="006B43E4" w:rsidP="006B43E4">
      <w:pPr>
        <w:pStyle w:val="Level3numbered"/>
        <w:numPr>
          <w:ilvl w:val="0"/>
          <w:numId w:val="0"/>
        </w:numPr>
        <w:ind w:left="2155" w:hanging="737"/>
      </w:pPr>
    </w:p>
    <w:p w14:paraId="2131D048" w14:textId="6BD8A436" w:rsidR="006B43E4" w:rsidRPr="00205638" w:rsidRDefault="006B43E4" w:rsidP="006B43E4">
      <w:pPr>
        <w:pStyle w:val="Heading3"/>
        <w:numPr>
          <w:ilvl w:val="0"/>
          <w:numId w:val="5"/>
        </w:numPr>
      </w:pPr>
      <w:r>
        <w:t>Appraisal</w:t>
      </w:r>
      <w:r w:rsidRPr="00205638">
        <w:t xml:space="preserve"> of </w:t>
      </w:r>
      <w:r w:rsidR="00477BC5">
        <w:t xml:space="preserve">Zanubrutinib for treating chronic lymphocytic leukaemia [ID5078] </w:t>
      </w:r>
    </w:p>
    <w:p w14:paraId="0F101FB1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789C925A" w14:textId="4D85DD2A" w:rsidR="006B43E4" w:rsidRPr="00205638" w:rsidRDefault="0088282E" w:rsidP="006B43E4">
      <w:pPr>
        <w:pStyle w:val="Level3numbered"/>
        <w:numPr>
          <w:ilvl w:val="2"/>
          <w:numId w:val="5"/>
        </w:numPr>
        <w:ind w:left="2155" w:hanging="737"/>
      </w:pPr>
      <w:r>
        <w:t xml:space="preserve">The Chair, </w:t>
      </w:r>
      <w:r w:rsidR="00477BC5">
        <w:t>Dr Richard Nicholas</w:t>
      </w:r>
      <w:r w:rsidR="006B43E4" w:rsidRPr="00205638">
        <w:t xml:space="preserve"> </w:t>
      </w:r>
      <w:r w:rsidR="006B43E4" w:rsidRPr="002C258D">
        <w:t>welcomed</w:t>
      </w:r>
      <w:r w:rsidR="006B43E4" w:rsidRPr="00205638">
        <w:t xml:space="preserve"> the invited experts, external </w:t>
      </w:r>
      <w:r w:rsidR="006B43E4">
        <w:t xml:space="preserve">assessment </w:t>
      </w:r>
      <w:r w:rsidR="006B43E4" w:rsidRPr="00205638">
        <w:t xml:space="preserve">group representatives, </w:t>
      </w:r>
      <w:r w:rsidR="006B43E4" w:rsidRPr="00507F46">
        <w:t>members</w:t>
      </w:r>
      <w:r w:rsidR="006B43E4" w:rsidRPr="00205638">
        <w:t xml:space="preserve"> of the public and company </w:t>
      </w:r>
      <w:r w:rsidR="006B43E4" w:rsidRPr="00031524">
        <w:t>representatives</w:t>
      </w:r>
      <w:r w:rsidR="006B43E4" w:rsidRPr="00205638">
        <w:t xml:space="preserve"> from </w:t>
      </w:r>
      <w:r w:rsidR="00477BC5" w:rsidRPr="00477BC5">
        <w:t>BeiGene</w:t>
      </w:r>
      <w:r w:rsidR="00477BC5">
        <w:t>.</w:t>
      </w:r>
    </w:p>
    <w:p w14:paraId="29A78AB8" w14:textId="2A08F16C" w:rsidR="006B43E4" w:rsidRDefault="0088282E" w:rsidP="006B43E4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477BC5" w:rsidRPr="00A82301">
        <w:t xml:space="preserve"> </w:t>
      </w:r>
      <w:r w:rsidR="006B43E4" w:rsidRPr="008D4C8C">
        <w:rPr>
          <w:szCs w:val="24"/>
        </w:rPr>
        <w:t>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szCs w:val="24"/>
        </w:rPr>
        <w:t xml:space="preserve"> </w:t>
      </w:r>
      <w:r w:rsidR="008D4C8C" w:rsidRPr="008D4C8C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="008D4C8C" w:rsidRPr="00477BC5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E36E265" w14:textId="6BCD2266" w:rsidR="006B43E4" w:rsidRPr="008D4C8C" w:rsidRDefault="00477BC5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>
        <w:t>Dr Richard Nicholas</w:t>
      </w:r>
      <w:r w:rsidRPr="00A82301">
        <w:t xml:space="preserve"> </w:t>
      </w:r>
      <w:r w:rsidR="006B43E4" w:rsidRPr="008D4C8C">
        <w:rPr>
          <w:szCs w:val="24"/>
        </w:rPr>
        <w:t xml:space="preserve">led a discussion </w:t>
      </w:r>
      <w:r>
        <w:rPr>
          <w:szCs w:val="24"/>
        </w:rPr>
        <w:t>of the consultation comments presented to the committee.</w:t>
      </w:r>
    </w:p>
    <w:p w14:paraId="00E94AD4" w14:textId="0EB8FCC1" w:rsidR="006B43E4" w:rsidRDefault="006B43E4" w:rsidP="006B43E4">
      <w:pPr>
        <w:pStyle w:val="Level2numbered"/>
        <w:numPr>
          <w:ilvl w:val="1"/>
          <w:numId w:val="5"/>
        </w:numPr>
      </w:pPr>
      <w:r w:rsidRPr="001F551E">
        <w:t>Part 2 –</w:t>
      </w:r>
      <w:r w:rsidR="00477BC5">
        <w:rPr>
          <w:color w:val="1F497D" w:themeColor="text2"/>
        </w:rPr>
        <w:t xml:space="preserve"> </w:t>
      </w:r>
      <w:r w:rsidRPr="001F551E">
        <w:t>Closed session (company representatives</w:t>
      </w:r>
      <w:r w:rsidRPr="00477BC5">
        <w:t>,</w:t>
      </w:r>
      <w:r w:rsidR="00477BC5" w:rsidRPr="00477BC5">
        <w:t xml:space="preserve"> clinical</w:t>
      </w:r>
      <w:r w:rsidRPr="00477BC5">
        <w:t xml:space="preserve"> </w:t>
      </w:r>
      <w:r w:rsidRPr="00F33EB9">
        <w:t>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238F5C0" w14:textId="03039105" w:rsidR="0088282E" w:rsidRPr="001F551E" w:rsidRDefault="0088282E" w:rsidP="0088282E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10E84571" w14:textId="7B3B8610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477BC5">
        <w:t>by consensus.</w:t>
      </w:r>
    </w:p>
    <w:p w14:paraId="39BCA9CA" w14:textId="0A162F73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15CA7008" w14:textId="033D420F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477BC5" w:rsidRPr="00A11AD5">
          <w:rPr>
            <w:rStyle w:val="Hyperlink"/>
          </w:rPr>
          <w:t>https://www.nice.org.uk/guidance/indevelopment/gid-ta10964</w:t>
        </w:r>
      </w:hyperlink>
      <w:r w:rsidR="00477BC5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08B458A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F33EB9">
        <w:t>Tuesday 10 October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F33EB9">
        <w:t>9.00am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1775974298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22B42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85A6D"/>
    <w:rsid w:val="002B5720"/>
    <w:rsid w:val="002C258D"/>
    <w:rsid w:val="002C660B"/>
    <w:rsid w:val="002C7A84"/>
    <w:rsid w:val="002D1A7F"/>
    <w:rsid w:val="002D5FF0"/>
    <w:rsid w:val="002F3D4E"/>
    <w:rsid w:val="002F5606"/>
    <w:rsid w:val="0030059A"/>
    <w:rsid w:val="00337868"/>
    <w:rsid w:val="00344EA6"/>
    <w:rsid w:val="00350071"/>
    <w:rsid w:val="00370813"/>
    <w:rsid w:val="00377867"/>
    <w:rsid w:val="003965A8"/>
    <w:rsid w:val="003A2CF7"/>
    <w:rsid w:val="003A4E3F"/>
    <w:rsid w:val="003A4F8A"/>
    <w:rsid w:val="003A6B73"/>
    <w:rsid w:val="003B0C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0052"/>
    <w:rsid w:val="00444D16"/>
    <w:rsid w:val="00451599"/>
    <w:rsid w:val="00456A6D"/>
    <w:rsid w:val="00463336"/>
    <w:rsid w:val="00463370"/>
    <w:rsid w:val="00465E35"/>
    <w:rsid w:val="00477BC5"/>
    <w:rsid w:val="00497B95"/>
    <w:rsid w:val="004B45D0"/>
    <w:rsid w:val="004E02E2"/>
    <w:rsid w:val="005065A3"/>
    <w:rsid w:val="00507F46"/>
    <w:rsid w:val="005113A9"/>
    <w:rsid w:val="00511C04"/>
    <w:rsid w:val="005360C8"/>
    <w:rsid w:val="00540FB2"/>
    <w:rsid w:val="00551530"/>
    <w:rsid w:val="00556AD2"/>
    <w:rsid w:val="00593560"/>
    <w:rsid w:val="005939F3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2D26"/>
    <w:rsid w:val="00613786"/>
    <w:rsid w:val="00621721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1135"/>
    <w:rsid w:val="006B324A"/>
    <w:rsid w:val="006B43E4"/>
    <w:rsid w:val="006B4C67"/>
    <w:rsid w:val="006D3185"/>
    <w:rsid w:val="006F3468"/>
    <w:rsid w:val="007019D5"/>
    <w:rsid w:val="00733BA3"/>
    <w:rsid w:val="00734EC5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85284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236B6"/>
    <w:rsid w:val="00835FBC"/>
    <w:rsid w:val="00842ACF"/>
    <w:rsid w:val="008451A1"/>
    <w:rsid w:val="00850C0E"/>
    <w:rsid w:val="00850D2E"/>
    <w:rsid w:val="0086786F"/>
    <w:rsid w:val="0088282E"/>
    <w:rsid w:val="0088566F"/>
    <w:rsid w:val="008937E0"/>
    <w:rsid w:val="008C3DD4"/>
    <w:rsid w:val="008C42E7"/>
    <w:rsid w:val="008C44A2"/>
    <w:rsid w:val="008D4C8C"/>
    <w:rsid w:val="008E0E0D"/>
    <w:rsid w:val="008E75F2"/>
    <w:rsid w:val="00903E68"/>
    <w:rsid w:val="009114CE"/>
    <w:rsid w:val="00922F67"/>
    <w:rsid w:val="00924278"/>
    <w:rsid w:val="00945826"/>
    <w:rsid w:val="00947812"/>
    <w:rsid w:val="009538E7"/>
    <w:rsid w:val="00955914"/>
    <w:rsid w:val="009568D3"/>
    <w:rsid w:val="009665AE"/>
    <w:rsid w:val="009742E7"/>
    <w:rsid w:val="009807BF"/>
    <w:rsid w:val="00986E38"/>
    <w:rsid w:val="00994987"/>
    <w:rsid w:val="009A29A3"/>
    <w:rsid w:val="009A654C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65961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31013"/>
    <w:rsid w:val="00B429C5"/>
    <w:rsid w:val="00B45ABC"/>
    <w:rsid w:val="00B46E0C"/>
    <w:rsid w:val="00B62844"/>
    <w:rsid w:val="00B76EE1"/>
    <w:rsid w:val="00B85DE1"/>
    <w:rsid w:val="00BA07EB"/>
    <w:rsid w:val="00BA4EAD"/>
    <w:rsid w:val="00BA7D1B"/>
    <w:rsid w:val="00BB22E9"/>
    <w:rsid w:val="00BB49D9"/>
    <w:rsid w:val="00BC47C4"/>
    <w:rsid w:val="00BC6C1F"/>
    <w:rsid w:val="00BD1329"/>
    <w:rsid w:val="00BE6E5D"/>
    <w:rsid w:val="00C015B8"/>
    <w:rsid w:val="00C02D61"/>
    <w:rsid w:val="00C04D2E"/>
    <w:rsid w:val="00C25AEB"/>
    <w:rsid w:val="00C3119A"/>
    <w:rsid w:val="00C4215E"/>
    <w:rsid w:val="00C51601"/>
    <w:rsid w:val="00C517F4"/>
    <w:rsid w:val="00C55E3A"/>
    <w:rsid w:val="00C7373D"/>
    <w:rsid w:val="00C75930"/>
    <w:rsid w:val="00C82EFE"/>
    <w:rsid w:val="00C871D3"/>
    <w:rsid w:val="00C941B6"/>
    <w:rsid w:val="00C963C4"/>
    <w:rsid w:val="00C978CB"/>
    <w:rsid w:val="00CA1007"/>
    <w:rsid w:val="00CB14E1"/>
    <w:rsid w:val="00CB4466"/>
    <w:rsid w:val="00D11E93"/>
    <w:rsid w:val="00D14E64"/>
    <w:rsid w:val="00D2035E"/>
    <w:rsid w:val="00D22F90"/>
    <w:rsid w:val="00D33D2F"/>
    <w:rsid w:val="00D36E00"/>
    <w:rsid w:val="00D4554A"/>
    <w:rsid w:val="00D70F52"/>
    <w:rsid w:val="00D74026"/>
    <w:rsid w:val="00DA0220"/>
    <w:rsid w:val="00DA0F66"/>
    <w:rsid w:val="00DA1F50"/>
    <w:rsid w:val="00DA34AB"/>
    <w:rsid w:val="00DA78F8"/>
    <w:rsid w:val="00DA7E81"/>
    <w:rsid w:val="00DB7ED3"/>
    <w:rsid w:val="00DC038C"/>
    <w:rsid w:val="00DC1F86"/>
    <w:rsid w:val="00DD06F9"/>
    <w:rsid w:val="00DF0C5C"/>
    <w:rsid w:val="00E00AAB"/>
    <w:rsid w:val="00E16CDD"/>
    <w:rsid w:val="00E2211D"/>
    <w:rsid w:val="00E265C7"/>
    <w:rsid w:val="00E37C8A"/>
    <w:rsid w:val="00E46F5D"/>
    <w:rsid w:val="00E53250"/>
    <w:rsid w:val="00E56B48"/>
    <w:rsid w:val="00E60116"/>
    <w:rsid w:val="00E77466"/>
    <w:rsid w:val="00E77A26"/>
    <w:rsid w:val="00E80DB8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EF50AD"/>
    <w:rsid w:val="00F32B92"/>
    <w:rsid w:val="00F33EB9"/>
    <w:rsid w:val="00F42F8E"/>
    <w:rsid w:val="00F57A78"/>
    <w:rsid w:val="00F86390"/>
    <w:rsid w:val="00F86F95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1224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A0220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477BC5"/>
  </w:style>
  <w:style w:type="character" w:customStyle="1" w:styleId="normaltextrun">
    <w:name w:val="normaltextrun"/>
    <w:basedOn w:val="DefaultParagraphFont"/>
    <w:rsid w:val="0088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772/documents" TargetMode="External"/><Relationship Id="rId13" Type="http://schemas.openxmlformats.org/officeDocument/2006/relationships/hyperlink" Target="https://www.nice.org.uk/guidance/indevelopment/gid-ta10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964/docum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3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831/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772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2023-11-30T16:16:00Z</dcterms:created>
  <dcterms:modified xsi:type="dcterms:W3CDTF">2023-11-30T16:16:00Z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2023-11-30T16:16:07Z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a7741727-86e4-4dfc-af0f-9f6b17cff4fe</vt:lpwstr>
  </property>
  <property fmtid="{D5CDD505-2E9C-101B-9397-08002B2CF9AE}" pid="8" name="MSIP_Label_c69d85d5-6d9e-4305-a294-1f636ec0f2d6_ContentBits">
    <vt:lpwstr>0</vt:lpwstr>
  </property>
</Properties>
</file>