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7E68" w14:textId="46AD5884" w:rsidR="00F87F92" w:rsidRPr="00F64497" w:rsidRDefault="00A67A25" w:rsidP="00A67A25">
      <w:pPr>
        <w:pStyle w:val="Documentissuedate"/>
        <w:tabs>
          <w:tab w:val="left" w:pos="9500"/>
        </w:tabs>
        <w:rPr>
          <w:rFonts w:cs="Arial"/>
        </w:rPr>
      </w:pPr>
      <w:r>
        <w:rPr>
          <w:rFonts w:cs="Arial"/>
        </w:rPr>
        <w:tab/>
      </w:r>
    </w:p>
    <w:p w14:paraId="5283AF43" w14:textId="54D02189" w:rsidR="008158AE" w:rsidRPr="00B83D2E" w:rsidRDefault="00684614" w:rsidP="009120E4">
      <w:pPr>
        <w:pStyle w:val="Title"/>
      </w:pPr>
      <w:bookmarkStart w:id="0" w:name="_Toc143159042"/>
      <w:bookmarkStart w:id="1" w:name="_Toc430784502"/>
      <w:bookmarkStart w:id="2" w:name="_Toc430849088"/>
      <w:bookmarkStart w:id="3" w:name="_Toc430851423"/>
      <w:bookmarkStart w:id="4" w:name="_Toc430857414"/>
      <w:bookmarkStart w:id="5" w:name="_Hlk88474132"/>
      <w:r>
        <w:t>Indicator development programme</w:t>
      </w:r>
      <w:bookmarkEnd w:id="0"/>
      <w:r>
        <w:t xml:space="preserve"> </w:t>
      </w:r>
    </w:p>
    <w:p w14:paraId="02FD91C5" w14:textId="0A5D3A0C" w:rsidR="00B57D4B" w:rsidRPr="008158AE" w:rsidRDefault="00B57D4B" w:rsidP="00DC0896">
      <w:pPr>
        <w:spacing w:line="360" w:lineRule="auto"/>
        <w:jc w:val="center"/>
        <w:rPr>
          <w:rFonts w:ascii="Arial" w:hAnsi="Arial" w:cs="Arial"/>
          <w:b/>
          <w:sz w:val="40"/>
          <w:szCs w:val="40"/>
        </w:rPr>
      </w:pPr>
      <w:r w:rsidRPr="008158AE">
        <w:rPr>
          <w:rFonts w:ascii="Arial" w:hAnsi="Arial" w:cs="Arial"/>
          <w:b/>
          <w:sz w:val="40"/>
          <w:szCs w:val="40"/>
        </w:rPr>
        <w:t xml:space="preserve">The NICE </w:t>
      </w:r>
      <w:r w:rsidR="00490575" w:rsidRPr="008158AE">
        <w:rPr>
          <w:rFonts w:ascii="Arial" w:hAnsi="Arial" w:cs="Arial"/>
          <w:b/>
          <w:sz w:val="40"/>
          <w:szCs w:val="40"/>
        </w:rPr>
        <w:t xml:space="preserve">menu of </w:t>
      </w:r>
      <w:r w:rsidR="006D1152" w:rsidRPr="008158AE">
        <w:rPr>
          <w:rFonts w:ascii="Arial" w:hAnsi="Arial" w:cs="Arial"/>
          <w:b/>
          <w:sz w:val="40"/>
          <w:szCs w:val="40"/>
        </w:rPr>
        <w:t>indicator</w:t>
      </w:r>
      <w:r w:rsidR="003C4371">
        <w:rPr>
          <w:rFonts w:ascii="Arial" w:hAnsi="Arial" w:cs="Arial"/>
          <w:b/>
          <w:sz w:val="40"/>
          <w:szCs w:val="40"/>
        </w:rPr>
        <w:t>s</w:t>
      </w:r>
      <w:bookmarkEnd w:id="1"/>
      <w:bookmarkEnd w:id="2"/>
      <w:bookmarkEnd w:id="3"/>
      <w:bookmarkEnd w:id="4"/>
    </w:p>
    <w:p w14:paraId="24F4935D" w14:textId="508D34F8" w:rsidR="000277DA" w:rsidRPr="00F64497" w:rsidRDefault="001F2C9A" w:rsidP="000277DA">
      <w:pPr>
        <w:pStyle w:val="NICEnormal"/>
        <w:jc w:val="center"/>
        <w:rPr>
          <w:rFonts w:cs="Arial"/>
          <w:b/>
          <w:sz w:val="26"/>
          <w:szCs w:val="26"/>
        </w:rPr>
      </w:pPr>
      <w:r>
        <w:rPr>
          <w:rFonts w:cs="Arial"/>
          <w:b/>
          <w:sz w:val="26"/>
          <w:szCs w:val="26"/>
        </w:rPr>
        <w:t>Las</w:t>
      </w:r>
      <w:r w:rsidR="00141147" w:rsidRPr="00F64497">
        <w:rPr>
          <w:rFonts w:cs="Arial"/>
          <w:b/>
          <w:sz w:val="26"/>
          <w:szCs w:val="26"/>
        </w:rPr>
        <w:t xml:space="preserve">t updated: </w:t>
      </w:r>
      <w:r w:rsidR="00C1626F">
        <w:rPr>
          <w:rFonts w:cs="Arial"/>
          <w:b/>
          <w:sz w:val="26"/>
          <w:szCs w:val="26"/>
        </w:rPr>
        <w:t>October</w:t>
      </w:r>
      <w:r w:rsidR="009F589E">
        <w:rPr>
          <w:rFonts w:cs="Arial"/>
          <w:b/>
          <w:sz w:val="26"/>
          <w:szCs w:val="26"/>
        </w:rPr>
        <w:t xml:space="preserve"> 2023</w:t>
      </w:r>
    </w:p>
    <w:p w14:paraId="0D0A7B79" w14:textId="76659DA6" w:rsidR="001F2C9A" w:rsidRPr="001F2C9A" w:rsidRDefault="001F2C9A" w:rsidP="00A52A2C">
      <w:pPr>
        <w:pStyle w:val="Paragraph"/>
        <w:numPr>
          <w:ilvl w:val="0"/>
          <w:numId w:val="0"/>
        </w:numPr>
        <w:spacing w:line="360" w:lineRule="auto"/>
        <w:rPr>
          <w:rFonts w:cs="Arial"/>
        </w:rPr>
      </w:pPr>
      <w:bookmarkStart w:id="6" w:name="_Toc430784506"/>
      <w:bookmarkStart w:id="7" w:name="_Toc430857733"/>
      <w:r w:rsidRPr="5E3EA2CD">
        <w:rPr>
          <w:rFonts w:cs="Arial"/>
        </w:rPr>
        <w:t xml:space="preserve">Since 2009, NICE has managed an independent and transparent process for developing indicators </w:t>
      </w:r>
      <w:r w:rsidR="1D960059" w:rsidRPr="5E3EA2CD">
        <w:rPr>
          <w:rFonts w:cs="Arial"/>
        </w:rPr>
        <w:t xml:space="preserve">to support high quality care. </w:t>
      </w:r>
      <w:r w:rsidR="4E706D81" w:rsidRPr="00A52A2C">
        <w:rPr>
          <w:rFonts w:cs="Arial"/>
        </w:rPr>
        <w:t>Our indicators can be used in a number of different settings to support high quality care. These include:</w:t>
      </w:r>
    </w:p>
    <w:p w14:paraId="47D0DD1B" w14:textId="56A0A1CA" w:rsidR="001F2C9A" w:rsidRPr="00A52A2C" w:rsidRDefault="4E706D81" w:rsidP="00A52A2C">
      <w:pPr>
        <w:pStyle w:val="Paragraph"/>
        <w:numPr>
          <w:ilvl w:val="0"/>
          <w:numId w:val="1"/>
        </w:numPr>
        <w:spacing w:line="360" w:lineRule="auto"/>
        <w:rPr>
          <w:rFonts w:cs="Arial"/>
        </w:rPr>
      </w:pPr>
      <w:r w:rsidRPr="00A52A2C">
        <w:rPr>
          <w:rFonts w:cs="Arial"/>
        </w:rPr>
        <w:t>identifying where improvements are needed</w:t>
      </w:r>
    </w:p>
    <w:p w14:paraId="6A1DA21E" w14:textId="5845E8A8" w:rsidR="001F2C9A" w:rsidRPr="00A52A2C" w:rsidRDefault="4E706D81" w:rsidP="00A52A2C">
      <w:pPr>
        <w:pStyle w:val="Paragraph"/>
        <w:numPr>
          <w:ilvl w:val="0"/>
          <w:numId w:val="1"/>
        </w:numPr>
        <w:spacing w:line="360" w:lineRule="auto"/>
        <w:rPr>
          <w:rFonts w:cs="Arial"/>
        </w:rPr>
      </w:pPr>
      <w:r w:rsidRPr="00A52A2C">
        <w:rPr>
          <w:rFonts w:cs="Arial"/>
        </w:rPr>
        <w:t>setting priorities for quality improvement and support</w:t>
      </w:r>
    </w:p>
    <w:p w14:paraId="2CB9D574" w14:textId="47EA2791" w:rsidR="001F2C9A" w:rsidRPr="00A52A2C" w:rsidRDefault="4E706D81" w:rsidP="00A52A2C">
      <w:pPr>
        <w:pStyle w:val="Paragraph"/>
        <w:numPr>
          <w:ilvl w:val="0"/>
          <w:numId w:val="1"/>
        </w:numPr>
        <w:spacing w:line="360" w:lineRule="auto"/>
        <w:rPr>
          <w:rFonts w:cs="Arial"/>
        </w:rPr>
      </w:pPr>
      <w:r w:rsidRPr="00A52A2C">
        <w:rPr>
          <w:rFonts w:cs="Arial"/>
        </w:rPr>
        <w:t>creating local performance dashboards</w:t>
      </w:r>
    </w:p>
    <w:p w14:paraId="4A374C39" w14:textId="410EF69D" w:rsidR="001F2C9A" w:rsidRPr="00A52A2C" w:rsidRDefault="4E706D81" w:rsidP="00A52A2C">
      <w:pPr>
        <w:pStyle w:val="Paragraph"/>
        <w:numPr>
          <w:ilvl w:val="0"/>
          <w:numId w:val="1"/>
        </w:numPr>
        <w:spacing w:line="360" w:lineRule="auto"/>
        <w:rPr>
          <w:rFonts w:cs="Arial"/>
        </w:rPr>
      </w:pPr>
      <w:r w:rsidRPr="00A52A2C">
        <w:rPr>
          <w:rFonts w:cs="Arial"/>
        </w:rPr>
        <w:t>benchmarking performance against national data</w:t>
      </w:r>
    </w:p>
    <w:p w14:paraId="6E7CA0BC" w14:textId="12981C4E" w:rsidR="001F2C9A" w:rsidRPr="00A52A2C" w:rsidRDefault="4E706D81" w:rsidP="00A52A2C">
      <w:pPr>
        <w:pStyle w:val="Paragraph"/>
        <w:numPr>
          <w:ilvl w:val="0"/>
          <w:numId w:val="1"/>
        </w:numPr>
        <w:spacing w:line="360" w:lineRule="auto"/>
        <w:rPr>
          <w:rFonts w:cs="Arial"/>
        </w:rPr>
      </w:pPr>
      <w:r w:rsidRPr="00A52A2C">
        <w:rPr>
          <w:rFonts w:cs="Arial"/>
        </w:rPr>
        <w:t>supporting local quality improvement schemes</w:t>
      </w:r>
    </w:p>
    <w:p w14:paraId="5B73BEAF" w14:textId="77777777" w:rsidR="00BC5C8C" w:rsidRDefault="4E706D81" w:rsidP="00BC5C8C">
      <w:pPr>
        <w:pStyle w:val="Paragraph"/>
        <w:numPr>
          <w:ilvl w:val="0"/>
          <w:numId w:val="1"/>
        </w:numPr>
        <w:spacing w:line="360" w:lineRule="auto"/>
      </w:pPr>
      <w:r>
        <w:t xml:space="preserve">showing progress that </w:t>
      </w:r>
      <w:r w:rsidRPr="00BC5C8C">
        <w:rPr>
          <w:rFonts w:cs="Arial"/>
        </w:rPr>
        <w:t>local</w:t>
      </w:r>
      <w:r>
        <w:t xml:space="preserve"> health systems are making on outcomes</w:t>
      </w:r>
      <w:r w:rsidR="00613714">
        <w:t xml:space="preserve">. </w:t>
      </w:r>
    </w:p>
    <w:p w14:paraId="12C71658" w14:textId="605296E5" w:rsidR="001F2C9A" w:rsidRPr="001F2C9A" w:rsidRDefault="001F2C9A" w:rsidP="001F2C9A">
      <w:pPr>
        <w:pStyle w:val="Paragraph"/>
        <w:numPr>
          <w:ilvl w:val="0"/>
          <w:numId w:val="0"/>
        </w:numPr>
        <w:tabs>
          <w:tab w:val="clear" w:pos="567"/>
        </w:tabs>
        <w:spacing w:line="360" w:lineRule="auto"/>
        <w:rPr>
          <w:rFonts w:cs="Arial"/>
        </w:rPr>
      </w:pPr>
      <w:r w:rsidRPr="001F2C9A">
        <w:rPr>
          <w:rFonts w:cs="Arial"/>
        </w:rPr>
        <w:t xml:space="preserve">All of the indicators are developed or assured with </w:t>
      </w:r>
      <w:hyperlink r:id="rId8" w:history="1">
        <w:r w:rsidRPr="001F2C9A">
          <w:rPr>
            <w:rStyle w:val="Hyperlink"/>
            <w:rFonts w:cs="Arial"/>
          </w:rPr>
          <w:t>an expert advisory committee</w:t>
        </w:r>
      </w:hyperlink>
      <w:r w:rsidRPr="001F2C9A">
        <w:rPr>
          <w:rFonts w:cs="Arial"/>
        </w:rPr>
        <w:t>. The membership of the committee includes GPs, hospital consultants, public health and social care practitioners, and NHS commissioners.</w:t>
      </w:r>
    </w:p>
    <w:p w14:paraId="61BA6C2B" w14:textId="258CDFE7" w:rsidR="001F2C9A" w:rsidRPr="001F2C9A" w:rsidRDefault="001F2C9A" w:rsidP="00A63D84">
      <w:pPr>
        <w:pStyle w:val="Paragraph"/>
        <w:numPr>
          <w:ilvl w:val="0"/>
          <w:numId w:val="0"/>
        </w:numPr>
        <w:tabs>
          <w:tab w:val="clear" w:pos="567"/>
        </w:tabs>
        <w:spacing w:line="360" w:lineRule="auto"/>
        <w:rPr>
          <w:rFonts w:cs="Arial"/>
        </w:rPr>
      </w:pPr>
      <w:r w:rsidRPr="001F2C9A">
        <w:rPr>
          <w:rFonts w:cs="Arial"/>
        </w:rPr>
        <w:t>The NICE indicators on the menu are underpinned by a robust evidence base and have been through a rigorous development process that includes</w:t>
      </w:r>
      <w:r w:rsidR="00A63D84">
        <w:rPr>
          <w:rFonts w:cs="Arial"/>
        </w:rPr>
        <w:t xml:space="preserve"> </w:t>
      </w:r>
      <w:r w:rsidRPr="001F2C9A">
        <w:rPr>
          <w:rFonts w:cs="Arial"/>
        </w:rPr>
        <w:t>clinical review</w:t>
      </w:r>
      <w:r w:rsidR="00A63D84">
        <w:rPr>
          <w:rFonts w:cs="Arial"/>
        </w:rPr>
        <w:t xml:space="preserve">, </w:t>
      </w:r>
      <w:r w:rsidRPr="001F2C9A">
        <w:rPr>
          <w:rFonts w:cs="Arial"/>
        </w:rPr>
        <w:t>testing</w:t>
      </w:r>
      <w:r w:rsidR="00A63D84">
        <w:rPr>
          <w:rFonts w:cs="Arial"/>
        </w:rPr>
        <w:t xml:space="preserve"> and </w:t>
      </w:r>
      <w:r w:rsidRPr="001F2C9A">
        <w:rPr>
          <w:rFonts w:cs="Arial"/>
        </w:rPr>
        <w:t>public consultation.</w:t>
      </w:r>
    </w:p>
    <w:p w14:paraId="764C75D6" w14:textId="04E6A6FE" w:rsidR="00D0271B" w:rsidRPr="00D0271B" w:rsidRDefault="001F2C9A" w:rsidP="001F2C9A">
      <w:pPr>
        <w:pStyle w:val="Paragraph"/>
        <w:numPr>
          <w:ilvl w:val="0"/>
          <w:numId w:val="0"/>
        </w:numPr>
        <w:tabs>
          <w:tab w:val="clear" w:pos="567"/>
        </w:tabs>
        <w:spacing w:line="360" w:lineRule="auto"/>
        <w:rPr>
          <w:rFonts w:cs="Arial"/>
        </w:rPr>
      </w:pPr>
      <w:r w:rsidRPr="001F2C9A">
        <w:rPr>
          <w:rFonts w:cs="Arial"/>
        </w:rPr>
        <w:t>In April 2020, NICE began working partnership with NHS Digital to deliver and maintain the national library of quality assured indicators.  These indicators are included within national performance measurement frameworks and are listed on the menu in a separate category</w:t>
      </w:r>
      <w:r>
        <w:rPr>
          <w:rFonts w:cs="Arial"/>
        </w:rPr>
        <w:t xml:space="preserve">. </w:t>
      </w:r>
      <w:r w:rsidRPr="001F2C9A">
        <w:rPr>
          <w:rFonts w:cs="Arial"/>
        </w:rPr>
        <w:t xml:space="preserve">Indicators in the national library of quality assured indicators have been externally developed and have undergone a rigorous quality assurance process overseen by NHS Digital.  New indicators or </w:t>
      </w:r>
      <w:r w:rsidRPr="001F2C9A">
        <w:rPr>
          <w:rFonts w:cs="Arial"/>
        </w:rPr>
        <w:lastRenderedPageBreak/>
        <w:t>indicators due for renewal will be reviewed using NICE processes.  For further information contact indicators@nice.org.uk</w:t>
      </w:r>
    </w:p>
    <w:sdt>
      <w:sdtPr>
        <w:rPr>
          <w:rFonts w:ascii="Times New Roman" w:eastAsia="Times New Roman" w:hAnsi="Times New Roman"/>
          <w:b w:val="0"/>
          <w:bCs w:val="0"/>
          <w:color w:val="auto"/>
          <w:sz w:val="24"/>
          <w:szCs w:val="24"/>
          <w:lang w:val="en-GB" w:eastAsia="en-US"/>
        </w:rPr>
        <w:id w:val="1526530716"/>
        <w:docPartObj>
          <w:docPartGallery w:val="Table of Contents"/>
          <w:docPartUnique/>
        </w:docPartObj>
      </w:sdtPr>
      <w:sdtEndPr>
        <w:rPr>
          <w:noProof/>
        </w:rPr>
      </w:sdtEndPr>
      <w:sdtContent>
        <w:p w14:paraId="64375A07" w14:textId="2EE9B918" w:rsidR="00DF17BE" w:rsidRDefault="00DF17BE">
          <w:pPr>
            <w:pStyle w:val="TOCHeading"/>
          </w:pPr>
          <w:r>
            <w:t>Contents</w:t>
          </w:r>
        </w:p>
        <w:p w14:paraId="69EA1A0A" w14:textId="4ED237BD" w:rsidR="00BE1185" w:rsidRDefault="00DF17BE">
          <w:pPr>
            <w:pStyle w:val="TOC1"/>
            <w:tabs>
              <w:tab w:val="right" w:leader="dot" w:pos="10457"/>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43159042" w:history="1">
            <w:r w:rsidR="00BE1185" w:rsidRPr="00B0189D">
              <w:rPr>
                <w:rStyle w:val="Hyperlink"/>
                <w:noProof/>
              </w:rPr>
              <w:t>Indicator development programme</w:t>
            </w:r>
            <w:r w:rsidR="00BE1185">
              <w:rPr>
                <w:noProof/>
                <w:webHidden/>
              </w:rPr>
              <w:tab/>
            </w:r>
            <w:r w:rsidR="00BE1185">
              <w:rPr>
                <w:noProof/>
                <w:webHidden/>
              </w:rPr>
              <w:fldChar w:fldCharType="begin"/>
            </w:r>
            <w:r w:rsidR="00BE1185">
              <w:rPr>
                <w:noProof/>
                <w:webHidden/>
              </w:rPr>
              <w:instrText xml:space="preserve"> PAGEREF _Toc143159042 \h </w:instrText>
            </w:r>
            <w:r w:rsidR="00BE1185">
              <w:rPr>
                <w:noProof/>
                <w:webHidden/>
              </w:rPr>
            </w:r>
            <w:r w:rsidR="00BE1185">
              <w:rPr>
                <w:noProof/>
                <w:webHidden/>
              </w:rPr>
              <w:fldChar w:fldCharType="separate"/>
            </w:r>
            <w:r w:rsidR="00C1626F">
              <w:rPr>
                <w:noProof/>
                <w:webHidden/>
              </w:rPr>
              <w:t>1</w:t>
            </w:r>
            <w:r w:rsidR="00BE1185">
              <w:rPr>
                <w:noProof/>
                <w:webHidden/>
              </w:rPr>
              <w:fldChar w:fldCharType="end"/>
            </w:r>
          </w:hyperlink>
        </w:p>
        <w:p w14:paraId="54F5EB51" w14:textId="24D4AA35" w:rsidR="00BE1185" w:rsidRDefault="00874E32">
          <w:pPr>
            <w:pStyle w:val="TOC1"/>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3" w:history="1">
            <w:r w:rsidR="00BE1185" w:rsidRPr="00B0189D">
              <w:rPr>
                <w:rStyle w:val="Hyperlink"/>
                <w:noProof/>
              </w:rPr>
              <w:t>Section 1: General practice indicators suitable for use in QOF</w:t>
            </w:r>
            <w:r w:rsidR="00BE1185">
              <w:rPr>
                <w:noProof/>
                <w:webHidden/>
              </w:rPr>
              <w:tab/>
            </w:r>
            <w:r w:rsidR="00BE1185">
              <w:rPr>
                <w:noProof/>
                <w:webHidden/>
              </w:rPr>
              <w:fldChar w:fldCharType="begin"/>
            </w:r>
            <w:r w:rsidR="00BE1185">
              <w:rPr>
                <w:noProof/>
                <w:webHidden/>
              </w:rPr>
              <w:instrText xml:space="preserve"> PAGEREF _Toc143159043 \h </w:instrText>
            </w:r>
            <w:r w:rsidR="00BE1185">
              <w:rPr>
                <w:noProof/>
                <w:webHidden/>
              </w:rPr>
            </w:r>
            <w:r w:rsidR="00BE1185">
              <w:rPr>
                <w:noProof/>
                <w:webHidden/>
              </w:rPr>
              <w:fldChar w:fldCharType="separate"/>
            </w:r>
            <w:r w:rsidR="00C1626F">
              <w:rPr>
                <w:noProof/>
                <w:webHidden/>
              </w:rPr>
              <w:t>4</w:t>
            </w:r>
            <w:r w:rsidR="00BE1185">
              <w:rPr>
                <w:noProof/>
                <w:webHidden/>
              </w:rPr>
              <w:fldChar w:fldCharType="end"/>
            </w:r>
          </w:hyperlink>
        </w:p>
        <w:p w14:paraId="79515BAA" w14:textId="79F33D07"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4" w:history="1">
            <w:r w:rsidR="00BE1185" w:rsidRPr="00B0189D">
              <w:rPr>
                <w:rStyle w:val="Hyperlink"/>
                <w:noProof/>
              </w:rPr>
              <w:t>Angina and coronary heart disease</w:t>
            </w:r>
            <w:r w:rsidR="00BE1185">
              <w:rPr>
                <w:noProof/>
                <w:webHidden/>
              </w:rPr>
              <w:tab/>
            </w:r>
            <w:r w:rsidR="00BE1185">
              <w:rPr>
                <w:noProof/>
                <w:webHidden/>
              </w:rPr>
              <w:fldChar w:fldCharType="begin"/>
            </w:r>
            <w:r w:rsidR="00BE1185">
              <w:rPr>
                <w:noProof/>
                <w:webHidden/>
              </w:rPr>
              <w:instrText xml:space="preserve"> PAGEREF _Toc143159044 \h </w:instrText>
            </w:r>
            <w:r w:rsidR="00BE1185">
              <w:rPr>
                <w:noProof/>
                <w:webHidden/>
              </w:rPr>
            </w:r>
            <w:r w:rsidR="00BE1185">
              <w:rPr>
                <w:noProof/>
                <w:webHidden/>
              </w:rPr>
              <w:fldChar w:fldCharType="separate"/>
            </w:r>
            <w:r w:rsidR="00C1626F">
              <w:rPr>
                <w:noProof/>
                <w:webHidden/>
              </w:rPr>
              <w:t>4</w:t>
            </w:r>
            <w:r w:rsidR="00BE1185">
              <w:rPr>
                <w:noProof/>
                <w:webHidden/>
              </w:rPr>
              <w:fldChar w:fldCharType="end"/>
            </w:r>
          </w:hyperlink>
        </w:p>
        <w:p w14:paraId="41366F69" w14:textId="2F19D86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5" w:history="1">
            <w:r w:rsidR="00BE1185" w:rsidRPr="00B0189D">
              <w:rPr>
                <w:rStyle w:val="Hyperlink"/>
                <w:noProof/>
              </w:rPr>
              <w:t>Atrial fibrillation</w:t>
            </w:r>
            <w:r w:rsidR="00BE1185">
              <w:rPr>
                <w:noProof/>
                <w:webHidden/>
              </w:rPr>
              <w:tab/>
            </w:r>
            <w:r w:rsidR="00BE1185">
              <w:rPr>
                <w:noProof/>
                <w:webHidden/>
              </w:rPr>
              <w:fldChar w:fldCharType="begin"/>
            </w:r>
            <w:r w:rsidR="00BE1185">
              <w:rPr>
                <w:noProof/>
                <w:webHidden/>
              </w:rPr>
              <w:instrText xml:space="preserve"> PAGEREF _Toc143159045 \h </w:instrText>
            </w:r>
            <w:r w:rsidR="00BE1185">
              <w:rPr>
                <w:noProof/>
                <w:webHidden/>
              </w:rPr>
            </w:r>
            <w:r w:rsidR="00BE1185">
              <w:rPr>
                <w:noProof/>
                <w:webHidden/>
              </w:rPr>
              <w:fldChar w:fldCharType="separate"/>
            </w:r>
            <w:r w:rsidR="00C1626F">
              <w:rPr>
                <w:noProof/>
                <w:webHidden/>
              </w:rPr>
              <w:t>4</w:t>
            </w:r>
            <w:r w:rsidR="00BE1185">
              <w:rPr>
                <w:noProof/>
                <w:webHidden/>
              </w:rPr>
              <w:fldChar w:fldCharType="end"/>
            </w:r>
          </w:hyperlink>
        </w:p>
        <w:p w14:paraId="605CE34A" w14:textId="02558FD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6" w:history="1">
            <w:r w:rsidR="00BE1185" w:rsidRPr="00B0189D">
              <w:rPr>
                <w:rStyle w:val="Hyperlink"/>
                <w:noProof/>
              </w:rPr>
              <w:t>Autism</w:t>
            </w:r>
            <w:r w:rsidR="00BE1185">
              <w:rPr>
                <w:noProof/>
                <w:webHidden/>
              </w:rPr>
              <w:tab/>
            </w:r>
            <w:r w:rsidR="00BE1185">
              <w:rPr>
                <w:noProof/>
                <w:webHidden/>
              </w:rPr>
              <w:fldChar w:fldCharType="begin"/>
            </w:r>
            <w:r w:rsidR="00BE1185">
              <w:rPr>
                <w:noProof/>
                <w:webHidden/>
              </w:rPr>
              <w:instrText xml:space="preserve"> PAGEREF _Toc143159046 \h </w:instrText>
            </w:r>
            <w:r w:rsidR="00BE1185">
              <w:rPr>
                <w:noProof/>
                <w:webHidden/>
              </w:rPr>
            </w:r>
            <w:r w:rsidR="00BE1185">
              <w:rPr>
                <w:noProof/>
                <w:webHidden/>
              </w:rPr>
              <w:fldChar w:fldCharType="separate"/>
            </w:r>
            <w:r w:rsidR="00C1626F">
              <w:rPr>
                <w:noProof/>
                <w:webHidden/>
              </w:rPr>
              <w:t>5</w:t>
            </w:r>
            <w:r w:rsidR="00BE1185">
              <w:rPr>
                <w:noProof/>
                <w:webHidden/>
              </w:rPr>
              <w:fldChar w:fldCharType="end"/>
            </w:r>
          </w:hyperlink>
        </w:p>
        <w:p w14:paraId="6688670C" w14:textId="73AA6277"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7" w:history="1">
            <w:r w:rsidR="00BE1185" w:rsidRPr="00B0189D">
              <w:rPr>
                <w:rStyle w:val="Hyperlink"/>
                <w:noProof/>
              </w:rPr>
              <w:t>Cancer</w:t>
            </w:r>
            <w:r w:rsidR="00BE1185">
              <w:rPr>
                <w:noProof/>
                <w:webHidden/>
              </w:rPr>
              <w:tab/>
            </w:r>
            <w:r w:rsidR="00BE1185">
              <w:rPr>
                <w:noProof/>
                <w:webHidden/>
              </w:rPr>
              <w:fldChar w:fldCharType="begin"/>
            </w:r>
            <w:r w:rsidR="00BE1185">
              <w:rPr>
                <w:noProof/>
                <w:webHidden/>
              </w:rPr>
              <w:instrText xml:space="preserve"> PAGEREF _Toc143159047 \h </w:instrText>
            </w:r>
            <w:r w:rsidR="00BE1185">
              <w:rPr>
                <w:noProof/>
                <w:webHidden/>
              </w:rPr>
            </w:r>
            <w:r w:rsidR="00BE1185">
              <w:rPr>
                <w:noProof/>
                <w:webHidden/>
              </w:rPr>
              <w:fldChar w:fldCharType="separate"/>
            </w:r>
            <w:r w:rsidR="00C1626F">
              <w:rPr>
                <w:noProof/>
                <w:webHidden/>
              </w:rPr>
              <w:t>6</w:t>
            </w:r>
            <w:r w:rsidR="00BE1185">
              <w:rPr>
                <w:noProof/>
                <w:webHidden/>
              </w:rPr>
              <w:fldChar w:fldCharType="end"/>
            </w:r>
          </w:hyperlink>
        </w:p>
        <w:p w14:paraId="19E6170C" w14:textId="06CC179A"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8" w:history="1">
            <w:r w:rsidR="00BE1185" w:rsidRPr="00B0189D">
              <w:rPr>
                <w:rStyle w:val="Hyperlink"/>
                <w:noProof/>
              </w:rPr>
              <w:t>Cardiovascular disease prevention</w:t>
            </w:r>
            <w:r w:rsidR="00BE1185">
              <w:rPr>
                <w:noProof/>
                <w:webHidden/>
              </w:rPr>
              <w:tab/>
            </w:r>
            <w:r w:rsidR="00BE1185">
              <w:rPr>
                <w:noProof/>
                <w:webHidden/>
              </w:rPr>
              <w:fldChar w:fldCharType="begin"/>
            </w:r>
            <w:r w:rsidR="00BE1185">
              <w:rPr>
                <w:noProof/>
                <w:webHidden/>
              </w:rPr>
              <w:instrText xml:space="preserve"> PAGEREF _Toc143159048 \h </w:instrText>
            </w:r>
            <w:r w:rsidR="00BE1185">
              <w:rPr>
                <w:noProof/>
                <w:webHidden/>
              </w:rPr>
            </w:r>
            <w:r w:rsidR="00BE1185">
              <w:rPr>
                <w:noProof/>
                <w:webHidden/>
              </w:rPr>
              <w:fldChar w:fldCharType="separate"/>
            </w:r>
            <w:r w:rsidR="00C1626F">
              <w:rPr>
                <w:noProof/>
                <w:webHidden/>
              </w:rPr>
              <w:t>6</w:t>
            </w:r>
            <w:r w:rsidR="00BE1185">
              <w:rPr>
                <w:noProof/>
                <w:webHidden/>
              </w:rPr>
              <w:fldChar w:fldCharType="end"/>
            </w:r>
          </w:hyperlink>
        </w:p>
        <w:p w14:paraId="2B0ED91D" w14:textId="174C242D"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49" w:history="1">
            <w:r w:rsidR="00BE1185" w:rsidRPr="00B0189D">
              <w:rPr>
                <w:rStyle w:val="Hyperlink"/>
                <w:noProof/>
              </w:rPr>
              <w:t>Contraception</w:t>
            </w:r>
            <w:r w:rsidR="00BE1185">
              <w:rPr>
                <w:noProof/>
                <w:webHidden/>
              </w:rPr>
              <w:tab/>
            </w:r>
            <w:r w:rsidR="00BE1185">
              <w:rPr>
                <w:noProof/>
                <w:webHidden/>
              </w:rPr>
              <w:fldChar w:fldCharType="begin"/>
            </w:r>
            <w:r w:rsidR="00BE1185">
              <w:rPr>
                <w:noProof/>
                <w:webHidden/>
              </w:rPr>
              <w:instrText xml:space="preserve"> PAGEREF _Toc143159049 \h </w:instrText>
            </w:r>
            <w:r w:rsidR="00BE1185">
              <w:rPr>
                <w:noProof/>
                <w:webHidden/>
              </w:rPr>
            </w:r>
            <w:r w:rsidR="00BE1185">
              <w:rPr>
                <w:noProof/>
                <w:webHidden/>
              </w:rPr>
              <w:fldChar w:fldCharType="separate"/>
            </w:r>
            <w:r w:rsidR="00C1626F">
              <w:rPr>
                <w:noProof/>
                <w:webHidden/>
              </w:rPr>
              <w:t>7</w:t>
            </w:r>
            <w:r w:rsidR="00BE1185">
              <w:rPr>
                <w:noProof/>
                <w:webHidden/>
              </w:rPr>
              <w:fldChar w:fldCharType="end"/>
            </w:r>
          </w:hyperlink>
        </w:p>
        <w:p w14:paraId="73ABF863" w14:textId="2C5FBCDF"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0" w:history="1">
            <w:r w:rsidR="00BE1185" w:rsidRPr="00B0189D">
              <w:rPr>
                <w:rStyle w:val="Hyperlink"/>
                <w:noProof/>
              </w:rPr>
              <w:t>Dementia</w:t>
            </w:r>
            <w:r w:rsidR="00BE1185">
              <w:rPr>
                <w:noProof/>
                <w:webHidden/>
              </w:rPr>
              <w:tab/>
            </w:r>
            <w:r w:rsidR="00BE1185">
              <w:rPr>
                <w:noProof/>
                <w:webHidden/>
              </w:rPr>
              <w:fldChar w:fldCharType="begin"/>
            </w:r>
            <w:r w:rsidR="00BE1185">
              <w:rPr>
                <w:noProof/>
                <w:webHidden/>
              </w:rPr>
              <w:instrText xml:space="preserve"> PAGEREF _Toc143159050 \h </w:instrText>
            </w:r>
            <w:r w:rsidR="00BE1185">
              <w:rPr>
                <w:noProof/>
                <w:webHidden/>
              </w:rPr>
            </w:r>
            <w:r w:rsidR="00BE1185">
              <w:rPr>
                <w:noProof/>
                <w:webHidden/>
              </w:rPr>
              <w:fldChar w:fldCharType="separate"/>
            </w:r>
            <w:r w:rsidR="00C1626F">
              <w:rPr>
                <w:noProof/>
                <w:webHidden/>
              </w:rPr>
              <w:t>7</w:t>
            </w:r>
            <w:r w:rsidR="00BE1185">
              <w:rPr>
                <w:noProof/>
                <w:webHidden/>
              </w:rPr>
              <w:fldChar w:fldCharType="end"/>
            </w:r>
          </w:hyperlink>
        </w:p>
        <w:p w14:paraId="2764D96A" w14:textId="218DBF6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1" w:history="1">
            <w:r w:rsidR="00BE1185" w:rsidRPr="00B0189D">
              <w:rPr>
                <w:rStyle w:val="Hyperlink"/>
                <w:noProof/>
              </w:rPr>
              <w:t>Depression and anxiety</w:t>
            </w:r>
            <w:r w:rsidR="00BE1185">
              <w:rPr>
                <w:noProof/>
                <w:webHidden/>
              </w:rPr>
              <w:tab/>
            </w:r>
            <w:r w:rsidR="00BE1185">
              <w:rPr>
                <w:noProof/>
                <w:webHidden/>
              </w:rPr>
              <w:fldChar w:fldCharType="begin"/>
            </w:r>
            <w:r w:rsidR="00BE1185">
              <w:rPr>
                <w:noProof/>
                <w:webHidden/>
              </w:rPr>
              <w:instrText xml:space="preserve"> PAGEREF _Toc143159051 \h </w:instrText>
            </w:r>
            <w:r w:rsidR="00BE1185">
              <w:rPr>
                <w:noProof/>
                <w:webHidden/>
              </w:rPr>
            </w:r>
            <w:r w:rsidR="00BE1185">
              <w:rPr>
                <w:noProof/>
                <w:webHidden/>
              </w:rPr>
              <w:fldChar w:fldCharType="separate"/>
            </w:r>
            <w:r w:rsidR="00C1626F">
              <w:rPr>
                <w:noProof/>
                <w:webHidden/>
              </w:rPr>
              <w:t>7</w:t>
            </w:r>
            <w:r w:rsidR="00BE1185">
              <w:rPr>
                <w:noProof/>
                <w:webHidden/>
              </w:rPr>
              <w:fldChar w:fldCharType="end"/>
            </w:r>
          </w:hyperlink>
        </w:p>
        <w:p w14:paraId="62F57D44" w14:textId="005787C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2" w:history="1">
            <w:r w:rsidR="00BE1185" w:rsidRPr="00B0189D">
              <w:rPr>
                <w:rStyle w:val="Hyperlink"/>
                <w:noProof/>
              </w:rPr>
              <w:t>Diabetes</w:t>
            </w:r>
            <w:r w:rsidR="00BE1185">
              <w:rPr>
                <w:noProof/>
                <w:webHidden/>
              </w:rPr>
              <w:tab/>
            </w:r>
            <w:r w:rsidR="00BE1185">
              <w:rPr>
                <w:noProof/>
                <w:webHidden/>
              </w:rPr>
              <w:fldChar w:fldCharType="begin"/>
            </w:r>
            <w:r w:rsidR="00BE1185">
              <w:rPr>
                <w:noProof/>
                <w:webHidden/>
              </w:rPr>
              <w:instrText xml:space="preserve"> PAGEREF _Toc143159052 \h </w:instrText>
            </w:r>
            <w:r w:rsidR="00BE1185">
              <w:rPr>
                <w:noProof/>
                <w:webHidden/>
              </w:rPr>
            </w:r>
            <w:r w:rsidR="00BE1185">
              <w:rPr>
                <w:noProof/>
                <w:webHidden/>
              </w:rPr>
              <w:fldChar w:fldCharType="separate"/>
            </w:r>
            <w:r w:rsidR="00C1626F">
              <w:rPr>
                <w:noProof/>
                <w:webHidden/>
              </w:rPr>
              <w:t>8</w:t>
            </w:r>
            <w:r w:rsidR="00BE1185">
              <w:rPr>
                <w:noProof/>
                <w:webHidden/>
              </w:rPr>
              <w:fldChar w:fldCharType="end"/>
            </w:r>
          </w:hyperlink>
        </w:p>
        <w:p w14:paraId="7ED377A9" w14:textId="7238E362"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3" w:history="1">
            <w:r w:rsidR="00BE1185" w:rsidRPr="00B0189D">
              <w:rPr>
                <w:rStyle w:val="Hyperlink"/>
                <w:noProof/>
              </w:rPr>
              <w:t>Epilepsy</w:t>
            </w:r>
            <w:r w:rsidR="00BE1185">
              <w:rPr>
                <w:noProof/>
                <w:webHidden/>
              </w:rPr>
              <w:tab/>
            </w:r>
            <w:r w:rsidR="00BE1185">
              <w:rPr>
                <w:noProof/>
                <w:webHidden/>
              </w:rPr>
              <w:fldChar w:fldCharType="begin"/>
            </w:r>
            <w:r w:rsidR="00BE1185">
              <w:rPr>
                <w:noProof/>
                <w:webHidden/>
              </w:rPr>
              <w:instrText xml:space="preserve"> PAGEREF _Toc143159053 \h </w:instrText>
            </w:r>
            <w:r w:rsidR="00BE1185">
              <w:rPr>
                <w:noProof/>
                <w:webHidden/>
              </w:rPr>
            </w:r>
            <w:r w:rsidR="00BE1185">
              <w:rPr>
                <w:noProof/>
                <w:webHidden/>
              </w:rPr>
              <w:fldChar w:fldCharType="separate"/>
            </w:r>
            <w:r w:rsidR="00C1626F">
              <w:rPr>
                <w:noProof/>
                <w:webHidden/>
              </w:rPr>
              <w:t>11</w:t>
            </w:r>
            <w:r w:rsidR="00BE1185">
              <w:rPr>
                <w:noProof/>
                <w:webHidden/>
              </w:rPr>
              <w:fldChar w:fldCharType="end"/>
            </w:r>
          </w:hyperlink>
        </w:p>
        <w:p w14:paraId="11A2860F" w14:textId="151CE136"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4" w:history="1">
            <w:r w:rsidR="00BE1185" w:rsidRPr="00B0189D">
              <w:rPr>
                <w:rStyle w:val="Hyperlink"/>
                <w:noProof/>
              </w:rPr>
              <w:t>GP services</w:t>
            </w:r>
            <w:r w:rsidR="00BE1185">
              <w:rPr>
                <w:noProof/>
                <w:webHidden/>
              </w:rPr>
              <w:tab/>
            </w:r>
            <w:r w:rsidR="00BE1185">
              <w:rPr>
                <w:noProof/>
                <w:webHidden/>
              </w:rPr>
              <w:fldChar w:fldCharType="begin"/>
            </w:r>
            <w:r w:rsidR="00BE1185">
              <w:rPr>
                <w:noProof/>
                <w:webHidden/>
              </w:rPr>
              <w:instrText xml:space="preserve"> PAGEREF _Toc143159054 \h </w:instrText>
            </w:r>
            <w:r w:rsidR="00BE1185">
              <w:rPr>
                <w:noProof/>
                <w:webHidden/>
              </w:rPr>
            </w:r>
            <w:r w:rsidR="00BE1185">
              <w:rPr>
                <w:noProof/>
                <w:webHidden/>
              </w:rPr>
              <w:fldChar w:fldCharType="separate"/>
            </w:r>
            <w:r w:rsidR="00C1626F">
              <w:rPr>
                <w:noProof/>
                <w:webHidden/>
              </w:rPr>
              <w:t>11</w:t>
            </w:r>
            <w:r w:rsidR="00BE1185">
              <w:rPr>
                <w:noProof/>
                <w:webHidden/>
              </w:rPr>
              <w:fldChar w:fldCharType="end"/>
            </w:r>
          </w:hyperlink>
        </w:p>
        <w:p w14:paraId="22FDA413" w14:textId="7E1D60EA"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5" w:history="1">
            <w:r w:rsidR="00BE1185" w:rsidRPr="00B0189D">
              <w:rPr>
                <w:rStyle w:val="Hyperlink"/>
                <w:noProof/>
              </w:rPr>
              <w:t>Heart failure</w:t>
            </w:r>
            <w:r w:rsidR="00BE1185">
              <w:rPr>
                <w:noProof/>
                <w:webHidden/>
              </w:rPr>
              <w:tab/>
            </w:r>
            <w:r w:rsidR="00BE1185">
              <w:rPr>
                <w:noProof/>
                <w:webHidden/>
              </w:rPr>
              <w:fldChar w:fldCharType="begin"/>
            </w:r>
            <w:r w:rsidR="00BE1185">
              <w:rPr>
                <w:noProof/>
                <w:webHidden/>
              </w:rPr>
              <w:instrText xml:space="preserve"> PAGEREF _Toc143159055 \h </w:instrText>
            </w:r>
            <w:r w:rsidR="00BE1185">
              <w:rPr>
                <w:noProof/>
                <w:webHidden/>
              </w:rPr>
            </w:r>
            <w:r w:rsidR="00BE1185">
              <w:rPr>
                <w:noProof/>
                <w:webHidden/>
              </w:rPr>
              <w:fldChar w:fldCharType="separate"/>
            </w:r>
            <w:r w:rsidR="00C1626F">
              <w:rPr>
                <w:noProof/>
                <w:webHidden/>
              </w:rPr>
              <w:t>11</w:t>
            </w:r>
            <w:r w:rsidR="00BE1185">
              <w:rPr>
                <w:noProof/>
                <w:webHidden/>
              </w:rPr>
              <w:fldChar w:fldCharType="end"/>
            </w:r>
          </w:hyperlink>
        </w:p>
        <w:p w14:paraId="778C3056" w14:textId="3C14952A"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6" w:history="1">
            <w:r w:rsidR="00BE1185" w:rsidRPr="00B0189D">
              <w:rPr>
                <w:rStyle w:val="Hyperlink"/>
                <w:noProof/>
              </w:rPr>
              <w:t>Hypertension</w:t>
            </w:r>
            <w:r w:rsidR="00BE1185">
              <w:rPr>
                <w:noProof/>
                <w:webHidden/>
              </w:rPr>
              <w:tab/>
            </w:r>
            <w:r w:rsidR="00BE1185">
              <w:rPr>
                <w:noProof/>
                <w:webHidden/>
              </w:rPr>
              <w:fldChar w:fldCharType="begin"/>
            </w:r>
            <w:r w:rsidR="00BE1185">
              <w:rPr>
                <w:noProof/>
                <w:webHidden/>
              </w:rPr>
              <w:instrText xml:space="preserve"> PAGEREF _Toc143159056 \h </w:instrText>
            </w:r>
            <w:r w:rsidR="00BE1185">
              <w:rPr>
                <w:noProof/>
                <w:webHidden/>
              </w:rPr>
            </w:r>
            <w:r w:rsidR="00BE1185">
              <w:rPr>
                <w:noProof/>
                <w:webHidden/>
              </w:rPr>
              <w:fldChar w:fldCharType="separate"/>
            </w:r>
            <w:r w:rsidR="00C1626F">
              <w:rPr>
                <w:noProof/>
                <w:webHidden/>
              </w:rPr>
              <w:t>12</w:t>
            </w:r>
            <w:r w:rsidR="00BE1185">
              <w:rPr>
                <w:noProof/>
                <w:webHidden/>
              </w:rPr>
              <w:fldChar w:fldCharType="end"/>
            </w:r>
          </w:hyperlink>
        </w:p>
        <w:p w14:paraId="58273F5D" w14:textId="6822F8F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7" w:history="1">
            <w:r w:rsidR="00BE1185" w:rsidRPr="00B0189D">
              <w:rPr>
                <w:rStyle w:val="Hyperlink"/>
                <w:noProof/>
              </w:rPr>
              <w:t>Hypothyroidism</w:t>
            </w:r>
            <w:r w:rsidR="00BE1185">
              <w:rPr>
                <w:noProof/>
                <w:webHidden/>
              </w:rPr>
              <w:tab/>
            </w:r>
            <w:r w:rsidR="00BE1185">
              <w:rPr>
                <w:noProof/>
                <w:webHidden/>
              </w:rPr>
              <w:fldChar w:fldCharType="begin"/>
            </w:r>
            <w:r w:rsidR="00BE1185">
              <w:rPr>
                <w:noProof/>
                <w:webHidden/>
              </w:rPr>
              <w:instrText xml:space="preserve"> PAGEREF _Toc143159057 \h </w:instrText>
            </w:r>
            <w:r w:rsidR="00BE1185">
              <w:rPr>
                <w:noProof/>
                <w:webHidden/>
              </w:rPr>
            </w:r>
            <w:r w:rsidR="00BE1185">
              <w:rPr>
                <w:noProof/>
                <w:webHidden/>
              </w:rPr>
              <w:fldChar w:fldCharType="separate"/>
            </w:r>
            <w:r w:rsidR="00C1626F">
              <w:rPr>
                <w:noProof/>
                <w:webHidden/>
              </w:rPr>
              <w:t>14</w:t>
            </w:r>
            <w:r w:rsidR="00BE1185">
              <w:rPr>
                <w:noProof/>
                <w:webHidden/>
              </w:rPr>
              <w:fldChar w:fldCharType="end"/>
            </w:r>
          </w:hyperlink>
        </w:p>
        <w:p w14:paraId="74B6B0D1" w14:textId="605017F8"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8" w:history="1">
            <w:r w:rsidR="00BE1185" w:rsidRPr="00B0189D">
              <w:rPr>
                <w:rStyle w:val="Hyperlink"/>
                <w:noProof/>
              </w:rPr>
              <w:t>Immunisations</w:t>
            </w:r>
            <w:r w:rsidR="00BE1185">
              <w:rPr>
                <w:noProof/>
                <w:webHidden/>
              </w:rPr>
              <w:tab/>
            </w:r>
            <w:r w:rsidR="00BE1185">
              <w:rPr>
                <w:noProof/>
                <w:webHidden/>
              </w:rPr>
              <w:fldChar w:fldCharType="begin"/>
            </w:r>
            <w:r w:rsidR="00BE1185">
              <w:rPr>
                <w:noProof/>
                <w:webHidden/>
              </w:rPr>
              <w:instrText xml:space="preserve"> PAGEREF _Toc143159058 \h </w:instrText>
            </w:r>
            <w:r w:rsidR="00BE1185">
              <w:rPr>
                <w:noProof/>
                <w:webHidden/>
              </w:rPr>
            </w:r>
            <w:r w:rsidR="00BE1185">
              <w:rPr>
                <w:noProof/>
                <w:webHidden/>
              </w:rPr>
              <w:fldChar w:fldCharType="separate"/>
            </w:r>
            <w:r w:rsidR="00C1626F">
              <w:rPr>
                <w:noProof/>
                <w:webHidden/>
              </w:rPr>
              <w:t>14</w:t>
            </w:r>
            <w:r w:rsidR="00BE1185">
              <w:rPr>
                <w:noProof/>
                <w:webHidden/>
              </w:rPr>
              <w:fldChar w:fldCharType="end"/>
            </w:r>
          </w:hyperlink>
        </w:p>
        <w:p w14:paraId="1FAA408F" w14:textId="6E1D4A07"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59" w:history="1">
            <w:r w:rsidR="00BE1185" w:rsidRPr="00B0189D">
              <w:rPr>
                <w:rStyle w:val="Hyperlink"/>
                <w:noProof/>
              </w:rPr>
              <w:t>Kidney conditions</w:t>
            </w:r>
            <w:r w:rsidR="00BE1185">
              <w:rPr>
                <w:noProof/>
                <w:webHidden/>
              </w:rPr>
              <w:tab/>
            </w:r>
            <w:r w:rsidR="00BE1185">
              <w:rPr>
                <w:noProof/>
                <w:webHidden/>
              </w:rPr>
              <w:fldChar w:fldCharType="begin"/>
            </w:r>
            <w:r w:rsidR="00BE1185">
              <w:rPr>
                <w:noProof/>
                <w:webHidden/>
              </w:rPr>
              <w:instrText xml:space="preserve"> PAGEREF _Toc143159059 \h </w:instrText>
            </w:r>
            <w:r w:rsidR="00BE1185">
              <w:rPr>
                <w:noProof/>
                <w:webHidden/>
              </w:rPr>
            </w:r>
            <w:r w:rsidR="00BE1185">
              <w:rPr>
                <w:noProof/>
                <w:webHidden/>
              </w:rPr>
              <w:fldChar w:fldCharType="separate"/>
            </w:r>
            <w:r w:rsidR="00C1626F">
              <w:rPr>
                <w:noProof/>
                <w:webHidden/>
              </w:rPr>
              <w:t>14</w:t>
            </w:r>
            <w:r w:rsidR="00BE1185">
              <w:rPr>
                <w:noProof/>
                <w:webHidden/>
              </w:rPr>
              <w:fldChar w:fldCharType="end"/>
            </w:r>
          </w:hyperlink>
        </w:p>
        <w:p w14:paraId="617B6086" w14:textId="30BD78D3"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0" w:history="1">
            <w:r w:rsidR="00BE1185" w:rsidRPr="00B0189D">
              <w:rPr>
                <w:rStyle w:val="Hyperlink"/>
                <w:noProof/>
              </w:rPr>
              <w:t>Learning disabilities</w:t>
            </w:r>
            <w:r w:rsidR="00BE1185">
              <w:rPr>
                <w:noProof/>
                <w:webHidden/>
              </w:rPr>
              <w:tab/>
            </w:r>
            <w:r w:rsidR="00BE1185">
              <w:rPr>
                <w:noProof/>
                <w:webHidden/>
              </w:rPr>
              <w:fldChar w:fldCharType="begin"/>
            </w:r>
            <w:r w:rsidR="00BE1185">
              <w:rPr>
                <w:noProof/>
                <w:webHidden/>
              </w:rPr>
              <w:instrText xml:space="preserve"> PAGEREF _Toc143159060 \h </w:instrText>
            </w:r>
            <w:r w:rsidR="00BE1185">
              <w:rPr>
                <w:noProof/>
                <w:webHidden/>
              </w:rPr>
            </w:r>
            <w:r w:rsidR="00BE1185">
              <w:rPr>
                <w:noProof/>
                <w:webHidden/>
              </w:rPr>
              <w:fldChar w:fldCharType="separate"/>
            </w:r>
            <w:r w:rsidR="00C1626F">
              <w:rPr>
                <w:noProof/>
                <w:webHidden/>
              </w:rPr>
              <w:t>15</w:t>
            </w:r>
            <w:r w:rsidR="00BE1185">
              <w:rPr>
                <w:noProof/>
                <w:webHidden/>
              </w:rPr>
              <w:fldChar w:fldCharType="end"/>
            </w:r>
          </w:hyperlink>
        </w:p>
        <w:p w14:paraId="5532E5D2" w14:textId="253FBA8F"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1" w:history="1">
            <w:r w:rsidR="00BE1185" w:rsidRPr="00B0189D">
              <w:rPr>
                <w:rStyle w:val="Hyperlink"/>
                <w:noProof/>
              </w:rPr>
              <w:t>Lipid disorders</w:t>
            </w:r>
            <w:r w:rsidR="00BE1185">
              <w:rPr>
                <w:noProof/>
                <w:webHidden/>
              </w:rPr>
              <w:tab/>
            </w:r>
            <w:r w:rsidR="00BE1185">
              <w:rPr>
                <w:noProof/>
                <w:webHidden/>
              </w:rPr>
              <w:fldChar w:fldCharType="begin"/>
            </w:r>
            <w:r w:rsidR="00BE1185">
              <w:rPr>
                <w:noProof/>
                <w:webHidden/>
              </w:rPr>
              <w:instrText xml:space="preserve"> PAGEREF _Toc143159061 \h </w:instrText>
            </w:r>
            <w:r w:rsidR="00BE1185">
              <w:rPr>
                <w:noProof/>
                <w:webHidden/>
              </w:rPr>
            </w:r>
            <w:r w:rsidR="00BE1185">
              <w:rPr>
                <w:noProof/>
                <w:webHidden/>
              </w:rPr>
              <w:fldChar w:fldCharType="separate"/>
            </w:r>
            <w:r w:rsidR="00C1626F">
              <w:rPr>
                <w:noProof/>
                <w:webHidden/>
              </w:rPr>
              <w:t>16</w:t>
            </w:r>
            <w:r w:rsidR="00BE1185">
              <w:rPr>
                <w:noProof/>
                <w:webHidden/>
              </w:rPr>
              <w:fldChar w:fldCharType="end"/>
            </w:r>
          </w:hyperlink>
        </w:p>
        <w:p w14:paraId="1CA78DC5" w14:textId="56FF20C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2" w:history="1">
            <w:r w:rsidR="00BE1185" w:rsidRPr="00B0189D">
              <w:rPr>
                <w:rStyle w:val="Hyperlink"/>
                <w:noProof/>
              </w:rPr>
              <w:t>Mental health conditions and services</w:t>
            </w:r>
            <w:r w:rsidR="00BE1185">
              <w:rPr>
                <w:noProof/>
                <w:webHidden/>
              </w:rPr>
              <w:tab/>
            </w:r>
            <w:r w:rsidR="00BE1185">
              <w:rPr>
                <w:noProof/>
                <w:webHidden/>
              </w:rPr>
              <w:fldChar w:fldCharType="begin"/>
            </w:r>
            <w:r w:rsidR="00BE1185">
              <w:rPr>
                <w:noProof/>
                <w:webHidden/>
              </w:rPr>
              <w:instrText xml:space="preserve"> PAGEREF _Toc143159062 \h </w:instrText>
            </w:r>
            <w:r w:rsidR="00BE1185">
              <w:rPr>
                <w:noProof/>
                <w:webHidden/>
              </w:rPr>
            </w:r>
            <w:r w:rsidR="00BE1185">
              <w:rPr>
                <w:noProof/>
                <w:webHidden/>
              </w:rPr>
              <w:fldChar w:fldCharType="separate"/>
            </w:r>
            <w:r w:rsidR="00C1626F">
              <w:rPr>
                <w:noProof/>
                <w:webHidden/>
              </w:rPr>
              <w:t>16</w:t>
            </w:r>
            <w:r w:rsidR="00BE1185">
              <w:rPr>
                <w:noProof/>
                <w:webHidden/>
              </w:rPr>
              <w:fldChar w:fldCharType="end"/>
            </w:r>
          </w:hyperlink>
        </w:p>
        <w:p w14:paraId="62F6884B" w14:textId="415E337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3" w:history="1">
            <w:r w:rsidR="00BE1185" w:rsidRPr="00B0189D">
              <w:rPr>
                <w:rStyle w:val="Hyperlink"/>
                <w:noProof/>
              </w:rPr>
              <w:t>Multiple long-term conditions</w:t>
            </w:r>
            <w:r w:rsidR="00BE1185">
              <w:rPr>
                <w:noProof/>
                <w:webHidden/>
              </w:rPr>
              <w:tab/>
            </w:r>
            <w:r w:rsidR="00BE1185">
              <w:rPr>
                <w:noProof/>
                <w:webHidden/>
              </w:rPr>
              <w:fldChar w:fldCharType="begin"/>
            </w:r>
            <w:r w:rsidR="00BE1185">
              <w:rPr>
                <w:noProof/>
                <w:webHidden/>
              </w:rPr>
              <w:instrText xml:space="preserve"> PAGEREF _Toc143159063 \h </w:instrText>
            </w:r>
            <w:r w:rsidR="00BE1185">
              <w:rPr>
                <w:noProof/>
                <w:webHidden/>
              </w:rPr>
            </w:r>
            <w:r w:rsidR="00BE1185">
              <w:rPr>
                <w:noProof/>
                <w:webHidden/>
              </w:rPr>
              <w:fldChar w:fldCharType="separate"/>
            </w:r>
            <w:r w:rsidR="00C1626F">
              <w:rPr>
                <w:noProof/>
                <w:webHidden/>
              </w:rPr>
              <w:t>17</w:t>
            </w:r>
            <w:r w:rsidR="00BE1185">
              <w:rPr>
                <w:noProof/>
                <w:webHidden/>
              </w:rPr>
              <w:fldChar w:fldCharType="end"/>
            </w:r>
          </w:hyperlink>
        </w:p>
        <w:p w14:paraId="26D79B43" w14:textId="275CBF25"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4" w:history="1">
            <w:r w:rsidR="00BE1185" w:rsidRPr="00B0189D">
              <w:rPr>
                <w:rStyle w:val="Hyperlink"/>
                <w:noProof/>
              </w:rPr>
              <w:t>Myocardial infarction</w:t>
            </w:r>
            <w:r w:rsidR="00BE1185">
              <w:rPr>
                <w:noProof/>
                <w:webHidden/>
              </w:rPr>
              <w:tab/>
            </w:r>
            <w:r w:rsidR="00BE1185">
              <w:rPr>
                <w:noProof/>
                <w:webHidden/>
              </w:rPr>
              <w:fldChar w:fldCharType="begin"/>
            </w:r>
            <w:r w:rsidR="00BE1185">
              <w:rPr>
                <w:noProof/>
                <w:webHidden/>
              </w:rPr>
              <w:instrText xml:space="preserve"> PAGEREF _Toc143159064 \h </w:instrText>
            </w:r>
            <w:r w:rsidR="00BE1185">
              <w:rPr>
                <w:noProof/>
                <w:webHidden/>
              </w:rPr>
            </w:r>
            <w:r w:rsidR="00BE1185">
              <w:rPr>
                <w:noProof/>
                <w:webHidden/>
              </w:rPr>
              <w:fldChar w:fldCharType="separate"/>
            </w:r>
            <w:r w:rsidR="00C1626F">
              <w:rPr>
                <w:noProof/>
                <w:webHidden/>
              </w:rPr>
              <w:t>17</w:t>
            </w:r>
            <w:r w:rsidR="00BE1185">
              <w:rPr>
                <w:noProof/>
                <w:webHidden/>
              </w:rPr>
              <w:fldChar w:fldCharType="end"/>
            </w:r>
          </w:hyperlink>
        </w:p>
        <w:p w14:paraId="386C100A" w14:textId="3C66022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5" w:history="1">
            <w:r w:rsidR="00BE1185" w:rsidRPr="00B0189D">
              <w:rPr>
                <w:rStyle w:val="Hyperlink"/>
                <w:noProof/>
              </w:rPr>
              <w:t>Obesity and weight management</w:t>
            </w:r>
            <w:r w:rsidR="00BE1185">
              <w:rPr>
                <w:noProof/>
                <w:webHidden/>
              </w:rPr>
              <w:tab/>
            </w:r>
            <w:r w:rsidR="00BE1185">
              <w:rPr>
                <w:noProof/>
                <w:webHidden/>
              </w:rPr>
              <w:fldChar w:fldCharType="begin"/>
            </w:r>
            <w:r w:rsidR="00BE1185">
              <w:rPr>
                <w:noProof/>
                <w:webHidden/>
              </w:rPr>
              <w:instrText xml:space="preserve"> PAGEREF _Toc143159065 \h </w:instrText>
            </w:r>
            <w:r w:rsidR="00BE1185">
              <w:rPr>
                <w:noProof/>
                <w:webHidden/>
              </w:rPr>
            </w:r>
            <w:r w:rsidR="00BE1185">
              <w:rPr>
                <w:noProof/>
                <w:webHidden/>
              </w:rPr>
              <w:fldChar w:fldCharType="separate"/>
            </w:r>
            <w:r w:rsidR="00C1626F">
              <w:rPr>
                <w:noProof/>
                <w:webHidden/>
              </w:rPr>
              <w:t>18</w:t>
            </w:r>
            <w:r w:rsidR="00BE1185">
              <w:rPr>
                <w:noProof/>
                <w:webHidden/>
              </w:rPr>
              <w:fldChar w:fldCharType="end"/>
            </w:r>
          </w:hyperlink>
        </w:p>
        <w:p w14:paraId="24B01A0A" w14:textId="3A545E64"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6" w:history="1">
            <w:r w:rsidR="00BE1185" w:rsidRPr="00B0189D">
              <w:rPr>
                <w:rStyle w:val="Hyperlink"/>
                <w:noProof/>
              </w:rPr>
              <w:t>Osteoporosis</w:t>
            </w:r>
            <w:r w:rsidR="00BE1185">
              <w:rPr>
                <w:noProof/>
                <w:webHidden/>
              </w:rPr>
              <w:tab/>
            </w:r>
            <w:r w:rsidR="00BE1185">
              <w:rPr>
                <w:noProof/>
                <w:webHidden/>
              </w:rPr>
              <w:fldChar w:fldCharType="begin"/>
            </w:r>
            <w:r w:rsidR="00BE1185">
              <w:rPr>
                <w:noProof/>
                <w:webHidden/>
              </w:rPr>
              <w:instrText xml:space="preserve"> PAGEREF _Toc143159066 \h </w:instrText>
            </w:r>
            <w:r w:rsidR="00BE1185">
              <w:rPr>
                <w:noProof/>
                <w:webHidden/>
              </w:rPr>
            </w:r>
            <w:r w:rsidR="00BE1185">
              <w:rPr>
                <w:noProof/>
                <w:webHidden/>
              </w:rPr>
              <w:fldChar w:fldCharType="separate"/>
            </w:r>
            <w:r w:rsidR="00C1626F">
              <w:rPr>
                <w:noProof/>
                <w:webHidden/>
              </w:rPr>
              <w:t>18</w:t>
            </w:r>
            <w:r w:rsidR="00BE1185">
              <w:rPr>
                <w:noProof/>
                <w:webHidden/>
              </w:rPr>
              <w:fldChar w:fldCharType="end"/>
            </w:r>
          </w:hyperlink>
        </w:p>
        <w:p w14:paraId="12E3B346" w14:textId="1713AB5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7" w:history="1">
            <w:r w:rsidR="00BE1185" w:rsidRPr="00B0189D">
              <w:rPr>
                <w:rStyle w:val="Hyperlink"/>
                <w:noProof/>
              </w:rPr>
              <w:t>Peripheral arterial disease</w:t>
            </w:r>
            <w:r w:rsidR="00BE1185">
              <w:rPr>
                <w:noProof/>
                <w:webHidden/>
              </w:rPr>
              <w:tab/>
            </w:r>
            <w:r w:rsidR="00BE1185">
              <w:rPr>
                <w:noProof/>
                <w:webHidden/>
              </w:rPr>
              <w:fldChar w:fldCharType="begin"/>
            </w:r>
            <w:r w:rsidR="00BE1185">
              <w:rPr>
                <w:noProof/>
                <w:webHidden/>
              </w:rPr>
              <w:instrText xml:space="preserve"> PAGEREF _Toc143159067 \h </w:instrText>
            </w:r>
            <w:r w:rsidR="00BE1185">
              <w:rPr>
                <w:noProof/>
                <w:webHidden/>
              </w:rPr>
            </w:r>
            <w:r w:rsidR="00BE1185">
              <w:rPr>
                <w:noProof/>
                <w:webHidden/>
              </w:rPr>
              <w:fldChar w:fldCharType="separate"/>
            </w:r>
            <w:r w:rsidR="00C1626F">
              <w:rPr>
                <w:noProof/>
                <w:webHidden/>
              </w:rPr>
              <w:t>18</w:t>
            </w:r>
            <w:r w:rsidR="00BE1185">
              <w:rPr>
                <w:noProof/>
                <w:webHidden/>
              </w:rPr>
              <w:fldChar w:fldCharType="end"/>
            </w:r>
          </w:hyperlink>
        </w:p>
        <w:p w14:paraId="44613C67" w14:textId="63BCC87C"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8" w:history="1">
            <w:r w:rsidR="00BE1185" w:rsidRPr="00B0189D">
              <w:rPr>
                <w:rStyle w:val="Hyperlink"/>
                <w:noProof/>
              </w:rPr>
              <w:t>Pregnancy and neonates</w:t>
            </w:r>
            <w:r w:rsidR="00BE1185">
              <w:rPr>
                <w:noProof/>
                <w:webHidden/>
              </w:rPr>
              <w:tab/>
            </w:r>
            <w:r w:rsidR="00BE1185">
              <w:rPr>
                <w:noProof/>
                <w:webHidden/>
              </w:rPr>
              <w:fldChar w:fldCharType="begin"/>
            </w:r>
            <w:r w:rsidR="00BE1185">
              <w:rPr>
                <w:noProof/>
                <w:webHidden/>
              </w:rPr>
              <w:instrText xml:space="preserve"> PAGEREF _Toc143159068 \h </w:instrText>
            </w:r>
            <w:r w:rsidR="00BE1185">
              <w:rPr>
                <w:noProof/>
                <w:webHidden/>
              </w:rPr>
            </w:r>
            <w:r w:rsidR="00BE1185">
              <w:rPr>
                <w:noProof/>
                <w:webHidden/>
              </w:rPr>
              <w:fldChar w:fldCharType="separate"/>
            </w:r>
            <w:r w:rsidR="00C1626F">
              <w:rPr>
                <w:noProof/>
                <w:webHidden/>
              </w:rPr>
              <w:t>19</w:t>
            </w:r>
            <w:r w:rsidR="00BE1185">
              <w:rPr>
                <w:noProof/>
                <w:webHidden/>
              </w:rPr>
              <w:fldChar w:fldCharType="end"/>
            </w:r>
          </w:hyperlink>
        </w:p>
        <w:p w14:paraId="61570931" w14:textId="73FF674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69" w:history="1">
            <w:r w:rsidR="00BE1185" w:rsidRPr="00B0189D">
              <w:rPr>
                <w:rStyle w:val="Hyperlink"/>
                <w:noProof/>
              </w:rPr>
              <w:t>Respiratory conditions</w:t>
            </w:r>
            <w:r w:rsidR="00BE1185">
              <w:rPr>
                <w:noProof/>
                <w:webHidden/>
              </w:rPr>
              <w:tab/>
            </w:r>
            <w:r w:rsidR="00BE1185">
              <w:rPr>
                <w:noProof/>
                <w:webHidden/>
              </w:rPr>
              <w:fldChar w:fldCharType="begin"/>
            </w:r>
            <w:r w:rsidR="00BE1185">
              <w:rPr>
                <w:noProof/>
                <w:webHidden/>
              </w:rPr>
              <w:instrText xml:space="preserve"> PAGEREF _Toc143159069 \h </w:instrText>
            </w:r>
            <w:r w:rsidR="00BE1185">
              <w:rPr>
                <w:noProof/>
                <w:webHidden/>
              </w:rPr>
            </w:r>
            <w:r w:rsidR="00BE1185">
              <w:rPr>
                <w:noProof/>
                <w:webHidden/>
              </w:rPr>
              <w:fldChar w:fldCharType="separate"/>
            </w:r>
            <w:r w:rsidR="00C1626F">
              <w:rPr>
                <w:noProof/>
                <w:webHidden/>
              </w:rPr>
              <w:t>19</w:t>
            </w:r>
            <w:r w:rsidR="00BE1185">
              <w:rPr>
                <w:noProof/>
                <w:webHidden/>
              </w:rPr>
              <w:fldChar w:fldCharType="end"/>
            </w:r>
          </w:hyperlink>
        </w:p>
        <w:p w14:paraId="63088B78" w14:textId="22074C75"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0" w:history="1">
            <w:r w:rsidR="00BE1185" w:rsidRPr="00B0189D">
              <w:rPr>
                <w:rStyle w:val="Hyperlink"/>
                <w:noProof/>
              </w:rPr>
              <w:t>Rheumatoid arthritis</w:t>
            </w:r>
            <w:r w:rsidR="00BE1185">
              <w:rPr>
                <w:noProof/>
                <w:webHidden/>
              </w:rPr>
              <w:tab/>
            </w:r>
            <w:r w:rsidR="00BE1185">
              <w:rPr>
                <w:noProof/>
                <w:webHidden/>
              </w:rPr>
              <w:fldChar w:fldCharType="begin"/>
            </w:r>
            <w:r w:rsidR="00BE1185">
              <w:rPr>
                <w:noProof/>
                <w:webHidden/>
              </w:rPr>
              <w:instrText xml:space="preserve"> PAGEREF _Toc143159070 \h </w:instrText>
            </w:r>
            <w:r w:rsidR="00BE1185">
              <w:rPr>
                <w:noProof/>
                <w:webHidden/>
              </w:rPr>
            </w:r>
            <w:r w:rsidR="00BE1185">
              <w:rPr>
                <w:noProof/>
                <w:webHidden/>
              </w:rPr>
              <w:fldChar w:fldCharType="separate"/>
            </w:r>
            <w:r w:rsidR="00C1626F">
              <w:rPr>
                <w:noProof/>
                <w:webHidden/>
              </w:rPr>
              <w:t>20</w:t>
            </w:r>
            <w:r w:rsidR="00BE1185">
              <w:rPr>
                <w:noProof/>
                <w:webHidden/>
              </w:rPr>
              <w:fldChar w:fldCharType="end"/>
            </w:r>
          </w:hyperlink>
        </w:p>
        <w:p w14:paraId="59DB5F4C" w14:textId="68545215"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1" w:history="1">
            <w:r w:rsidR="00BE1185" w:rsidRPr="00B0189D">
              <w:rPr>
                <w:rStyle w:val="Hyperlink"/>
                <w:noProof/>
              </w:rPr>
              <w:t>Smoking</w:t>
            </w:r>
            <w:r w:rsidR="00BE1185">
              <w:rPr>
                <w:noProof/>
                <w:webHidden/>
              </w:rPr>
              <w:tab/>
            </w:r>
            <w:r w:rsidR="00BE1185">
              <w:rPr>
                <w:noProof/>
                <w:webHidden/>
              </w:rPr>
              <w:fldChar w:fldCharType="begin"/>
            </w:r>
            <w:r w:rsidR="00BE1185">
              <w:rPr>
                <w:noProof/>
                <w:webHidden/>
              </w:rPr>
              <w:instrText xml:space="preserve"> PAGEREF _Toc143159071 \h </w:instrText>
            </w:r>
            <w:r w:rsidR="00BE1185">
              <w:rPr>
                <w:noProof/>
                <w:webHidden/>
              </w:rPr>
            </w:r>
            <w:r w:rsidR="00BE1185">
              <w:rPr>
                <w:noProof/>
                <w:webHidden/>
              </w:rPr>
              <w:fldChar w:fldCharType="separate"/>
            </w:r>
            <w:r w:rsidR="00C1626F">
              <w:rPr>
                <w:noProof/>
                <w:webHidden/>
              </w:rPr>
              <w:t>20</w:t>
            </w:r>
            <w:r w:rsidR="00BE1185">
              <w:rPr>
                <w:noProof/>
                <w:webHidden/>
              </w:rPr>
              <w:fldChar w:fldCharType="end"/>
            </w:r>
          </w:hyperlink>
        </w:p>
        <w:p w14:paraId="4FE3C53E" w14:textId="4649C82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2" w:history="1">
            <w:r w:rsidR="00BE1185" w:rsidRPr="00B0189D">
              <w:rPr>
                <w:rStyle w:val="Hyperlink"/>
                <w:noProof/>
              </w:rPr>
              <w:t>Stroke and ischaemic attack</w:t>
            </w:r>
            <w:r w:rsidR="00BE1185">
              <w:rPr>
                <w:noProof/>
                <w:webHidden/>
              </w:rPr>
              <w:tab/>
            </w:r>
            <w:r w:rsidR="00BE1185">
              <w:rPr>
                <w:noProof/>
                <w:webHidden/>
              </w:rPr>
              <w:fldChar w:fldCharType="begin"/>
            </w:r>
            <w:r w:rsidR="00BE1185">
              <w:rPr>
                <w:noProof/>
                <w:webHidden/>
              </w:rPr>
              <w:instrText xml:space="preserve"> PAGEREF _Toc143159072 \h </w:instrText>
            </w:r>
            <w:r w:rsidR="00BE1185">
              <w:rPr>
                <w:noProof/>
                <w:webHidden/>
              </w:rPr>
            </w:r>
            <w:r w:rsidR="00BE1185">
              <w:rPr>
                <w:noProof/>
                <w:webHidden/>
              </w:rPr>
              <w:fldChar w:fldCharType="separate"/>
            </w:r>
            <w:r w:rsidR="00C1626F">
              <w:rPr>
                <w:noProof/>
                <w:webHidden/>
              </w:rPr>
              <w:t>21</w:t>
            </w:r>
            <w:r w:rsidR="00BE1185">
              <w:rPr>
                <w:noProof/>
                <w:webHidden/>
              </w:rPr>
              <w:fldChar w:fldCharType="end"/>
            </w:r>
          </w:hyperlink>
        </w:p>
        <w:p w14:paraId="7012C52B" w14:textId="1CF55E1B" w:rsidR="00BE1185" w:rsidRDefault="00874E32">
          <w:pPr>
            <w:pStyle w:val="TOC1"/>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3" w:history="1">
            <w:r w:rsidR="00BE1185" w:rsidRPr="00B0189D">
              <w:rPr>
                <w:rStyle w:val="Hyperlink"/>
                <w:noProof/>
              </w:rPr>
              <w:t>Section 2: General practice indicators suitable for use outside of the QOF</w:t>
            </w:r>
            <w:r w:rsidR="00BE1185">
              <w:rPr>
                <w:noProof/>
                <w:webHidden/>
              </w:rPr>
              <w:tab/>
            </w:r>
            <w:r w:rsidR="00BE1185">
              <w:rPr>
                <w:noProof/>
                <w:webHidden/>
              </w:rPr>
              <w:fldChar w:fldCharType="begin"/>
            </w:r>
            <w:r w:rsidR="00BE1185">
              <w:rPr>
                <w:noProof/>
                <w:webHidden/>
              </w:rPr>
              <w:instrText xml:space="preserve"> PAGEREF _Toc143159073 \h </w:instrText>
            </w:r>
            <w:r w:rsidR="00BE1185">
              <w:rPr>
                <w:noProof/>
                <w:webHidden/>
              </w:rPr>
            </w:r>
            <w:r w:rsidR="00BE1185">
              <w:rPr>
                <w:noProof/>
                <w:webHidden/>
              </w:rPr>
              <w:fldChar w:fldCharType="separate"/>
            </w:r>
            <w:r w:rsidR="00C1626F">
              <w:rPr>
                <w:noProof/>
                <w:webHidden/>
              </w:rPr>
              <w:t>23</w:t>
            </w:r>
            <w:r w:rsidR="00BE1185">
              <w:rPr>
                <w:noProof/>
                <w:webHidden/>
              </w:rPr>
              <w:fldChar w:fldCharType="end"/>
            </w:r>
          </w:hyperlink>
        </w:p>
        <w:p w14:paraId="1B23072C" w14:textId="3FA33FB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4" w:history="1">
            <w:r w:rsidR="00BE1185" w:rsidRPr="00B0189D">
              <w:rPr>
                <w:rStyle w:val="Hyperlink"/>
                <w:noProof/>
              </w:rPr>
              <w:t>Contraception</w:t>
            </w:r>
            <w:r w:rsidR="00BE1185">
              <w:rPr>
                <w:noProof/>
                <w:webHidden/>
              </w:rPr>
              <w:tab/>
            </w:r>
            <w:r w:rsidR="00BE1185">
              <w:rPr>
                <w:noProof/>
                <w:webHidden/>
              </w:rPr>
              <w:fldChar w:fldCharType="begin"/>
            </w:r>
            <w:r w:rsidR="00BE1185">
              <w:rPr>
                <w:noProof/>
                <w:webHidden/>
              </w:rPr>
              <w:instrText xml:space="preserve"> PAGEREF _Toc143159074 \h </w:instrText>
            </w:r>
            <w:r w:rsidR="00BE1185">
              <w:rPr>
                <w:noProof/>
                <w:webHidden/>
              </w:rPr>
            </w:r>
            <w:r w:rsidR="00BE1185">
              <w:rPr>
                <w:noProof/>
                <w:webHidden/>
              </w:rPr>
              <w:fldChar w:fldCharType="separate"/>
            </w:r>
            <w:r w:rsidR="00C1626F">
              <w:rPr>
                <w:noProof/>
                <w:webHidden/>
              </w:rPr>
              <w:t>23</w:t>
            </w:r>
            <w:r w:rsidR="00BE1185">
              <w:rPr>
                <w:noProof/>
                <w:webHidden/>
              </w:rPr>
              <w:fldChar w:fldCharType="end"/>
            </w:r>
          </w:hyperlink>
        </w:p>
        <w:p w14:paraId="29D6E2E6" w14:textId="5D98A218"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5" w:history="1">
            <w:r w:rsidR="00BE1185" w:rsidRPr="00B0189D">
              <w:rPr>
                <w:rStyle w:val="Hyperlink"/>
                <w:noProof/>
              </w:rPr>
              <w:t>Dementia</w:t>
            </w:r>
            <w:r w:rsidR="00BE1185">
              <w:rPr>
                <w:noProof/>
                <w:webHidden/>
              </w:rPr>
              <w:tab/>
            </w:r>
            <w:r w:rsidR="00BE1185">
              <w:rPr>
                <w:noProof/>
                <w:webHidden/>
              </w:rPr>
              <w:fldChar w:fldCharType="begin"/>
            </w:r>
            <w:r w:rsidR="00BE1185">
              <w:rPr>
                <w:noProof/>
                <w:webHidden/>
              </w:rPr>
              <w:instrText xml:space="preserve"> PAGEREF _Toc143159075 \h </w:instrText>
            </w:r>
            <w:r w:rsidR="00BE1185">
              <w:rPr>
                <w:noProof/>
                <w:webHidden/>
              </w:rPr>
            </w:r>
            <w:r w:rsidR="00BE1185">
              <w:rPr>
                <w:noProof/>
                <w:webHidden/>
              </w:rPr>
              <w:fldChar w:fldCharType="separate"/>
            </w:r>
            <w:r w:rsidR="00C1626F">
              <w:rPr>
                <w:noProof/>
                <w:webHidden/>
              </w:rPr>
              <w:t>23</w:t>
            </w:r>
            <w:r w:rsidR="00BE1185">
              <w:rPr>
                <w:noProof/>
                <w:webHidden/>
              </w:rPr>
              <w:fldChar w:fldCharType="end"/>
            </w:r>
          </w:hyperlink>
        </w:p>
        <w:p w14:paraId="33CB6912" w14:textId="0D4DACC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6" w:history="1">
            <w:r w:rsidR="00BE1185" w:rsidRPr="00B0189D">
              <w:rPr>
                <w:rStyle w:val="Hyperlink"/>
                <w:noProof/>
              </w:rPr>
              <w:t>Epilepsy</w:t>
            </w:r>
            <w:r w:rsidR="00BE1185">
              <w:rPr>
                <w:noProof/>
                <w:webHidden/>
              </w:rPr>
              <w:tab/>
            </w:r>
            <w:r w:rsidR="00BE1185">
              <w:rPr>
                <w:noProof/>
                <w:webHidden/>
              </w:rPr>
              <w:fldChar w:fldCharType="begin"/>
            </w:r>
            <w:r w:rsidR="00BE1185">
              <w:rPr>
                <w:noProof/>
                <w:webHidden/>
              </w:rPr>
              <w:instrText xml:space="preserve"> PAGEREF _Toc143159076 \h </w:instrText>
            </w:r>
            <w:r w:rsidR="00BE1185">
              <w:rPr>
                <w:noProof/>
                <w:webHidden/>
              </w:rPr>
            </w:r>
            <w:r w:rsidR="00BE1185">
              <w:rPr>
                <w:noProof/>
                <w:webHidden/>
              </w:rPr>
              <w:fldChar w:fldCharType="separate"/>
            </w:r>
            <w:r w:rsidR="00C1626F">
              <w:rPr>
                <w:noProof/>
                <w:webHidden/>
              </w:rPr>
              <w:t>23</w:t>
            </w:r>
            <w:r w:rsidR="00BE1185">
              <w:rPr>
                <w:noProof/>
                <w:webHidden/>
              </w:rPr>
              <w:fldChar w:fldCharType="end"/>
            </w:r>
          </w:hyperlink>
        </w:p>
        <w:p w14:paraId="1D8AB760" w14:textId="1CBE6388"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7" w:history="1">
            <w:r w:rsidR="00BE1185" w:rsidRPr="00B0189D">
              <w:rPr>
                <w:rStyle w:val="Hyperlink"/>
                <w:noProof/>
              </w:rPr>
              <w:t>HIV and AIDS</w:t>
            </w:r>
            <w:r w:rsidR="00BE1185">
              <w:rPr>
                <w:noProof/>
                <w:webHidden/>
              </w:rPr>
              <w:tab/>
            </w:r>
            <w:r w:rsidR="00BE1185">
              <w:rPr>
                <w:noProof/>
                <w:webHidden/>
              </w:rPr>
              <w:fldChar w:fldCharType="begin"/>
            </w:r>
            <w:r w:rsidR="00BE1185">
              <w:rPr>
                <w:noProof/>
                <w:webHidden/>
              </w:rPr>
              <w:instrText xml:space="preserve"> PAGEREF _Toc143159077 \h </w:instrText>
            </w:r>
            <w:r w:rsidR="00BE1185">
              <w:rPr>
                <w:noProof/>
                <w:webHidden/>
              </w:rPr>
            </w:r>
            <w:r w:rsidR="00BE1185">
              <w:rPr>
                <w:noProof/>
                <w:webHidden/>
              </w:rPr>
              <w:fldChar w:fldCharType="separate"/>
            </w:r>
            <w:r w:rsidR="00C1626F">
              <w:rPr>
                <w:noProof/>
                <w:webHidden/>
              </w:rPr>
              <w:t>23</w:t>
            </w:r>
            <w:r w:rsidR="00BE1185">
              <w:rPr>
                <w:noProof/>
                <w:webHidden/>
              </w:rPr>
              <w:fldChar w:fldCharType="end"/>
            </w:r>
          </w:hyperlink>
        </w:p>
        <w:p w14:paraId="6DA99D90" w14:textId="5AF4141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8" w:history="1">
            <w:r w:rsidR="00BE1185" w:rsidRPr="00B0189D">
              <w:rPr>
                <w:rStyle w:val="Hyperlink"/>
                <w:noProof/>
              </w:rPr>
              <w:t>Kidney conditions</w:t>
            </w:r>
            <w:r w:rsidR="00BE1185">
              <w:rPr>
                <w:noProof/>
                <w:webHidden/>
              </w:rPr>
              <w:tab/>
            </w:r>
            <w:r w:rsidR="00BE1185">
              <w:rPr>
                <w:noProof/>
                <w:webHidden/>
              </w:rPr>
              <w:fldChar w:fldCharType="begin"/>
            </w:r>
            <w:r w:rsidR="00BE1185">
              <w:rPr>
                <w:noProof/>
                <w:webHidden/>
              </w:rPr>
              <w:instrText xml:space="preserve"> PAGEREF _Toc143159078 \h </w:instrText>
            </w:r>
            <w:r w:rsidR="00BE1185">
              <w:rPr>
                <w:noProof/>
                <w:webHidden/>
              </w:rPr>
            </w:r>
            <w:r w:rsidR="00BE1185">
              <w:rPr>
                <w:noProof/>
                <w:webHidden/>
              </w:rPr>
              <w:fldChar w:fldCharType="separate"/>
            </w:r>
            <w:r w:rsidR="00C1626F">
              <w:rPr>
                <w:noProof/>
                <w:webHidden/>
              </w:rPr>
              <w:t>24</w:t>
            </w:r>
            <w:r w:rsidR="00BE1185">
              <w:rPr>
                <w:noProof/>
                <w:webHidden/>
              </w:rPr>
              <w:fldChar w:fldCharType="end"/>
            </w:r>
          </w:hyperlink>
        </w:p>
        <w:p w14:paraId="1F0E864A" w14:textId="79A193B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79" w:history="1">
            <w:r w:rsidR="00BE1185" w:rsidRPr="00B0189D">
              <w:rPr>
                <w:rStyle w:val="Hyperlink"/>
                <w:noProof/>
              </w:rPr>
              <w:t>Learning disabilities</w:t>
            </w:r>
            <w:r w:rsidR="00BE1185">
              <w:rPr>
                <w:noProof/>
                <w:webHidden/>
              </w:rPr>
              <w:tab/>
            </w:r>
            <w:r w:rsidR="00BE1185">
              <w:rPr>
                <w:noProof/>
                <w:webHidden/>
              </w:rPr>
              <w:fldChar w:fldCharType="begin"/>
            </w:r>
            <w:r w:rsidR="00BE1185">
              <w:rPr>
                <w:noProof/>
                <w:webHidden/>
              </w:rPr>
              <w:instrText xml:space="preserve"> PAGEREF _Toc143159079 \h </w:instrText>
            </w:r>
            <w:r w:rsidR="00BE1185">
              <w:rPr>
                <w:noProof/>
                <w:webHidden/>
              </w:rPr>
            </w:r>
            <w:r w:rsidR="00BE1185">
              <w:rPr>
                <w:noProof/>
                <w:webHidden/>
              </w:rPr>
              <w:fldChar w:fldCharType="separate"/>
            </w:r>
            <w:r w:rsidR="00C1626F">
              <w:rPr>
                <w:noProof/>
                <w:webHidden/>
              </w:rPr>
              <w:t>24</w:t>
            </w:r>
            <w:r w:rsidR="00BE1185">
              <w:rPr>
                <w:noProof/>
                <w:webHidden/>
              </w:rPr>
              <w:fldChar w:fldCharType="end"/>
            </w:r>
          </w:hyperlink>
        </w:p>
        <w:p w14:paraId="0B428ACB" w14:textId="777F4F9D"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0" w:history="1">
            <w:r w:rsidR="00BE1185" w:rsidRPr="00B0189D">
              <w:rPr>
                <w:rStyle w:val="Hyperlink"/>
                <w:noProof/>
              </w:rPr>
              <w:t>Lipid disorders</w:t>
            </w:r>
            <w:r w:rsidR="00BE1185">
              <w:rPr>
                <w:noProof/>
                <w:webHidden/>
              </w:rPr>
              <w:tab/>
            </w:r>
            <w:r w:rsidR="00BE1185">
              <w:rPr>
                <w:noProof/>
                <w:webHidden/>
              </w:rPr>
              <w:fldChar w:fldCharType="begin"/>
            </w:r>
            <w:r w:rsidR="00BE1185">
              <w:rPr>
                <w:noProof/>
                <w:webHidden/>
              </w:rPr>
              <w:instrText xml:space="preserve"> PAGEREF _Toc143159080 \h </w:instrText>
            </w:r>
            <w:r w:rsidR="00BE1185">
              <w:rPr>
                <w:noProof/>
                <w:webHidden/>
              </w:rPr>
            </w:r>
            <w:r w:rsidR="00BE1185">
              <w:rPr>
                <w:noProof/>
                <w:webHidden/>
              </w:rPr>
              <w:fldChar w:fldCharType="separate"/>
            </w:r>
            <w:r w:rsidR="00C1626F">
              <w:rPr>
                <w:noProof/>
                <w:webHidden/>
              </w:rPr>
              <w:t>24</w:t>
            </w:r>
            <w:r w:rsidR="00BE1185">
              <w:rPr>
                <w:noProof/>
                <w:webHidden/>
              </w:rPr>
              <w:fldChar w:fldCharType="end"/>
            </w:r>
          </w:hyperlink>
        </w:p>
        <w:p w14:paraId="12D35348" w14:textId="562E0BFE"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1" w:history="1">
            <w:r w:rsidR="00BE1185" w:rsidRPr="00B0189D">
              <w:rPr>
                <w:rStyle w:val="Hyperlink"/>
                <w:noProof/>
              </w:rPr>
              <w:t>Mental health conditions and services</w:t>
            </w:r>
            <w:r w:rsidR="00BE1185">
              <w:rPr>
                <w:noProof/>
                <w:webHidden/>
              </w:rPr>
              <w:tab/>
            </w:r>
            <w:r w:rsidR="00BE1185">
              <w:rPr>
                <w:noProof/>
                <w:webHidden/>
              </w:rPr>
              <w:fldChar w:fldCharType="begin"/>
            </w:r>
            <w:r w:rsidR="00BE1185">
              <w:rPr>
                <w:noProof/>
                <w:webHidden/>
              </w:rPr>
              <w:instrText xml:space="preserve"> PAGEREF _Toc143159081 \h </w:instrText>
            </w:r>
            <w:r w:rsidR="00BE1185">
              <w:rPr>
                <w:noProof/>
                <w:webHidden/>
              </w:rPr>
            </w:r>
            <w:r w:rsidR="00BE1185">
              <w:rPr>
                <w:noProof/>
                <w:webHidden/>
              </w:rPr>
              <w:fldChar w:fldCharType="separate"/>
            </w:r>
            <w:r w:rsidR="00C1626F">
              <w:rPr>
                <w:noProof/>
                <w:webHidden/>
              </w:rPr>
              <w:t>25</w:t>
            </w:r>
            <w:r w:rsidR="00BE1185">
              <w:rPr>
                <w:noProof/>
                <w:webHidden/>
              </w:rPr>
              <w:fldChar w:fldCharType="end"/>
            </w:r>
          </w:hyperlink>
        </w:p>
        <w:p w14:paraId="502EBA36" w14:textId="497B022E"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2" w:history="1">
            <w:r w:rsidR="00BE1185" w:rsidRPr="00B0189D">
              <w:rPr>
                <w:rStyle w:val="Hyperlink"/>
                <w:noProof/>
              </w:rPr>
              <w:t>Myocardial infarction</w:t>
            </w:r>
            <w:r w:rsidR="00BE1185">
              <w:rPr>
                <w:noProof/>
                <w:webHidden/>
              </w:rPr>
              <w:tab/>
            </w:r>
            <w:r w:rsidR="00BE1185">
              <w:rPr>
                <w:noProof/>
                <w:webHidden/>
              </w:rPr>
              <w:fldChar w:fldCharType="begin"/>
            </w:r>
            <w:r w:rsidR="00BE1185">
              <w:rPr>
                <w:noProof/>
                <w:webHidden/>
              </w:rPr>
              <w:instrText xml:space="preserve"> PAGEREF _Toc143159082 \h </w:instrText>
            </w:r>
            <w:r w:rsidR="00BE1185">
              <w:rPr>
                <w:noProof/>
                <w:webHidden/>
              </w:rPr>
            </w:r>
            <w:r w:rsidR="00BE1185">
              <w:rPr>
                <w:noProof/>
                <w:webHidden/>
              </w:rPr>
              <w:fldChar w:fldCharType="separate"/>
            </w:r>
            <w:r w:rsidR="00C1626F">
              <w:rPr>
                <w:noProof/>
                <w:webHidden/>
              </w:rPr>
              <w:t>25</w:t>
            </w:r>
            <w:r w:rsidR="00BE1185">
              <w:rPr>
                <w:noProof/>
                <w:webHidden/>
              </w:rPr>
              <w:fldChar w:fldCharType="end"/>
            </w:r>
          </w:hyperlink>
        </w:p>
        <w:p w14:paraId="2BAA8747" w14:textId="5567A066"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3" w:history="1">
            <w:r w:rsidR="00BE1185" w:rsidRPr="00B0189D">
              <w:rPr>
                <w:rStyle w:val="Hyperlink"/>
                <w:noProof/>
              </w:rPr>
              <w:t>Osteoporosis</w:t>
            </w:r>
            <w:r w:rsidR="00BE1185">
              <w:rPr>
                <w:noProof/>
                <w:webHidden/>
              </w:rPr>
              <w:tab/>
            </w:r>
            <w:r w:rsidR="00BE1185">
              <w:rPr>
                <w:noProof/>
                <w:webHidden/>
              </w:rPr>
              <w:fldChar w:fldCharType="begin"/>
            </w:r>
            <w:r w:rsidR="00BE1185">
              <w:rPr>
                <w:noProof/>
                <w:webHidden/>
              </w:rPr>
              <w:instrText xml:space="preserve"> PAGEREF _Toc143159083 \h </w:instrText>
            </w:r>
            <w:r w:rsidR="00BE1185">
              <w:rPr>
                <w:noProof/>
                <w:webHidden/>
              </w:rPr>
            </w:r>
            <w:r w:rsidR="00BE1185">
              <w:rPr>
                <w:noProof/>
                <w:webHidden/>
              </w:rPr>
              <w:fldChar w:fldCharType="separate"/>
            </w:r>
            <w:r w:rsidR="00C1626F">
              <w:rPr>
                <w:noProof/>
                <w:webHidden/>
              </w:rPr>
              <w:t>26</w:t>
            </w:r>
            <w:r w:rsidR="00BE1185">
              <w:rPr>
                <w:noProof/>
                <w:webHidden/>
              </w:rPr>
              <w:fldChar w:fldCharType="end"/>
            </w:r>
          </w:hyperlink>
        </w:p>
        <w:p w14:paraId="48148A94" w14:textId="505BB22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4" w:history="1">
            <w:r w:rsidR="00BE1185" w:rsidRPr="00B0189D">
              <w:rPr>
                <w:rStyle w:val="Hyperlink"/>
                <w:noProof/>
              </w:rPr>
              <w:t>Peripheral arterial disease</w:t>
            </w:r>
            <w:r w:rsidR="00BE1185">
              <w:rPr>
                <w:noProof/>
                <w:webHidden/>
              </w:rPr>
              <w:tab/>
            </w:r>
            <w:r w:rsidR="00BE1185">
              <w:rPr>
                <w:noProof/>
                <w:webHidden/>
              </w:rPr>
              <w:fldChar w:fldCharType="begin"/>
            </w:r>
            <w:r w:rsidR="00BE1185">
              <w:rPr>
                <w:noProof/>
                <w:webHidden/>
              </w:rPr>
              <w:instrText xml:space="preserve"> PAGEREF _Toc143159084 \h </w:instrText>
            </w:r>
            <w:r w:rsidR="00BE1185">
              <w:rPr>
                <w:noProof/>
                <w:webHidden/>
              </w:rPr>
            </w:r>
            <w:r w:rsidR="00BE1185">
              <w:rPr>
                <w:noProof/>
                <w:webHidden/>
              </w:rPr>
              <w:fldChar w:fldCharType="separate"/>
            </w:r>
            <w:r w:rsidR="00C1626F">
              <w:rPr>
                <w:noProof/>
                <w:webHidden/>
              </w:rPr>
              <w:t>26</w:t>
            </w:r>
            <w:r w:rsidR="00BE1185">
              <w:rPr>
                <w:noProof/>
                <w:webHidden/>
              </w:rPr>
              <w:fldChar w:fldCharType="end"/>
            </w:r>
          </w:hyperlink>
        </w:p>
        <w:p w14:paraId="57153D29" w14:textId="277EBC2C" w:rsidR="00BE1185" w:rsidRDefault="00874E32">
          <w:pPr>
            <w:pStyle w:val="TOC1"/>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5" w:history="1">
            <w:r w:rsidR="00BE1185" w:rsidRPr="00B0189D">
              <w:rPr>
                <w:rStyle w:val="Hyperlink"/>
                <w:noProof/>
              </w:rPr>
              <w:t>Section 3: CCG indicators</w:t>
            </w:r>
            <w:r w:rsidR="00BE1185">
              <w:rPr>
                <w:noProof/>
                <w:webHidden/>
              </w:rPr>
              <w:tab/>
            </w:r>
            <w:r w:rsidR="00BE1185">
              <w:rPr>
                <w:noProof/>
                <w:webHidden/>
              </w:rPr>
              <w:fldChar w:fldCharType="begin"/>
            </w:r>
            <w:r w:rsidR="00BE1185">
              <w:rPr>
                <w:noProof/>
                <w:webHidden/>
              </w:rPr>
              <w:instrText xml:space="preserve"> PAGEREF _Toc143159085 \h </w:instrText>
            </w:r>
            <w:r w:rsidR="00BE1185">
              <w:rPr>
                <w:noProof/>
                <w:webHidden/>
              </w:rPr>
            </w:r>
            <w:r w:rsidR="00BE1185">
              <w:rPr>
                <w:noProof/>
                <w:webHidden/>
              </w:rPr>
              <w:fldChar w:fldCharType="separate"/>
            </w:r>
            <w:r w:rsidR="00C1626F">
              <w:rPr>
                <w:noProof/>
                <w:webHidden/>
              </w:rPr>
              <w:t>27</w:t>
            </w:r>
            <w:r w:rsidR="00BE1185">
              <w:rPr>
                <w:noProof/>
                <w:webHidden/>
              </w:rPr>
              <w:fldChar w:fldCharType="end"/>
            </w:r>
          </w:hyperlink>
        </w:p>
        <w:p w14:paraId="64D82F39" w14:textId="0A5B629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6" w:history="1">
            <w:r w:rsidR="00BE1185" w:rsidRPr="00B0189D">
              <w:rPr>
                <w:rStyle w:val="Hyperlink"/>
                <w:noProof/>
              </w:rPr>
              <w:t>Atrial fibrillation</w:t>
            </w:r>
            <w:r w:rsidR="00BE1185">
              <w:rPr>
                <w:noProof/>
                <w:webHidden/>
              </w:rPr>
              <w:tab/>
            </w:r>
            <w:r w:rsidR="00BE1185">
              <w:rPr>
                <w:noProof/>
                <w:webHidden/>
              </w:rPr>
              <w:fldChar w:fldCharType="begin"/>
            </w:r>
            <w:r w:rsidR="00BE1185">
              <w:rPr>
                <w:noProof/>
                <w:webHidden/>
              </w:rPr>
              <w:instrText xml:space="preserve"> PAGEREF _Toc143159086 \h </w:instrText>
            </w:r>
            <w:r w:rsidR="00BE1185">
              <w:rPr>
                <w:noProof/>
                <w:webHidden/>
              </w:rPr>
            </w:r>
            <w:r w:rsidR="00BE1185">
              <w:rPr>
                <w:noProof/>
                <w:webHidden/>
              </w:rPr>
              <w:fldChar w:fldCharType="separate"/>
            </w:r>
            <w:r w:rsidR="00C1626F">
              <w:rPr>
                <w:noProof/>
                <w:webHidden/>
              </w:rPr>
              <w:t>27</w:t>
            </w:r>
            <w:r w:rsidR="00BE1185">
              <w:rPr>
                <w:noProof/>
                <w:webHidden/>
              </w:rPr>
              <w:fldChar w:fldCharType="end"/>
            </w:r>
          </w:hyperlink>
        </w:p>
        <w:p w14:paraId="54989C09" w14:textId="754D255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7" w:history="1">
            <w:r w:rsidR="00BE1185" w:rsidRPr="00B0189D">
              <w:rPr>
                <w:rStyle w:val="Hyperlink"/>
                <w:noProof/>
              </w:rPr>
              <w:t>Bipolar, schizophrenia and other psychoses</w:t>
            </w:r>
            <w:r w:rsidR="00BE1185">
              <w:rPr>
                <w:noProof/>
                <w:webHidden/>
              </w:rPr>
              <w:tab/>
            </w:r>
            <w:r w:rsidR="00BE1185">
              <w:rPr>
                <w:noProof/>
                <w:webHidden/>
              </w:rPr>
              <w:fldChar w:fldCharType="begin"/>
            </w:r>
            <w:r w:rsidR="00BE1185">
              <w:rPr>
                <w:noProof/>
                <w:webHidden/>
              </w:rPr>
              <w:instrText xml:space="preserve"> PAGEREF _Toc143159087 \h </w:instrText>
            </w:r>
            <w:r w:rsidR="00BE1185">
              <w:rPr>
                <w:noProof/>
                <w:webHidden/>
              </w:rPr>
            </w:r>
            <w:r w:rsidR="00BE1185">
              <w:rPr>
                <w:noProof/>
                <w:webHidden/>
              </w:rPr>
              <w:fldChar w:fldCharType="separate"/>
            </w:r>
            <w:r w:rsidR="00C1626F">
              <w:rPr>
                <w:noProof/>
                <w:webHidden/>
              </w:rPr>
              <w:t>27</w:t>
            </w:r>
            <w:r w:rsidR="00BE1185">
              <w:rPr>
                <w:noProof/>
                <w:webHidden/>
              </w:rPr>
              <w:fldChar w:fldCharType="end"/>
            </w:r>
          </w:hyperlink>
        </w:p>
        <w:p w14:paraId="7DA6E88C" w14:textId="5F0EBDF6"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8" w:history="1">
            <w:r w:rsidR="00BE1185" w:rsidRPr="00B0189D">
              <w:rPr>
                <w:rStyle w:val="Hyperlink"/>
                <w:noProof/>
              </w:rPr>
              <w:t>Cancer</w:t>
            </w:r>
            <w:r w:rsidR="00BE1185">
              <w:rPr>
                <w:noProof/>
                <w:webHidden/>
              </w:rPr>
              <w:tab/>
            </w:r>
            <w:r w:rsidR="00BE1185">
              <w:rPr>
                <w:noProof/>
                <w:webHidden/>
              </w:rPr>
              <w:fldChar w:fldCharType="begin"/>
            </w:r>
            <w:r w:rsidR="00BE1185">
              <w:rPr>
                <w:noProof/>
                <w:webHidden/>
              </w:rPr>
              <w:instrText xml:space="preserve"> PAGEREF _Toc143159088 \h </w:instrText>
            </w:r>
            <w:r w:rsidR="00BE1185">
              <w:rPr>
                <w:noProof/>
                <w:webHidden/>
              </w:rPr>
            </w:r>
            <w:r w:rsidR="00BE1185">
              <w:rPr>
                <w:noProof/>
                <w:webHidden/>
              </w:rPr>
              <w:fldChar w:fldCharType="separate"/>
            </w:r>
            <w:r w:rsidR="00C1626F">
              <w:rPr>
                <w:noProof/>
                <w:webHidden/>
              </w:rPr>
              <w:t>27</w:t>
            </w:r>
            <w:r w:rsidR="00BE1185">
              <w:rPr>
                <w:noProof/>
                <w:webHidden/>
              </w:rPr>
              <w:fldChar w:fldCharType="end"/>
            </w:r>
          </w:hyperlink>
        </w:p>
        <w:p w14:paraId="0734368D" w14:textId="2020E03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89" w:history="1">
            <w:r w:rsidR="00BE1185" w:rsidRPr="00B0189D">
              <w:rPr>
                <w:rStyle w:val="Hyperlink"/>
                <w:noProof/>
              </w:rPr>
              <w:t>Dementia</w:t>
            </w:r>
            <w:r w:rsidR="00BE1185">
              <w:rPr>
                <w:noProof/>
                <w:webHidden/>
              </w:rPr>
              <w:tab/>
            </w:r>
            <w:r w:rsidR="00BE1185">
              <w:rPr>
                <w:noProof/>
                <w:webHidden/>
              </w:rPr>
              <w:fldChar w:fldCharType="begin"/>
            </w:r>
            <w:r w:rsidR="00BE1185">
              <w:rPr>
                <w:noProof/>
                <w:webHidden/>
              </w:rPr>
              <w:instrText xml:space="preserve"> PAGEREF _Toc143159089 \h </w:instrText>
            </w:r>
            <w:r w:rsidR="00BE1185">
              <w:rPr>
                <w:noProof/>
                <w:webHidden/>
              </w:rPr>
            </w:r>
            <w:r w:rsidR="00BE1185">
              <w:rPr>
                <w:noProof/>
                <w:webHidden/>
              </w:rPr>
              <w:fldChar w:fldCharType="separate"/>
            </w:r>
            <w:r w:rsidR="00C1626F">
              <w:rPr>
                <w:noProof/>
                <w:webHidden/>
              </w:rPr>
              <w:t>28</w:t>
            </w:r>
            <w:r w:rsidR="00BE1185">
              <w:rPr>
                <w:noProof/>
                <w:webHidden/>
              </w:rPr>
              <w:fldChar w:fldCharType="end"/>
            </w:r>
          </w:hyperlink>
        </w:p>
        <w:p w14:paraId="791D8414" w14:textId="7AF4A738"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0" w:history="1">
            <w:r w:rsidR="00BE1185" w:rsidRPr="00B0189D">
              <w:rPr>
                <w:rStyle w:val="Hyperlink"/>
                <w:noProof/>
              </w:rPr>
              <w:t>Depression</w:t>
            </w:r>
            <w:r w:rsidR="00BE1185">
              <w:rPr>
                <w:noProof/>
                <w:webHidden/>
              </w:rPr>
              <w:tab/>
            </w:r>
            <w:r w:rsidR="00BE1185">
              <w:rPr>
                <w:noProof/>
                <w:webHidden/>
              </w:rPr>
              <w:fldChar w:fldCharType="begin"/>
            </w:r>
            <w:r w:rsidR="00BE1185">
              <w:rPr>
                <w:noProof/>
                <w:webHidden/>
              </w:rPr>
              <w:instrText xml:space="preserve"> PAGEREF _Toc143159090 \h </w:instrText>
            </w:r>
            <w:r w:rsidR="00BE1185">
              <w:rPr>
                <w:noProof/>
                <w:webHidden/>
              </w:rPr>
            </w:r>
            <w:r w:rsidR="00BE1185">
              <w:rPr>
                <w:noProof/>
                <w:webHidden/>
              </w:rPr>
              <w:fldChar w:fldCharType="separate"/>
            </w:r>
            <w:r w:rsidR="00C1626F">
              <w:rPr>
                <w:noProof/>
                <w:webHidden/>
              </w:rPr>
              <w:t>28</w:t>
            </w:r>
            <w:r w:rsidR="00BE1185">
              <w:rPr>
                <w:noProof/>
                <w:webHidden/>
              </w:rPr>
              <w:fldChar w:fldCharType="end"/>
            </w:r>
          </w:hyperlink>
        </w:p>
        <w:p w14:paraId="7C60F0B1" w14:textId="4167390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1" w:history="1">
            <w:r w:rsidR="00BE1185" w:rsidRPr="00B0189D">
              <w:rPr>
                <w:rStyle w:val="Hyperlink"/>
                <w:noProof/>
              </w:rPr>
              <w:t>Diabetes</w:t>
            </w:r>
            <w:r w:rsidR="00BE1185">
              <w:rPr>
                <w:noProof/>
                <w:webHidden/>
              </w:rPr>
              <w:tab/>
            </w:r>
            <w:r w:rsidR="00BE1185">
              <w:rPr>
                <w:noProof/>
                <w:webHidden/>
              </w:rPr>
              <w:fldChar w:fldCharType="begin"/>
            </w:r>
            <w:r w:rsidR="00BE1185">
              <w:rPr>
                <w:noProof/>
                <w:webHidden/>
              </w:rPr>
              <w:instrText xml:space="preserve"> PAGEREF _Toc143159091 \h </w:instrText>
            </w:r>
            <w:r w:rsidR="00BE1185">
              <w:rPr>
                <w:noProof/>
                <w:webHidden/>
              </w:rPr>
            </w:r>
            <w:r w:rsidR="00BE1185">
              <w:rPr>
                <w:noProof/>
                <w:webHidden/>
              </w:rPr>
              <w:fldChar w:fldCharType="separate"/>
            </w:r>
            <w:r w:rsidR="00C1626F">
              <w:rPr>
                <w:noProof/>
                <w:webHidden/>
              </w:rPr>
              <w:t>28</w:t>
            </w:r>
            <w:r w:rsidR="00BE1185">
              <w:rPr>
                <w:noProof/>
                <w:webHidden/>
              </w:rPr>
              <w:fldChar w:fldCharType="end"/>
            </w:r>
          </w:hyperlink>
        </w:p>
        <w:p w14:paraId="2DFEB934" w14:textId="49EA8F1C"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2" w:history="1">
            <w:r w:rsidR="00BE1185" w:rsidRPr="00B0189D">
              <w:rPr>
                <w:rStyle w:val="Hyperlink"/>
                <w:noProof/>
              </w:rPr>
              <w:t>Embolism and thrombosis</w:t>
            </w:r>
            <w:r w:rsidR="00BE1185">
              <w:rPr>
                <w:noProof/>
                <w:webHidden/>
              </w:rPr>
              <w:tab/>
            </w:r>
            <w:r w:rsidR="00BE1185">
              <w:rPr>
                <w:noProof/>
                <w:webHidden/>
              </w:rPr>
              <w:fldChar w:fldCharType="begin"/>
            </w:r>
            <w:r w:rsidR="00BE1185">
              <w:rPr>
                <w:noProof/>
                <w:webHidden/>
              </w:rPr>
              <w:instrText xml:space="preserve"> PAGEREF _Toc143159092 \h </w:instrText>
            </w:r>
            <w:r w:rsidR="00BE1185">
              <w:rPr>
                <w:noProof/>
                <w:webHidden/>
              </w:rPr>
            </w:r>
            <w:r w:rsidR="00BE1185">
              <w:rPr>
                <w:noProof/>
                <w:webHidden/>
              </w:rPr>
              <w:fldChar w:fldCharType="separate"/>
            </w:r>
            <w:r w:rsidR="00C1626F">
              <w:rPr>
                <w:noProof/>
                <w:webHidden/>
              </w:rPr>
              <w:t>30</w:t>
            </w:r>
            <w:r w:rsidR="00BE1185">
              <w:rPr>
                <w:noProof/>
                <w:webHidden/>
              </w:rPr>
              <w:fldChar w:fldCharType="end"/>
            </w:r>
          </w:hyperlink>
        </w:p>
        <w:p w14:paraId="2013BFF5" w14:textId="41FD34CC"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3" w:history="1">
            <w:r w:rsidR="00BE1185" w:rsidRPr="00B0189D">
              <w:rPr>
                <w:rStyle w:val="Hyperlink"/>
                <w:noProof/>
              </w:rPr>
              <w:t>Gynaecological conditions</w:t>
            </w:r>
            <w:r w:rsidR="00BE1185">
              <w:rPr>
                <w:noProof/>
                <w:webHidden/>
              </w:rPr>
              <w:tab/>
            </w:r>
            <w:r w:rsidR="00BE1185">
              <w:rPr>
                <w:noProof/>
                <w:webHidden/>
              </w:rPr>
              <w:fldChar w:fldCharType="begin"/>
            </w:r>
            <w:r w:rsidR="00BE1185">
              <w:rPr>
                <w:noProof/>
                <w:webHidden/>
              </w:rPr>
              <w:instrText xml:space="preserve"> PAGEREF _Toc143159093 \h </w:instrText>
            </w:r>
            <w:r w:rsidR="00BE1185">
              <w:rPr>
                <w:noProof/>
                <w:webHidden/>
              </w:rPr>
            </w:r>
            <w:r w:rsidR="00BE1185">
              <w:rPr>
                <w:noProof/>
                <w:webHidden/>
              </w:rPr>
              <w:fldChar w:fldCharType="separate"/>
            </w:r>
            <w:r w:rsidR="00C1626F">
              <w:rPr>
                <w:noProof/>
                <w:webHidden/>
              </w:rPr>
              <w:t>30</w:t>
            </w:r>
            <w:r w:rsidR="00BE1185">
              <w:rPr>
                <w:noProof/>
                <w:webHidden/>
              </w:rPr>
              <w:fldChar w:fldCharType="end"/>
            </w:r>
          </w:hyperlink>
        </w:p>
        <w:p w14:paraId="30B7D918" w14:textId="3710601F"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4" w:history="1">
            <w:r w:rsidR="00BE1185" w:rsidRPr="00B0189D">
              <w:rPr>
                <w:rStyle w:val="Hyperlink"/>
                <w:noProof/>
              </w:rPr>
              <w:t>Heart failure</w:t>
            </w:r>
            <w:r w:rsidR="00BE1185">
              <w:rPr>
                <w:noProof/>
                <w:webHidden/>
              </w:rPr>
              <w:tab/>
            </w:r>
            <w:r w:rsidR="00BE1185">
              <w:rPr>
                <w:noProof/>
                <w:webHidden/>
              </w:rPr>
              <w:fldChar w:fldCharType="begin"/>
            </w:r>
            <w:r w:rsidR="00BE1185">
              <w:rPr>
                <w:noProof/>
                <w:webHidden/>
              </w:rPr>
              <w:instrText xml:space="preserve"> PAGEREF _Toc143159094 \h </w:instrText>
            </w:r>
            <w:r w:rsidR="00BE1185">
              <w:rPr>
                <w:noProof/>
                <w:webHidden/>
              </w:rPr>
            </w:r>
            <w:r w:rsidR="00BE1185">
              <w:rPr>
                <w:noProof/>
                <w:webHidden/>
              </w:rPr>
              <w:fldChar w:fldCharType="separate"/>
            </w:r>
            <w:r w:rsidR="00C1626F">
              <w:rPr>
                <w:noProof/>
                <w:webHidden/>
              </w:rPr>
              <w:t>30</w:t>
            </w:r>
            <w:r w:rsidR="00BE1185">
              <w:rPr>
                <w:noProof/>
                <w:webHidden/>
              </w:rPr>
              <w:fldChar w:fldCharType="end"/>
            </w:r>
          </w:hyperlink>
        </w:p>
        <w:p w14:paraId="18104550" w14:textId="1049478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5" w:history="1">
            <w:r w:rsidR="00BE1185" w:rsidRPr="00B0189D">
              <w:rPr>
                <w:rStyle w:val="Hyperlink"/>
                <w:noProof/>
              </w:rPr>
              <w:t>Hip fracture</w:t>
            </w:r>
            <w:r w:rsidR="00BE1185">
              <w:rPr>
                <w:noProof/>
                <w:webHidden/>
              </w:rPr>
              <w:tab/>
            </w:r>
            <w:r w:rsidR="00BE1185">
              <w:rPr>
                <w:noProof/>
                <w:webHidden/>
              </w:rPr>
              <w:fldChar w:fldCharType="begin"/>
            </w:r>
            <w:r w:rsidR="00BE1185">
              <w:rPr>
                <w:noProof/>
                <w:webHidden/>
              </w:rPr>
              <w:instrText xml:space="preserve"> PAGEREF _Toc143159095 \h </w:instrText>
            </w:r>
            <w:r w:rsidR="00BE1185">
              <w:rPr>
                <w:noProof/>
                <w:webHidden/>
              </w:rPr>
            </w:r>
            <w:r w:rsidR="00BE1185">
              <w:rPr>
                <w:noProof/>
                <w:webHidden/>
              </w:rPr>
              <w:fldChar w:fldCharType="separate"/>
            </w:r>
            <w:r w:rsidR="00C1626F">
              <w:rPr>
                <w:noProof/>
                <w:webHidden/>
              </w:rPr>
              <w:t>30</w:t>
            </w:r>
            <w:r w:rsidR="00BE1185">
              <w:rPr>
                <w:noProof/>
                <w:webHidden/>
              </w:rPr>
              <w:fldChar w:fldCharType="end"/>
            </w:r>
          </w:hyperlink>
        </w:p>
        <w:p w14:paraId="433FCE80" w14:textId="6E2DFD75"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6" w:history="1">
            <w:r w:rsidR="00BE1185" w:rsidRPr="00B0189D">
              <w:rPr>
                <w:rStyle w:val="Hyperlink"/>
                <w:noProof/>
                <w:lang w:eastAsia="en-GB"/>
              </w:rPr>
              <w:t>Mental health conditions and services</w:t>
            </w:r>
            <w:r w:rsidR="00BE1185">
              <w:rPr>
                <w:noProof/>
                <w:webHidden/>
              </w:rPr>
              <w:tab/>
            </w:r>
            <w:r w:rsidR="00BE1185">
              <w:rPr>
                <w:noProof/>
                <w:webHidden/>
              </w:rPr>
              <w:fldChar w:fldCharType="begin"/>
            </w:r>
            <w:r w:rsidR="00BE1185">
              <w:rPr>
                <w:noProof/>
                <w:webHidden/>
              </w:rPr>
              <w:instrText xml:space="preserve"> PAGEREF _Toc143159096 \h </w:instrText>
            </w:r>
            <w:r w:rsidR="00BE1185">
              <w:rPr>
                <w:noProof/>
                <w:webHidden/>
              </w:rPr>
            </w:r>
            <w:r w:rsidR="00BE1185">
              <w:rPr>
                <w:noProof/>
                <w:webHidden/>
              </w:rPr>
              <w:fldChar w:fldCharType="separate"/>
            </w:r>
            <w:r w:rsidR="00C1626F">
              <w:rPr>
                <w:noProof/>
                <w:webHidden/>
              </w:rPr>
              <w:t>31</w:t>
            </w:r>
            <w:r w:rsidR="00BE1185">
              <w:rPr>
                <w:noProof/>
                <w:webHidden/>
              </w:rPr>
              <w:fldChar w:fldCharType="end"/>
            </w:r>
          </w:hyperlink>
        </w:p>
        <w:p w14:paraId="01E1E66F" w14:textId="3278DE55"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7" w:history="1">
            <w:r w:rsidR="00BE1185" w:rsidRPr="00B0189D">
              <w:rPr>
                <w:rStyle w:val="Hyperlink"/>
                <w:noProof/>
              </w:rPr>
              <w:t>Myocardial infarction</w:t>
            </w:r>
            <w:r w:rsidR="00BE1185">
              <w:rPr>
                <w:noProof/>
                <w:webHidden/>
              </w:rPr>
              <w:tab/>
            </w:r>
            <w:r w:rsidR="00BE1185">
              <w:rPr>
                <w:noProof/>
                <w:webHidden/>
              </w:rPr>
              <w:fldChar w:fldCharType="begin"/>
            </w:r>
            <w:r w:rsidR="00BE1185">
              <w:rPr>
                <w:noProof/>
                <w:webHidden/>
              </w:rPr>
              <w:instrText xml:space="preserve"> PAGEREF _Toc143159097 \h </w:instrText>
            </w:r>
            <w:r w:rsidR="00BE1185">
              <w:rPr>
                <w:noProof/>
                <w:webHidden/>
              </w:rPr>
            </w:r>
            <w:r w:rsidR="00BE1185">
              <w:rPr>
                <w:noProof/>
                <w:webHidden/>
              </w:rPr>
              <w:fldChar w:fldCharType="separate"/>
            </w:r>
            <w:r w:rsidR="00C1626F">
              <w:rPr>
                <w:noProof/>
                <w:webHidden/>
              </w:rPr>
              <w:t>31</w:t>
            </w:r>
            <w:r w:rsidR="00BE1185">
              <w:rPr>
                <w:noProof/>
                <w:webHidden/>
              </w:rPr>
              <w:fldChar w:fldCharType="end"/>
            </w:r>
          </w:hyperlink>
        </w:p>
        <w:p w14:paraId="5251F34F" w14:textId="41FAAB28"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8" w:history="1">
            <w:r w:rsidR="00BE1185" w:rsidRPr="00B0189D">
              <w:rPr>
                <w:rStyle w:val="Hyperlink"/>
                <w:noProof/>
                <w:lang w:eastAsia="en-GB"/>
              </w:rPr>
              <w:t>Pregnancy and neonates</w:t>
            </w:r>
            <w:r w:rsidR="00BE1185">
              <w:rPr>
                <w:noProof/>
                <w:webHidden/>
              </w:rPr>
              <w:tab/>
            </w:r>
            <w:r w:rsidR="00BE1185">
              <w:rPr>
                <w:noProof/>
                <w:webHidden/>
              </w:rPr>
              <w:fldChar w:fldCharType="begin"/>
            </w:r>
            <w:r w:rsidR="00BE1185">
              <w:rPr>
                <w:noProof/>
                <w:webHidden/>
              </w:rPr>
              <w:instrText xml:space="preserve"> PAGEREF _Toc143159098 \h </w:instrText>
            </w:r>
            <w:r w:rsidR="00BE1185">
              <w:rPr>
                <w:noProof/>
                <w:webHidden/>
              </w:rPr>
            </w:r>
            <w:r w:rsidR="00BE1185">
              <w:rPr>
                <w:noProof/>
                <w:webHidden/>
              </w:rPr>
              <w:fldChar w:fldCharType="separate"/>
            </w:r>
            <w:r w:rsidR="00C1626F">
              <w:rPr>
                <w:noProof/>
                <w:webHidden/>
              </w:rPr>
              <w:t>32</w:t>
            </w:r>
            <w:r w:rsidR="00BE1185">
              <w:rPr>
                <w:noProof/>
                <w:webHidden/>
              </w:rPr>
              <w:fldChar w:fldCharType="end"/>
            </w:r>
          </w:hyperlink>
        </w:p>
        <w:p w14:paraId="2CF00661" w14:textId="603336A6"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099" w:history="1">
            <w:r w:rsidR="00BE1185" w:rsidRPr="00B0189D">
              <w:rPr>
                <w:rStyle w:val="Hyperlink"/>
                <w:noProof/>
              </w:rPr>
              <w:t>Respiratory conditions</w:t>
            </w:r>
            <w:r w:rsidR="00BE1185">
              <w:rPr>
                <w:noProof/>
                <w:webHidden/>
              </w:rPr>
              <w:tab/>
            </w:r>
            <w:r w:rsidR="00BE1185">
              <w:rPr>
                <w:noProof/>
                <w:webHidden/>
              </w:rPr>
              <w:fldChar w:fldCharType="begin"/>
            </w:r>
            <w:r w:rsidR="00BE1185">
              <w:rPr>
                <w:noProof/>
                <w:webHidden/>
              </w:rPr>
              <w:instrText xml:space="preserve"> PAGEREF _Toc143159099 \h </w:instrText>
            </w:r>
            <w:r w:rsidR="00BE1185">
              <w:rPr>
                <w:noProof/>
                <w:webHidden/>
              </w:rPr>
            </w:r>
            <w:r w:rsidR="00BE1185">
              <w:rPr>
                <w:noProof/>
                <w:webHidden/>
              </w:rPr>
              <w:fldChar w:fldCharType="separate"/>
            </w:r>
            <w:r w:rsidR="00C1626F">
              <w:rPr>
                <w:noProof/>
                <w:webHidden/>
              </w:rPr>
              <w:t>33</w:t>
            </w:r>
            <w:r w:rsidR="00BE1185">
              <w:rPr>
                <w:noProof/>
                <w:webHidden/>
              </w:rPr>
              <w:fldChar w:fldCharType="end"/>
            </w:r>
          </w:hyperlink>
        </w:p>
        <w:p w14:paraId="0F317834" w14:textId="00690E4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0" w:history="1">
            <w:r w:rsidR="00BE1185" w:rsidRPr="00B0189D">
              <w:rPr>
                <w:rStyle w:val="Hyperlink"/>
                <w:noProof/>
              </w:rPr>
              <w:t>Smoking</w:t>
            </w:r>
            <w:r w:rsidR="00BE1185">
              <w:rPr>
                <w:noProof/>
                <w:webHidden/>
              </w:rPr>
              <w:tab/>
            </w:r>
            <w:r w:rsidR="00BE1185">
              <w:rPr>
                <w:noProof/>
                <w:webHidden/>
              </w:rPr>
              <w:fldChar w:fldCharType="begin"/>
            </w:r>
            <w:r w:rsidR="00BE1185">
              <w:rPr>
                <w:noProof/>
                <w:webHidden/>
              </w:rPr>
              <w:instrText xml:space="preserve"> PAGEREF _Toc143159100 \h </w:instrText>
            </w:r>
            <w:r w:rsidR="00BE1185">
              <w:rPr>
                <w:noProof/>
                <w:webHidden/>
              </w:rPr>
            </w:r>
            <w:r w:rsidR="00BE1185">
              <w:rPr>
                <w:noProof/>
                <w:webHidden/>
              </w:rPr>
              <w:fldChar w:fldCharType="separate"/>
            </w:r>
            <w:r w:rsidR="00C1626F">
              <w:rPr>
                <w:noProof/>
                <w:webHidden/>
              </w:rPr>
              <w:t>33</w:t>
            </w:r>
            <w:r w:rsidR="00BE1185">
              <w:rPr>
                <w:noProof/>
                <w:webHidden/>
              </w:rPr>
              <w:fldChar w:fldCharType="end"/>
            </w:r>
          </w:hyperlink>
        </w:p>
        <w:p w14:paraId="77DD28DF" w14:textId="6446C3E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1" w:history="1">
            <w:r w:rsidR="00BE1185" w:rsidRPr="00B0189D">
              <w:rPr>
                <w:rStyle w:val="Hyperlink"/>
                <w:noProof/>
              </w:rPr>
              <w:t>Stroke and ischaemic attack</w:t>
            </w:r>
            <w:r w:rsidR="00BE1185">
              <w:rPr>
                <w:noProof/>
                <w:webHidden/>
              </w:rPr>
              <w:tab/>
            </w:r>
            <w:r w:rsidR="00BE1185">
              <w:rPr>
                <w:noProof/>
                <w:webHidden/>
              </w:rPr>
              <w:fldChar w:fldCharType="begin"/>
            </w:r>
            <w:r w:rsidR="00BE1185">
              <w:rPr>
                <w:noProof/>
                <w:webHidden/>
              </w:rPr>
              <w:instrText xml:space="preserve"> PAGEREF _Toc143159101 \h </w:instrText>
            </w:r>
            <w:r w:rsidR="00BE1185">
              <w:rPr>
                <w:noProof/>
                <w:webHidden/>
              </w:rPr>
            </w:r>
            <w:r w:rsidR="00BE1185">
              <w:rPr>
                <w:noProof/>
                <w:webHidden/>
              </w:rPr>
              <w:fldChar w:fldCharType="separate"/>
            </w:r>
            <w:r w:rsidR="00C1626F">
              <w:rPr>
                <w:noProof/>
                <w:webHidden/>
              </w:rPr>
              <w:t>33</w:t>
            </w:r>
            <w:r w:rsidR="00BE1185">
              <w:rPr>
                <w:noProof/>
                <w:webHidden/>
              </w:rPr>
              <w:fldChar w:fldCharType="end"/>
            </w:r>
          </w:hyperlink>
        </w:p>
        <w:p w14:paraId="7A75E5E0" w14:textId="56A2164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2" w:history="1">
            <w:r w:rsidR="00BE1185" w:rsidRPr="00B0189D">
              <w:rPr>
                <w:rStyle w:val="Hyperlink"/>
                <w:noProof/>
              </w:rPr>
              <w:t>Surgical care</w:t>
            </w:r>
            <w:r w:rsidR="00BE1185">
              <w:rPr>
                <w:noProof/>
                <w:webHidden/>
              </w:rPr>
              <w:tab/>
            </w:r>
            <w:r w:rsidR="00BE1185">
              <w:rPr>
                <w:noProof/>
                <w:webHidden/>
              </w:rPr>
              <w:fldChar w:fldCharType="begin"/>
            </w:r>
            <w:r w:rsidR="00BE1185">
              <w:rPr>
                <w:noProof/>
                <w:webHidden/>
              </w:rPr>
              <w:instrText xml:space="preserve"> PAGEREF _Toc143159102 \h </w:instrText>
            </w:r>
            <w:r w:rsidR="00BE1185">
              <w:rPr>
                <w:noProof/>
                <w:webHidden/>
              </w:rPr>
            </w:r>
            <w:r w:rsidR="00BE1185">
              <w:rPr>
                <w:noProof/>
                <w:webHidden/>
              </w:rPr>
              <w:fldChar w:fldCharType="separate"/>
            </w:r>
            <w:r w:rsidR="00C1626F">
              <w:rPr>
                <w:noProof/>
                <w:webHidden/>
              </w:rPr>
              <w:t>34</w:t>
            </w:r>
            <w:r w:rsidR="00BE1185">
              <w:rPr>
                <w:noProof/>
                <w:webHidden/>
              </w:rPr>
              <w:fldChar w:fldCharType="end"/>
            </w:r>
          </w:hyperlink>
        </w:p>
        <w:p w14:paraId="1800ADC0" w14:textId="62FB06C5" w:rsidR="00BE1185" w:rsidRDefault="00874E32">
          <w:pPr>
            <w:pStyle w:val="TOC1"/>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3" w:history="1">
            <w:r w:rsidR="00BE1185" w:rsidRPr="00B0189D">
              <w:rPr>
                <w:rStyle w:val="Hyperlink"/>
                <w:noProof/>
              </w:rPr>
              <w:t>Section 4: National library of quality indicators</w:t>
            </w:r>
            <w:r w:rsidR="00BE1185">
              <w:rPr>
                <w:noProof/>
                <w:webHidden/>
              </w:rPr>
              <w:tab/>
            </w:r>
            <w:r w:rsidR="00BE1185">
              <w:rPr>
                <w:noProof/>
                <w:webHidden/>
              </w:rPr>
              <w:fldChar w:fldCharType="begin"/>
            </w:r>
            <w:r w:rsidR="00BE1185">
              <w:rPr>
                <w:noProof/>
                <w:webHidden/>
              </w:rPr>
              <w:instrText xml:space="preserve"> PAGEREF _Toc143159103 \h </w:instrText>
            </w:r>
            <w:r w:rsidR="00BE1185">
              <w:rPr>
                <w:noProof/>
                <w:webHidden/>
              </w:rPr>
            </w:r>
            <w:r w:rsidR="00BE1185">
              <w:rPr>
                <w:noProof/>
                <w:webHidden/>
              </w:rPr>
              <w:fldChar w:fldCharType="separate"/>
            </w:r>
            <w:r w:rsidR="00C1626F">
              <w:rPr>
                <w:noProof/>
                <w:webHidden/>
              </w:rPr>
              <w:t>34</w:t>
            </w:r>
            <w:r w:rsidR="00BE1185">
              <w:rPr>
                <w:noProof/>
                <w:webHidden/>
              </w:rPr>
              <w:fldChar w:fldCharType="end"/>
            </w:r>
          </w:hyperlink>
        </w:p>
        <w:p w14:paraId="6D165D76" w14:textId="6CD76B4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4" w:history="1">
            <w:r w:rsidR="00BE1185" w:rsidRPr="00B0189D">
              <w:rPr>
                <w:rStyle w:val="Hyperlink"/>
                <w:noProof/>
              </w:rPr>
              <w:t>Accident and emergency services</w:t>
            </w:r>
            <w:r w:rsidR="00BE1185">
              <w:rPr>
                <w:noProof/>
                <w:webHidden/>
              </w:rPr>
              <w:tab/>
            </w:r>
            <w:r w:rsidR="00BE1185">
              <w:rPr>
                <w:noProof/>
                <w:webHidden/>
              </w:rPr>
              <w:fldChar w:fldCharType="begin"/>
            </w:r>
            <w:r w:rsidR="00BE1185">
              <w:rPr>
                <w:noProof/>
                <w:webHidden/>
              </w:rPr>
              <w:instrText xml:space="preserve"> PAGEREF _Toc143159104 \h </w:instrText>
            </w:r>
            <w:r w:rsidR="00BE1185">
              <w:rPr>
                <w:noProof/>
                <w:webHidden/>
              </w:rPr>
            </w:r>
            <w:r w:rsidR="00BE1185">
              <w:rPr>
                <w:noProof/>
                <w:webHidden/>
              </w:rPr>
              <w:fldChar w:fldCharType="separate"/>
            </w:r>
            <w:r w:rsidR="00C1626F">
              <w:rPr>
                <w:noProof/>
                <w:webHidden/>
              </w:rPr>
              <w:t>34</w:t>
            </w:r>
            <w:r w:rsidR="00BE1185">
              <w:rPr>
                <w:noProof/>
                <w:webHidden/>
              </w:rPr>
              <w:fldChar w:fldCharType="end"/>
            </w:r>
          </w:hyperlink>
        </w:p>
        <w:p w14:paraId="0E0C7959" w14:textId="527CF71E"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5" w:history="1">
            <w:r w:rsidR="00BE1185" w:rsidRPr="00B0189D">
              <w:rPr>
                <w:rStyle w:val="Hyperlink"/>
                <w:noProof/>
              </w:rPr>
              <w:t>Adult social care</w:t>
            </w:r>
            <w:r w:rsidR="00BE1185">
              <w:rPr>
                <w:noProof/>
                <w:webHidden/>
              </w:rPr>
              <w:tab/>
            </w:r>
            <w:r w:rsidR="00BE1185">
              <w:rPr>
                <w:noProof/>
                <w:webHidden/>
              </w:rPr>
              <w:fldChar w:fldCharType="begin"/>
            </w:r>
            <w:r w:rsidR="00BE1185">
              <w:rPr>
                <w:noProof/>
                <w:webHidden/>
              </w:rPr>
              <w:instrText xml:space="preserve"> PAGEREF _Toc143159105 \h </w:instrText>
            </w:r>
            <w:r w:rsidR="00BE1185">
              <w:rPr>
                <w:noProof/>
                <w:webHidden/>
              </w:rPr>
            </w:r>
            <w:r w:rsidR="00BE1185">
              <w:rPr>
                <w:noProof/>
                <w:webHidden/>
              </w:rPr>
              <w:fldChar w:fldCharType="separate"/>
            </w:r>
            <w:r w:rsidR="00C1626F">
              <w:rPr>
                <w:noProof/>
                <w:webHidden/>
              </w:rPr>
              <w:t>34</w:t>
            </w:r>
            <w:r w:rsidR="00BE1185">
              <w:rPr>
                <w:noProof/>
                <w:webHidden/>
              </w:rPr>
              <w:fldChar w:fldCharType="end"/>
            </w:r>
          </w:hyperlink>
        </w:p>
        <w:p w14:paraId="0F97FA04" w14:textId="23931162"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6" w:history="1">
            <w:r w:rsidR="00BE1185" w:rsidRPr="00B0189D">
              <w:rPr>
                <w:rStyle w:val="Hyperlink"/>
                <w:noProof/>
              </w:rPr>
              <w:t>Alcohol use</w:t>
            </w:r>
            <w:r w:rsidR="00BE1185">
              <w:rPr>
                <w:noProof/>
                <w:webHidden/>
              </w:rPr>
              <w:tab/>
            </w:r>
            <w:r w:rsidR="00BE1185">
              <w:rPr>
                <w:noProof/>
                <w:webHidden/>
              </w:rPr>
              <w:fldChar w:fldCharType="begin"/>
            </w:r>
            <w:r w:rsidR="00BE1185">
              <w:rPr>
                <w:noProof/>
                <w:webHidden/>
              </w:rPr>
              <w:instrText xml:space="preserve"> PAGEREF _Toc143159106 \h </w:instrText>
            </w:r>
            <w:r w:rsidR="00BE1185">
              <w:rPr>
                <w:noProof/>
                <w:webHidden/>
              </w:rPr>
            </w:r>
            <w:r w:rsidR="00BE1185">
              <w:rPr>
                <w:noProof/>
                <w:webHidden/>
              </w:rPr>
              <w:fldChar w:fldCharType="separate"/>
            </w:r>
            <w:r w:rsidR="00C1626F">
              <w:rPr>
                <w:noProof/>
                <w:webHidden/>
              </w:rPr>
              <w:t>34</w:t>
            </w:r>
            <w:r w:rsidR="00BE1185">
              <w:rPr>
                <w:noProof/>
                <w:webHidden/>
              </w:rPr>
              <w:fldChar w:fldCharType="end"/>
            </w:r>
          </w:hyperlink>
        </w:p>
        <w:p w14:paraId="545F2526" w14:textId="740C479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7" w:history="1">
            <w:r w:rsidR="00BE1185" w:rsidRPr="00B0189D">
              <w:rPr>
                <w:rStyle w:val="Hyperlink"/>
                <w:noProof/>
              </w:rPr>
              <w:t>Angina and coronary heart disease</w:t>
            </w:r>
            <w:r w:rsidR="00BE1185">
              <w:rPr>
                <w:noProof/>
                <w:webHidden/>
              </w:rPr>
              <w:tab/>
            </w:r>
            <w:r w:rsidR="00BE1185">
              <w:rPr>
                <w:noProof/>
                <w:webHidden/>
              </w:rPr>
              <w:fldChar w:fldCharType="begin"/>
            </w:r>
            <w:r w:rsidR="00BE1185">
              <w:rPr>
                <w:noProof/>
                <w:webHidden/>
              </w:rPr>
              <w:instrText xml:space="preserve"> PAGEREF _Toc143159107 \h </w:instrText>
            </w:r>
            <w:r w:rsidR="00BE1185">
              <w:rPr>
                <w:noProof/>
                <w:webHidden/>
              </w:rPr>
            </w:r>
            <w:r w:rsidR="00BE1185">
              <w:rPr>
                <w:noProof/>
                <w:webHidden/>
              </w:rPr>
              <w:fldChar w:fldCharType="separate"/>
            </w:r>
            <w:r w:rsidR="00C1626F">
              <w:rPr>
                <w:noProof/>
                <w:webHidden/>
              </w:rPr>
              <w:t>35</w:t>
            </w:r>
            <w:r w:rsidR="00BE1185">
              <w:rPr>
                <w:noProof/>
                <w:webHidden/>
              </w:rPr>
              <w:fldChar w:fldCharType="end"/>
            </w:r>
          </w:hyperlink>
        </w:p>
        <w:p w14:paraId="6120F766" w14:textId="7232727A"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8" w:history="1">
            <w:r w:rsidR="00BE1185" w:rsidRPr="00B0189D">
              <w:rPr>
                <w:rStyle w:val="Hyperlink"/>
                <w:noProof/>
              </w:rPr>
              <w:t>Cancer</w:t>
            </w:r>
            <w:r w:rsidR="00BE1185">
              <w:rPr>
                <w:noProof/>
                <w:webHidden/>
              </w:rPr>
              <w:tab/>
            </w:r>
            <w:r w:rsidR="00BE1185">
              <w:rPr>
                <w:noProof/>
                <w:webHidden/>
              </w:rPr>
              <w:fldChar w:fldCharType="begin"/>
            </w:r>
            <w:r w:rsidR="00BE1185">
              <w:rPr>
                <w:noProof/>
                <w:webHidden/>
              </w:rPr>
              <w:instrText xml:space="preserve"> PAGEREF _Toc143159108 \h </w:instrText>
            </w:r>
            <w:r w:rsidR="00BE1185">
              <w:rPr>
                <w:noProof/>
                <w:webHidden/>
              </w:rPr>
            </w:r>
            <w:r w:rsidR="00BE1185">
              <w:rPr>
                <w:noProof/>
                <w:webHidden/>
              </w:rPr>
              <w:fldChar w:fldCharType="separate"/>
            </w:r>
            <w:r w:rsidR="00C1626F">
              <w:rPr>
                <w:noProof/>
                <w:webHidden/>
              </w:rPr>
              <w:t>35</w:t>
            </w:r>
            <w:r w:rsidR="00BE1185">
              <w:rPr>
                <w:noProof/>
                <w:webHidden/>
              </w:rPr>
              <w:fldChar w:fldCharType="end"/>
            </w:r>
          </w:hyperlink>
        </w:p>
        <w:p w14:paraId="48BFE0AA" w14:textId="6FF7D58B"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09" w:history="1">
            <w:r w:rsidR="00BE1185" w:rsidRPr="00B0189D">
              <w:rPr>
                <w:rStyle w:val="Hyperlink"/>
                <w:noProof/>
              </w:rPr>
              <w:t>Dementia</w:t>
            </w:r>
            <w:r w:rsidR="00BE1185">
              <w:rPr>
                <w:noProof/>
                <w:webHidden/>
              </w:rPr>
              <w:tab/>
            </w:r>
            <w:r w:rsidR="00BE1185">
              <w:rPr>
                <w:noProof/>
                <w:webHidden/>
              </w:rPr>
              <w:fldChar w:fldCharType="begin"/>
            </w:r>
            <w:r w:rsidR="00BE1185">
              <w:rPr>
                <w:noProof/>
                <w:webHidden/>
              </w:rPr>
              <w:instrText xml:space="preserve"> PAGEREF _Toc143159109 \h </w:instrText>
            </w:r>
            <w:r w:rsidR="00BE1185">
              <w:rPr>
                <w:noProof/>
                <w:webHidden/>
              </w:rPr>
            </w:r>
            <w:r w:rsidR="00BE1185">
              <w:rPr>
                <w:noProof/>
                <w:webHidden/>
              </w:rPr>
              <w:fldChar w:fldCharType="separate"/>
            </w:r>
            <w:r w:rsidR="00C1626F">
              <w:rPr>
                <w:noProof/>
                <w:webHidden/>
              </w:rPr>
              <w:t>35</w:t>
            </w:r>
            <w:r w:rsidR="00BE1185">
              <w:rPr>
                <w:noProof/>
                <w:webHidden/>
              </w:rPr>
              <w:fldChar w:fldCharType="end"/>
            </w:r>
          </w:hyperlink>
        </w:p>
        <w:p w14:paraId="041AC715" w14:textId="5453AA8C"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0" w:history="1">
            <w:r w:rsidR="00BE1185" w:rsidRPr="00B0189D">
              <w:rPr>
                <w:rStyle w:val="Hyperlink"/>
                <w:noProof/>
              </w:rPr>
              <w:t>Diabetes</w:t>
            </w:r>
            <w:r w:rsidR="00BE1185">
              <w:rPr>
                <w:noProof/>
                <w:webHidden/>
              </w:rPr>
              <w:tab/>
            </w:r>
            <w:r w:rsidR="00BE1185">
              <w:rPr>
                <w:noProof/>
                <w:webHidden/>
              </w:rPr>
              <w:fldChar w:fldCharType="begin"/>
            </w:r>
            <w:r w:rsidR="00BE1185">
              <w:rPr>
                <w:noProof/>
                <w:webHidden/>
              </w:rPr>
              <w:instrText xml:space="preserve"> PAGEREF _Toc143159110 \h </w:instrText>
            </w:r>
            <w:r w:rsidR="00BE1185">
              <w:rPr>
                <w:noProof/>
                <w:webHidden/>
              </w:rPr>
            </w:r>
            <w:r w:rsidR="00BE1185">
              <w:rPr>
                <w:noProof/>
                <w:webHidden/>
              </w:rPr>
              <w:fldChar w:fldCharType="separate"/>
            </w:r>
            <w:r w:rsidR="00C1626F">
              <w:rPr>
                <w:noProof/>
                <w:webHidden/>
              </w:rPr>
              <w:t>35</w:t>
            </w:r>
            <w:r w:rsidR="00BE1185">
              <w:rPr>
                <w:noProof/>
                <w:webHidden/>
              </w:rPr>
              <w:fldChar w:fldCharType="end"/>
            </w:r>
          </w:hyperlink>
        </w:p>
        <w:p w14:paraId="125424A2" w14:textId="0DBA71AC"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1" w:history="1">
            <w:r w:rsidR="00BE1185" w:rsidRPr="00B0189D">
              <w:rPr>
                <w:rStyle w:val="Hyperlink"/>
                <w:noProof/>
              </w:rPr>
              <w:t>Embolism and thrombosis</w:t>
            </w:r>
            <w:r w:rsidR="00BE1185">
              <w:rPr>
                <w:noProof/>
                <w:webHidden/>
              </w:rPr>
              <w:tab/>
            </w:r>
            <w:r w:rsidR="00BE1185">
              <w:rPr>
                <w:noProof/>
                <w:webHidden/>
              </w:rPr>
              <w:fldChar w:fldCharType="begin"/>
            </w:r>
            <w:r w:rsidR="00BE1185">
              <w:rPr>
                <w:noProof/>
                <w:webHidden/>
              </w:rPr>
              <w:instrText xml:space="preserve"> PAGEREF _Toc143159111 \h </w:instrText>
            </w:r>
            <w:r w:rsidR="00BE1185">
              <w:rPr>
                <w:noProof/>
                <w:webHidden/>
              </w:rPr>
            </w:r>
            <w:r w:rsidR="00BE1185">
              <w:rPr>
                <w:noProof/>
                <w:webHidden/>
              </w:rPr>
              <w:fldChar w:fldCharType="separate"/>
            </w:r>
            <w:r w:rsidR="00C1626F">
              <w:rPr>
                <w:noProof/>
                <w:webHidden/>
              </w:rPr>
              <w:t>36</w:t>
            </w:r>
            <w:r w:rsidR="00BE1185">
              <w:rPr>
                <w:noProof/>
                <w:webHidden/>
              </w:rPr>
              <w:fldChar w:fldCharType="end"/>
            </w:r>
          </w:hyperlink>
        </w:p>
        <w:p w14:paraId="410E1093" w14:textId="70B3A852"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2" w:history="1">
            <w:r w:rsidR="00BE1185" w:rsidRPr="00B0189D">
              <w:rPr>
                <w:rStyle w:val="Hyperlink"/>
                <w:noProof/>
              </w:rPr>
              <w:t>GP services</w:t>
            </w:r>
            <w:r w:rsidR="00BE1185">
              <w:rPr>
                <w:noProof/>
                <w:webHidden/>
              </w:rPr>
              <w:tab/>
            </w:r>
            <w:r w:rsidR="00BE1185">
              <w:rPr>
                <w:noProof/>
                <w:webHidden/>
              </w:rPr>
              <w:fldChar w:fldCharType="begin"/>
            </w:r>
            <w:r w:rsidR="00BE1185">
              <w:rPr>
                <w:noProof/>
                <w:webHidden/>
              </w:rPr>
              <w:instrText xml:space="preserve"> PAGEREF _Toc143159112 \h </w:instrText>
            </w:r>
            <w:r w:rsidR="00BE1185">
              <w:rPr>
                <w:noProof/>
                <w:webHidden/>
              </w:rPr>
            </w:r>
            <w:r w:rsidR="00BE1185">
              <w:rPr>
                <w:noProof/>
                <w:webHidden/>
              </w:rPr>
              <w:fldChar w:fldCharType="separate"/>
            </w:r>
            <w:r w:rsidR="00C1626F">
              <w:rPr>
                <w:noProof/>
                <w:webHidden/>
              </w:rPr>
              <w:t>36</w:t>
            </w:r>
            <w:r w:rsidR="00BE1185">
              <w:rPr>
                <w:noProof/>
                <w:webHidden/>
              </w:rPr>
              <w:fldChar w:fldCharType="end"/>
            </w:r>
          </w:hyperlink>
        </w:p>
        <w:p w14:paraId="539EBA4F" w14:textId="385CF03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3" w:history="1">
            <w:r w:rsidR="00BE1185" w:rsidRPr="00B0189D">
              <w:rPr>
                <w:rStyle w:val="Hyperlink"/>
                <w:noProof/>
              </w:rPr>
              <w:t>Healthcare-associated infection</w:t>
            </w:r>
            <w:r w:rsidR="00BE1185">
              <w:rPr>
                <w:noProof/>
                <w:webHidden/>
              </w:rPr>
              <w:tab/>
            </w:r>
            <w:r w:rsidR="00BE1185">
              <w:rPr>
                <w:noProof/>
                <w:webHidden/>
              </w:rPr>
              <w:fldChar w:fldCharType="begin"/>
            </w:r>
            <w:r w:rsidR="00BE1185">
              <w:rPr>
                <w:noProof/>
                <w:webHidden/>
              </w:rPr>
              <w:instrText xml:space="preserve"> PAGEREF _Toc143159113 \h </w:instrText>
            </w:r>
            <w:r w:rsidR="00BE1185">
              <w:rPr>
                <w:noProof/>
                <w:webHidden/>
              </w:rPr>
            </w:r>
            <w:r w:rsidR="00BE1185">
              <w:rPr>
                <w:noProof/>
                <w:webHidden/>
              </w:rPr>
              <w:fldChar w:fldCharType="separate"/>
            </w:r>
            <w:r w:rsidR="00C1626F">
              <w:rPr>
                <w:noProof/>
                <w:webHidden/>
              </w:rPr>
              <w:t>36</w:t>
            </w:r>
            <w:r w:rsidR="00BE1185">
              <w:rPr>
                <w:noProof/>
                <w:webHidden/>
              </w:rPr>
              <w:fldChar w:fldCharType="end"/>
            </w:r>
          </w:hyperlink>
        </w:p>
        <w:p w14:paraId="0B5E398D" w14:textId="6C8F4963"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4" w:history="1">
            <w:r w:rsidR="00BE1185" w:rsidRPr="00B0189D">
              <w:rPr>
                <w:rStyle w:val="Hyperlink"/>
                <w:noProof/>
              </w:rPr>
              <w:t>Heart failure</w:t>
            </w:r>
            <w:r w:rsidR="00BE1185">
              <w:rPr>
                <w:noProof/>
                <w:webHidden/>
              </w:rPr>
              <w:tab/>
            </w:r>
            <w:r w:rsidR="00BE1185">
              <w:rPr>
                <w:noProof/>
                <w:webHidden/>
              </w:rPr>
              <w:fldChar w:fldCharType="begin"/>
            </w:r>
            <w:r w:rsidR="00BE1185">
              <w:rPr>
                <w:noProof/>
                <w:webHidden/>
              </w:rPr>
              <w:instrText xml:space="preserve"> PAGEREF _Toc143159114 \h </w:instrText>
            </w:r>
            <w:r w:rsidR="00BE1185">
              <w:rPr>
                <w:noProof/>
                <w:webHidden/>
              </w:rPr>
            </w:r>
            <w:r w:rsidR="00BE1185">
              <w:rPr>
                <w:noProof/>
                <w:webHidden/>
              </w:rPr>
              <w:fldChar w:fldCharType="separate"/>
            </w:r>
            <w:r w:rsidR="00C1626F">
              <w:rPr>
                <w:noProof/>
                <w:webHidden/>
              </w:rPr>
              <w:t>36</w:t>
            </w:r>
            <w:r w:rsidR="00BE1185">
              <w:rPr>
                <w:noProof/>
                <w:webHidden/>
              </w:rPr>
              <w:fldChar w:fldCharType="end"/>
            </w:r>
          </w:hyperlink>
        </w:p>
        <w:p w14:paraId="38D28953" w14:textId="1563E515"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5" w:history="1">
            <w:r w:rsidR="00BE1185" w:rsidRPr="00B0189D">
              <w:rPr>
                <w:rStyle w:val="Hyperlink"/>
                <w:noProof/>
              </w:rPr>
              <w:t>Hip fracture</w:t>
            </w:r>
            <w:r w:rsidR="00BE1185">
              <w:rPr>
                <w:noProof/>
                <w:webHidden/>
              </w:rPr>
              <w:tab/>
            </w:r>
            <w:r w:rsidR="00BE1185">
              <w:rPr>
                <w:noProof/>
                <w:webHidden/>
              </w:rPr>
              <w:fldChar w:fldCharType="begin"/>
            </w:r>
            <w:r w:rsidR="00BE1185">
              <w:rPr>
                <w:noProof/>
                <w:webHidden/>
              </w:rPr>
              <w:instrText xml:space="preserve"> PAGEREF _Toc143159115 \h </w:instrText>
            </w:r>
            <w:r w:rsidR="00BE1185">
              <w:rPr>
                <w:noProof/>
                <w:webHidden/>
              </w:rPr>
            </w:r>
            <w:r w:rsidR="00BE1185">
              <w:rPr>
                <w:noProof/>
                <w:webHidden/>
              </w:rPr>
              <w:fldChar w:fldCharType="separate"/>
            </w:r>
            <w:r w:rsidR="00C1626F">
              <w:rPr>
                <w:noProof/>
                <w:webHidden/>
              </w:rPr>
              <w:t>37</w:t>
            </w:r>
            <w:r w:rsidR="00BE1185">
              <w:rPr>
                <w:noProof/>
                <w:webHidden/>
              </w:rPr>
              <w:fldChar w:fldCharType="end"/>
            </w:r>
          </w:hyperlink>
        </w:p>
        <w:p w14:paraId="7FEB0A58" w14:textId="7145889D"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6" w:history="1">
            <w:r w:rsidR="00BE1185" w:rsidRPr="00B0189D">
              <w:rPr>
                <w:rStyle w:val="Hyperlink"/>
                <w:noProof/>
              </w:rPr>
              <w:t>Hospital services</w:t>
            </w:r>
            <w:r w:rsidR="00BE1185">
              <w:rPr>
                <w:noProof/>
                <w:webHidden/>
              </w:rPr>
              <w:tab/>
            </w:r>
            <w:r w:rsidR="00BE1185">
              <w:rPr>
                <w:noProof/>
                <w:webHidden/>
              </w:rPr>
              <w:fldChar w:fldCharType="begin"/>
            </w:r>
            <w:r w:rsidR="00BE1185">
              <w:rPr>
                <w:noProof/>
                <w:webHidden/>
              </w:rPr>
              <w:instrText xml:space="preserve"> PAGEREF _Toc143159116 \h </w:instrText>
            </w:r>
            <w:r w:rsidR="00BE1185">
              <w:rPr>
                <w:noProof/>
                <w:webHidden/>
              </w:rPr>
            </w:r>
            <w:r w:rsidR="00BE1185">
              <w:rPr>
                <w:noProof/>
                <w:webHidden/>
              </w:rPr>
              <w:fldChar w:fldCharType="separate"/>
            </w:r>
            <w:r w:rsidR="00C1626F">
              <w:rPr>
                <w:noProof/>
                <w:webHidden/>
              </w:rPr>
              <w:t>37</w:t>
            </w:r>
            <w:r w:rsidR="00BE1185">
              <w:rPr>
                <w:noProof/>
                <w:webHidden/>
              </w:rPr>
              <w:fldChar w:fldCharType="end"/>
            </w:r>
          </w:hyperlink>
        </w:p>
        <w:p w14:paraId="76F8BFF6" w14:textId="33068879"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7" w:history="1">
            <w:r w:rsidR="00BE1185" w:rsidRPr="00B0189D">
              <w:rPr>
                <w:rStyle w:val="Hyperlink"/>
                <w:noProof/>
              </w:rPr>
              <w:t>Kidney conditions</w:t>
            </w:r>
            <w:r w:rsidR="00BE1185">
              <w:rPr>
                <w:noProof/>
                <w:webHidden/>
              </w:rPr>
              <w:tab/>
            </w:r>
            <w:r w:rsidR="00BE1185">
              <w:rPr>
                <w:noProof/>
                <w:webHidden/>
              </w:rPr>
              <w:fldChar w:fldCharType="begin"/>
            </w:r>
            <w:r w:rsidR="00BE1185">
              <w:rPr>
                <w:noProof/>
                <w:webHidden/>
              </w:rPr>
              <w:instrText xml:space="preserve"> PAGEREF _Toc143159117 \h </w:instrText>
            </w:r>
            <w:r w:rsidR="00BE1185">
              <w:rPr>
                <w:noProof/>
                <w:webHidden/>
              </w:rPr>
            </w:r>
            <w:r w:rsidR="00BE1185">
              <w:rPr>
                <w:noProof/>
                <w:webHidden/>
              </w:rPr>
              <w:fldChar w:fldCharType="separate"/>
            </w:r>
            <w:r w:rsidR="00C1626F">
              <w:rPr>
                <w:noProof/>
                <w:webHidden/>
              </w:rPr>
              <w:t>37</w:t>
            </w:r>
            <w:r w:rsidR="00BE1185">
              <w:rPr>
                <w:noProof/>
                <w:webHidden/>
              </w:rPr>
              <w:fldChar w:fldCharType="end"/>
            </w:r>
          </w:hyperlink>
        </w:p>
        <w:p w14:paraId="3FE93315" w14:textId="349AF24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8" w:history="1">
            <w:r w:rsidR="00BE1185" w:rsidRPr="00B0189D">
              <w:rPr>
                <w:rStyle w:val="Hyperlink"/>
                <w:noProof/>
              </w:rPr>
              <w:t>Learning disabilities</w:t>
            </w:r>
            <w:r w:rsidR="00BE1185">
              <w:rPr>
                <w:noProof/>
                <w:webHidden/>
              </w:rPr>
              <w:tab/>
            </w:r>
            <w:r w:rsidR="00BE1185">
              <w:rPr>
                <w:noProof/>
                <w:webHidden/>
              </w:rPr>
              <w:fldChar w:fldCharType="begin"/>
            </w:r>
            <w:r w:rsidR="00BE1185">
              <w:rPr>
                <w:noProof/>
                <w:webHidden/>
              </w:rPr>
              <w:instrText xml:space="preserve"> PAGEREF _Toc143159118 \h </w:instrText>
            </w:r>
            <w:r w:rsidR="00BE1185">
              <w:rPr>
                <w:noProof/>
                <w:webHidden/>
              </w:rPr>
            </w:r>
            <w:r w:rsidR="00BE1185">
              <w:rPr>
                <w:noProof/>
                <w:webHidden/>
              </w:rPr>
              <w:fldChar w:fldCharType="separate"/>
            </w:r>
            <w:r w:rsidR="00C1626F">
              <w:rPr>
                <w:noProof/>
                <w:webHidden/>
              </w:rPr>
              <w:t>37</w:t>
            </w:r>
            <w:r w:rsidR="00BE1185">
              <w:rPr>
                <w:noProof/>
                <w:webHidden/>
              </w:rPr>
              <w:fldChar w:fldCharType="end"/>
            </w:r>
          </w:hyperlink>
        </w:p>
        <w:p w14:paraId="70598A10" w14:textId="07FAD6AF"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19" w:history="1">
            <w:r w:rsidR="00BE1185" w:rsidRPr="00B0189D">
              <w:rPr>
                <w:rStyle w:val="Hyperlink"/>
                <w:noProof/>
              </w:rPr>
              <w:t>Liver disease</w:t>
            </w:r>
            <w:r w:rsidR="00BE1185">
              <w:rPr>
                <w:noProof/>
                <w:webHidden/>
              </w:rPr>
              <w:tab/>
            </w:r>
            <w:r w:rsidR="00BE1185">
              <w:rPr>
                <w:noProof/>
                <w:webHidden/>
              </w:rPr>
              <w:fldChar w:fldCharType="begin"/>
            </w:r>
            <w:r w:rsidR="00BE1185">
              <w:rPr>
                <w:noProof/>
                <w:webHidden/>
              </w:rPr>
              <w:instrText xml:space="preserve"> PAGEREF _Toc143159119 \h </w:instrText>
            </w:r>
            <w:r w:rsidR="00BE1185">
              <w:rPr>
                <w:noProof/>
                <w:webHidden/>
              </w:rPr>
            </w:r>
            <w:r w:rsidR="00BE1185">
              <w:rPr>
                <w:noProof/>
                <w:webHidden/>
              </w:rPr>
              <w:fldChar w:fldCharType="separate"/>
            </w:r>
            <w:r w:rsidR="00C1626F">
              <w:rPr>
                <w:noProof/>
                <w:webHidden/>
              </w:rPr>
              <w:t>38</w:t>
            </w:r>
            <w:r w:rsidR="00BE1185">
              <w:rPr>
                <w:noProof/>
                <w:webHidden/>
              </w:rPr>
              <w:fldChar w:fldCharType="end"/>
            </w:r>
          </w:hyperlink>
        </w:p>
        <w:p w14:paraId="3612750F" w14:textId="0BA6B39D"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0" w:history="1">
            <w:r w:rsidR="00BE1185" w:rsidRPr="00B0189D">
              <w:rPr>
                <w:rStyle w:val="Hyperlink"/>
                <w:noProof/>
              </w:rPr>
              <w:t>Mental health conditions and services</w:t>
            </w:r>
            <w:r w:rsidR="00BE1185">
              <w:rPr>
                <w:noProof/>
                <w:webHidden/>
              </w:rPr>
              <w:tab/>
            </w:r>
            <w:r w:rsidR="00BE1185">
              <w:rPr>
                <w:noProof/>
                <w:webHidden/>
              </w:rPr>
              <w:fldChar w:fldCharType="begin"/>
            </w:r>
            <w:r w:rsidR="00BE1185">
              <w:rPr>
                <w:noProof/>
                <w:webHidden/>
              </w:rPr>
              <w:instrText xml:space="preserve"> PAGEREF _Toc143159120 \h </w:instrText>
            </w:r>
            <w:r w:rsidR="00BE1185">
              <w:rPr>
                <w:noProof/>
                <w:webHidden/>
              </w:rPr>
            </w:r>
            <w:r w:rsidR="00BE1185">
              <w:rPr>
                <w:noProof/>
                <w:webHidden/>
              </w:rPr>
              <w:fldChar w:fldCharType="separate"/>
            </w:r>
            <w:r w:rsidR="00C1626F">
              <w:rPr>
                <w:noProof/>
                <w:webHidden/>
              </w:rPr>
              <w:t>38</w:t>
            </w:r>
            <w:r w:rsidR="00BE1185">
              <w:rPr>
                <w:noProof/>
                <w:webHidden/>
              </w:rPr>
              <w:fldChar w:fldCharType="end"/>
            </w:r>
          </w:hyperlink>
        </w:p>
        <w:p w14:paraId="7D2193FE" w14:textId="3167FE04"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1" w:history="1">
            <w:r w:rsidR="00BE1185" w:rsidRPr="00B0189D">
              <w:rPr>
                <w:rStyle w:val="Hyperlink"/>
                <w:noProof/>
              </w:rPr>
              <w:t>Mortality</w:t>
            </w:r>
            <w:r w:rsidR="00BE1185">
              <w:rPr>
                <w:noProof/>
                <w:webHidden/>
              </w:rPr>
              <w:tab/>
            </w:r>
            <w:r w:rsidR="00BE1185">
              <w:rPr>
                <w:noProof/>
                <w:webHidden/>
              </w:rPr>
              <w:fldChar w:fldCharType="begin"/>
            </w:r>
            <w:r w:rsidR="00BE1185">
              <w:rPr>
                <w:noProof/>
                <w:webHidden/>
              </w:rPr>
              <w:instrText xml:space="preserve"> PAGEREF _Toc143159121 \h </w:instrText>
            </w:r>
            <w:r w:rsidR="00BE1185">
              <w:rPr>
                <w:noProof/>
                <w:webHidden/>
              </w:rPr>
            </w:r>
            <w:r w:rsidR="00BE1185">
              <w:rPr>
                <w:noProof/>
                <w:webHidden/>
              </w:rPr>
              <w:fldChar w:fldCharType="separate"/>
            </w:r>
            <w:r w:rsidR="00C1626F">
              <w:rPr>
                <w:noProof/>
                <w:webHidden/>
              </w:rPr>
              <w:t>38</w:t>
            </w:r>
            <w:r w:rsidR="00BE1185">
              <w:rPr>
                <w:noProof/>
                <w:webHidden/>
              </w:rPr>
              <w:fldChar w:fldCharType="end"/>
            </w:r>
          </w:hyperlink>
        </w:p>
        <w:p w14:paraId="0C37656C" w14:textId="790AABDF"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2" w:history="1">
            <w:r w:rsidR="00BE1185" w:rsidRPr="00B0189D">
              <w:rPr>
                <w:rStyle w:val="Hyperlink"/>
                <w:noProof/>
              </w:rPr>
              <w:t>Multiple long-term conditions</w:t>
            </w:r>
            <w:r w:rsidR="00BE1185">
              <w:rPr>
                <w:noProof/>
                <w:webHidden/>
              </w:rPr>
              <w:tab/>
            </w:r>
            <w:r w:rsidR="00BE1185">
              <w:rPr>
                <w:noProof/>
                <w:webHidden/>
              </w:rPr>
              <w:fldChar w:fldCharType="begin"/>
            </w:r>
            <w:r w:rsidR="00BE1185">
              <w:rPr>
                <w:noProof/>
                <w:webHidden/>
              </w:rPr>
              <w:instrText xml:space="preserve"> PAGEREF _Toc143159122 \h </w:instrText>
            </w:r>
            <w:r w:rsidR="00BE1185">
              <w:rPr>
                <w:noProof/>
                <w:webHidden/>
              </w:rPr>
            </w:r>
            <w:r w:rsidR="00BE1185">
              <w:rPr>
                <w:noProof/>
                <w:webHidden/>
              </w:rPr>
              <w:fldChar w:fldCharType="separate"/>
            </w:r>
            <w:r w:rsidR="00C1626F">
              <w:rPr>
                <w:noProof/>
                <w:webHidden/>
              </w:rPr>
              <w:t>39</w:t>
            </w:r>
            <w:r w:rsidR="00BE1185">
              <w:rPr>
                <w:noProof/>
                <w:webHidden/>
              </w:rPr>
              <w:fldChar w:fldCharType="end"/>
            </w:r>
          </w:hyperlink>
        </w:p>
        <w:p w14:paraId="443A944F" w14:textId="1AC00FF3"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3" w:history="1">
            <w:r w:rsidR="00BE1185" w:rsidRPr="00B0189D">
              <w:rPr>
                <w:rStyle w:val="Hyperlink"/>
                <w:noProof/>
              </w:rPr>
              <w:t>Myocardial infarction</w:t>
            </w:r>
            <w:r w:rsidR="00BE1185">
              <w:rPr>
                <w:noProof/>
                <w:webHidden/>
              </w:rPr>
              <w:tab/>
            </w:r>
            <w:r w:rsidR="00BE1185">
              <w:rPr>
                <w:noProof/>
                <w:webHidden/>
              </w:rPr>
              <w:fldChar w:fldCharType="begin"/>
            </w:r>
            <w:r w:rsidR="00BE1185">
              <w:rPr>
                <w:noProof/>
                <w:webHidden/>
              </w:rPr>
              <w:instrText xml:space="preserve"> PAGEREF _Toc143159123 \h </w:instrText>
            </w:r>
            <w:r w:rsidR="00BE1185">
              <w:rPr>
                <w:noProof/>
                <w:webHidden/>
              </w:rPr>
            </w:r>
            <w:r w:rsidR="00BE1185">
              <w:rPr>
                <w:noProof/>
                <w:webHidden/>
              </w:rPr>
              <w:fldChar w:fldCharType="separate"/>
            </w:r>
            <w:r w:rsidR="00C1626F">
              <w:rPr>
                <w:noProof/>
                <w:webHidden/>
              </w:rPr>
              <w:t>39</w:t>
            </w:r>
            <w:r w:rsidR="00BE1185">
              <w:rPr>
                <w:noProof/>
                <w:webHidden/>
              </w:rPr>
              <w:fldChar w:fldCharType="end"/>
            </w:r>
          </w:hyperlink>
        </w:p>
        <w:p w14:paraId="16587DC2" w14:textId="64A0789A"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4" w:history="1">
            <w:r w:rsidR="00BE1185" w:rsidRPr="00B0189D">
              <w:rPr>
                <w:rStyle w:val="Hyperlink"/>
                <w:noProof/>
              </w:rPr>
              <w:t>Older people</w:t>
            </w:r>
            <w:r w:rsidR="00BE1185">
              <w:rPr>
                <w:noProof/>
                <w:webHidden/>
              </w:rPr>
              <w:tab/>
            </w:r>
            <w:r w:rsidR="00BE1185">
              <w:rPr>
                <w:noProof/>
                <w:webHidden/>
              </w:rPr>
              <w:fldChar w:fldCharType="begin"/>
            </w:r>
            <w:r w:rsidR="00BE1185">
              <w:rPr>
                <w:noProof/>
                <w:webHidden/>
              </w:rPr>
              <w:instrText xml:space="preserve"> PAGEREF _Toc143159124 \h </w:instrText>
            </w:r>
            <w:r w:rsidR="00BE1185">
              <w:rPr>
                <w:noProof/>
                <w:webHidden/>
              </w:rPr>
            </w:r>
            <w:r w:rsidR="00BE1185">
              <w:rPr>
                <w:noProof/>
                <w:webHidden/>
              </w:rPr>
              <w:fldChar w:fldCharType="separate"/>
            </w:r>
            <w:r w:rsidR="00C1626F">
              <w:rPr>
                <w:noProof/>
                <w:webHidden/>
              </w:rPr>
              <w:t>39</w:t>
            </w:r>
            <w:r w:rsidR="00BE1185">
              <w:rPr>
                <w:noProof/>
                <w:webHidden/>
              </w:rPr>
              <w:fldChar w:fldCharType="end"/>
            </w:r>
          </w:hyperlink>
        </w:p>
        <w:p w14:paraId="5BDD33E5" w14:textId="0C9856E8"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5" w:history="1">
            <w:r w:rsidR="00BE1185" w:rsidRPr="00B0189D">
              <w:rPr>
                <w:rStyle w:val="Hyperlink"/>
                <w:noProof/>
              </w:rPr>
              <w:t>Oral health and dental services</w:t>
            </w:r>
            <w:r w:rsidR="00BE1185">
              <w:rPr>
                <w:noProof/>
                <w:webHidden/>
              </w:rPr>
              <w:tab/>
            </w:r>
            <w:r w:rsidR="00BE1185">
              <w:rPr>
                <w:noProof/>
                <w:webHidden/>
              </w:rPr>
              <w:fldChar w:fldCharType="begin"/>
            </w:r>
            <w:r w:rsidR="00BE1185">
              <w:rPr>
                <w:noProof/>
                <w:webHidden/>
              </w:rPr>
              <w:instrText xml:space="preserve"> PAGEREF _Toc143159125 \h </w:instrText>
            </w:r>
            <w:r w:rsidR="00BE1185">
              <w:rPr>
                <w:noProof/>
                <w:webHidden/>
              </w:rPr>
            </w:r>
            <w:r w:rsidR="00BE1185">
              <w:rPr>
                <w:noProof/>
                <w:webHidden/>
              </w:rPr>
              <w:fldChar w:fldCharType="separate"/>
            </w:r>
            <w:r w:rsidR="00C1626F">
              <w:rPr>
                <w:noProof/>
                <w:webHidden/>
              </w:rPr>
              <w:t>40</w:t>
            </w:r>
            <w:r w:rsidR="00BE1185">
              <w:rPr>
                <w:noProof/>
                <w:webHidden/>
              </w:rPr>
              <w:fldChar w:fldCharType="end"/>
            </w:r>
          </w:hyperlink>
        </w:p>
        <w:p w14:paraId="501CCFC7" w14:textId="0E04EF24"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6" w:history="1">
            <w:r w:rsidR="00BE1185" w:rsidRPr="00B0189D">
              <w:rPr>
                <w:rStyle w:val="Hyperlink"/>
                <w:noProof/>
              </w:rPr>
              <w:t>Outpatient and community care</w:t>
            </w:r>
            <w:r w:rsidR="00BE1185">
              <w:rPr>
                <w:noProof/>
                <w:webHidden/>
              </w:rPr>
              <w:tab/>
            </w:r>
            <w:r w:rsidR="00BE1185">
              <w:rPr>
                <w:noProof/>
                <w:webHidden/>
              </w:rPr>
              <w:fldChar w:fldCharType="begin"/>
            </w:r>
            <w:r w:rsidR="00BE1185">
              <w:rPr>
                <w:noProof/>
                <w:webHidden/>
              </w:rPr>
              <w:instrText xml:space="preserve"> PAGEREF _Toc143159126 \h </w:instrText>
            </w:r>
            <w:r w:rsidR="00BE1185">
              <w:rPr>
                <w:noProof/>
                <w:webHidden/>
              </w:rPr>
            </w:r>
            <w:r w:rsidR="00BE1185">
              <w:rPr>
                <w:noProof/>
                <w:webHidden/>
              </w:rPr>
              <w:fldChar w:fldCharType="separate"/>
            </w:r>
            <w:r w:rsidR="00C1626F">
              <w:rPr>
                <w:noProof/>
                <w:webHidden/>
              </w:rPr>
              <w:t>40</w:t>
            </w:r>
            <w:r w:rsidR="00BE1185">
              <w:rPr>
                <w:noProof/>
                <w:webHidden/>
              </w:rPr>
              <w:fldChar w:fldCharType="end"/>
            </w:r>
          </w:hyperlink>
        </w:p>
        <w:p w14:paraId="7C5BDB3B" w14:textId="32B0558F"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7" w:history="1">
            <w:r w:rsidR="00BE1185" w:rsidRPr="00B0189D">
              <w:rPr>
                <w:rStyle w:val="Hyperlink"/>
                <w:noProof/>
              </w:rPr>
              <w:t>Patient safety</w:t>
            </w:r>
            <w:r w:rsidR="00BE1185">
              <w:rPr>
                <w:noProof/>
                <w:webHidden/>
              </w:rPr>
              <w:tab/>
            </w:r>
            <w:r w:rsidR="00BE1185">
              <w:rPr>
                <w:noProof/>
                <w:webHidden/>
              </w:rPr>
              <w:fldChar w:fldCharType="begin"/>
            </w:r>
            <w:r w:rsidR="00BE1185">
              <w:rPr>
                <w:noProof/>
                <w:webHidden/>
              </w:rPr>
              <w:instrText xml:space="preserve"> PAGEREF _Toc143159127 \h </w:instrText>
            </w:r>
            <w:r w:rsidR="00BE1185">
              <w:rPr>
                <w:noProof/>
                <w:webHidden/>
              </w:rPr>
            </w:r>
            <w:r w:rsidR="00BE1185">
              <w:rPr>
                <w:noProof/>
                <w:webHidden/>
              </w:rPr>
              <w:fldChar w:fldCharType="separate"/>
            </w:r>
            <w:r w:rsidR="00C1626F">
              <w:rPr>
                <w:noProof/>
                <w:webHidden/>
              </w:rPr>
              <w:t>40</w:t>
            </w:r>
            <w:r w:rsidR="00BE1185">
              <w:rPr>
                <w:noProof/>
                <w:webHidden/>
              </w:rPr>
              <w:fldChar w:fldCharType="end"/>
            </w:r>
          </w:hyperlink>
        </w:p>
        <w:p w14:paraId="6AF673BF" w14:textId="5FFBA22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8" w:history="1">
            <w:r w:rsidR="00BE1185" w:rsidRPr="00B0189D">
              <w:rPr>
                <w:rStyle w:val="Hyperlink"/>
                <w:noProof/>
              </w:rPr>
              <w:t>Pregnancy and neonates</w:t>
            </w:r>
            <w:r w:rsidR="00BE1185">
              <w:rPr>
                <w:noProof/>
                <w:webHidden/>
              </w:rPr>
              <w:tab/>
            </w:r>
            <w:r w:rsidR="00BE1185">
              <w:rPr>
                <w:noProof/>
                <w:webHidden/>
              </w:rPr>
              <w:fldChar w:fldCharType="begin"/>
            </w:r>
            <w:r w:rsidR="00BE1185">
              <w:rPr>
                <w:noProof/>
                <w:webHidden/>
              </w:rPr>
              <w:instrText xml:space="preserve"> PAGEREF _Toc143159128 \h </w:instrText>
            </w:r>
            <w:r w:rsidR="00BE1185">
              <w:rPr>
                <w:noProof/>
                <w:webHidden/>
              </w:rPr>
            </w:r>
            <w:r w:rsidR="00BE1185">
              <w:rPr>
                <w:noProof/>
                <w:webHidden/>
              </w:rPr>
              <w:fldChar w:fldCharType="separate"/>
            </w:r>
            <w:r w:rsidR="00C1626F">
              <w:rPr>
                <w:noProof/>
                <w:webHidden/>
              </w:rPr>
              <w:t>41</w:t>
            </w:r>
            <w:r w:rsidR="00BE1185">
              <w:rPr>
                <w:noProof/>
                <w:webHidden/>
              </w:rPr>
              <w:fldChar w:fldCharType="end"/>
            </w:r>
          </w:hyperlink>
        </w:p>
        <w:p w14:paraId="0BC35668" w14:textId="0EA81980"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29" w:history="1">
            <w:r w:rsidR="00BE1185" w:rsidRPr="00B0189D">
              <w:rPr>
                <w:rStyle w:val="Hyperlink"/>
                <w:noProof/>
              </w:rPr>
              <w:t>Respiratory conditions</w:t>
            </w:r>
            <w:r w:rsidR="00BE1185">
              <w:rPr>
                <w:noProof/>
                <w:webHidden/>
              </w:rPr>
              <w:tab/>
            </w:r>
            <w:r w:rsidR="00BE1185">
              <w:rPr>
                <w:noProof/>
                <w:webHidden/>
              </w:rPr>
              <w:fldChar w:fldCharType="begin"/>
            </w:r>
            <w:r w:rsidR="00BE1185">
              <w:rPr>
                <w:noProof/>
                <w:webHidden/>
              </w:rPr>
              <w:instrText xml:space="preserve"> PAGEREF _Toc143159129 \h </w:instrText>
            </w:r>
            <w:r w:rsidR="00BE1185">
              <w:rPr>
                <w:noProof/>
                <w:webHidden/>
              </w:rPr>
            </w:r>
            <w:r w:rsidR="00BE1185">
              <w:rPr>
                <w:noProof/>
                <w:webHidden/>
              </w:rPr>
              <w:fldChar w:fldCharType="separate"/>
            </w:r>
            <w:r w:rsidR="00C1626F">
              <w:rPr>
                <w:noProof/>
                <w:webHidden/>
              </w:rPr>
              <w:t>41</w:t>
            </w:r>
            <w:r w:rsidR="00BE1185">
              <w:rPr>
                <w:noProof/>
                <w:webHidden/>
              </w:rPr>
              <w:fldChar w:fldCharType="end"/>
            </w:r>
          </w:hyperlink>
        </w:p>
        <w:p w14:paraId="5FD69C89" w14:textId="1CF8D0B7"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30" w:history="1">
            <w:r w:rsidR="00BE1185" w:rsidRPr="00B0189D">
              <w:rPr>
                <w:rStyle w:val="Hyperlink"/>
                <w:noProof/>
              </w:rPr>
              <w:t>Smoking</w:t>
            </w:r>
            <w:r w:rsidR="00BE1185">
              <w:rPr>
                <w:noProof/>
                <w:webHidden/>
              </w:rPr>
              <w:tab/>
            </w:r>
            <w:r w:rsidR="00BE1185">
              <w:rPr>
                <w:noProof/>
                <w:webHidden/>
              </w:rPr>
              <w:fldChar w:fldCharType="begin"/>
            </w:r>
            <w:r w:rsidR="00BE1185">
              <w:rPr>
                <w:noProof/>
                <w:webHidden/>
              </w:rPr>
              <w:instrText xml:space="preserve"> PAGEREF _Toc143159130 \h </w:instrText>
            </w:r>
            <w:r w:rsidR="00BE1185">
              <w:rPr>
                <w:noProof/>
                <w:webHidden/>
              </w:rPr>
            </w:r>
            <w:r w:rsidR="00BE1185">
              <w:rPr>
                <w:noProof/>
                <w:webHidden/>
              </w:rPr>
              <w:fldChar w:fldCharType="separate"/>
            </w:r>
            <w:r w:rsidR="00C1626F">
              <w:rPr>
                <w:noProof/>
                <w:webHidden/>
              </w:rPr>
              <w:t>41</w:t>
            </w:r>
            <w:r w:rsidR="00BE1185">
              <w:rPr>
                <w:noProof/>
                <w:webHidden/>
              </w:rPr>
              <w:fldChar w:fldCharType="end"/>
            </w:r>
          </w:hyperlink>
        </w:p>
        <w:p w14:paraId="47401BEB" w14:textId="68C60411" w:rsidR="00BE1185" w:rsidRDefault="00874E32">
          <w:pPr>
            <w:pStyle w:val="TOC2"/>
            <w:tabs>
              <w:tab w:val="right" w:leader="dot" w:pos="10457"/>
            </w:tabs>
            <w:rPr>
              <w:rFonts w:asciiTheme="minorHAnsi" w:eastAsiaTheme="minorEastAsia" w:hAnsiTheme="minorHAnsi" w:cstheme="minorBidi"/>
              <w:noProof/>
              <w:kern w:val="2"/>
              <w:sz w:val="22"/>
              <w:szCs w:val="22"/>
              <w:lang w:eastAsia="en-GB"/>
              <w14:ligatures w14:val="standardContextual"/>
            </w:rPr>
          </w:pPr>
          <w:hyperlink w:anchor="_Toc143159131" w:history="1">
            <w:r w:rsidR="00BE1185" w:rsidRPr="00B0189D">
              <w:rPr>
                <w:rStyle w:val="Hyperlink"/>
                <w:noProof/>
              </w:rPr>
              <w:t>Stroke and ischaemic attack</w:t>
            </w:r>
            <w:r w:rsidR="00BE1185">
              <w:rPr>
                <w:noProof/>
                <w:webHidden/>
              </w:rPr>
              <w:tab/>
            </w:r>
            <w:r w:rsidR="00BE1185">
              <w:rPr>
                <w:noProof/>
                <w:webHidden/>
              </w:rPr>
              <w:fldChar w:fldCharType="begin"/>
            </w:r>
            <w:r w:rsidR="00BE1185">
              <w:rPr>
                <w:noProof/>
                <w:webHidden/>
              </w:rPr>
              <w:instrText xml:space="preserve"> PAGEREF _Toc143159131 \h </w:instrText>
            </w:r>
            <w:r w:rsidR="00BE1185">
              <w:rPr>
                <w:noProof/>
                <w:webHidden/>
              </w:rPr>
            </w:r>
            <w:r w:rsidR="00BE1185">
              <w:rPr>
                <w:noProof/>
                <w:webHidden/>
              </w:rPr>
              <w:fldChar w:fldCharType="separate"/>
            </w:r>
            <w:r w:rsidR="00C1626F">
              <w:rPr>
                <w:noProof/>
                <w:webHidden/>
              </w:rPr>
              <w:t>42</w:t>
            </w:r>
            <w:r w:rsidR="00BE1185">
              <w:rPr>
                <w:noProof/>
                <w:webHidden/>
              </w:rPr>
              <w:fldChar w:fldCharType="end"/>
            </w:r>
          </w:hyperlink>
        </w:p>
        <w:p w14:paraId="3A85A39F" w14:textId="017BF2A6" w:rsidR="00DF17BE" w:rsidRDefault="00DF17BE">
          <w:r>
            <w:rPr>
              <w:b/>
              <w:bCs/>
              <w:noProof/>
            </w:rPr>
            <w:fldChar w:fldCharType="end"/>
          </w:r>
        </w:p>
      </w:sdtContent>
    </w:sdt>
    <w:p w14:paraId="4615D058" w14:textId="35D13A10" w:rsidR="00684614" w:rsidRDefault="00684614">
      <w:pPr>
        <w:rPr>
          <w:rFonts w:ascii="Arial" w:hAnsi="Arial" w:cs="Arial"/>
          <w:b/>
          <w:bCs/>
          <w:color w:val="000000" w:themeColor="text1"/>
          <w:kern w:val="32"/>
          <w:sz w:val="32"/>
          <w:szCs w:val="32"/>
        </w:rPr>
      </w:pPr>
      <w:bookmarkStart w:id="8" w:name="_Toc107844369"/>
      <w:bookmarkStart w:id="9" w:name="_Toc112236850"/>
      <w:bookmarkStart w:id="10" w:name="_Toc112414712"/>
      <w:bookmarkStart w:id="11" w:name="_Toc114053929"/>
      <w:bookmarkStart w:id="12" w:name="_Hlk88474211"/>
      <w:bookmarkEnd w:id="5"/>
      <w:bookmarkEnd w:id="6"/>
      <w:bookmarkEnd w:id="7"/>
      <w:r>
        <w:rPr>
          <w:color w:val="000000" w:themeColor="text1"/>
        </w:rPr>
        <w:br w:type="page"/>
      </w:r>
    </w:p>
    <w:p w14:paraId="00443E05" w14:textId="6294B763" w:rsidR="008146A4" w:rsidRPr="00F64497" w:rsidRDefault="00C92A83" w:rsidP="00CE00E6">
      <w:pPr>
        <w:pStyle w:val="Heading1"/>
        <w:rPr>
          <w:color w:val="000000" w:themeColor="text1"/>
        </w:rPr>
      </w:pPr>
      <w:bookmarkStart w:id="13" w:name="_Toc143159043"/>
      <w:r>
        <w:rPr>
          <w:color w:val="000000" w:themeColor="text1"/>
        </w:rPr>
        <w:lastRenderedPageBreak/>
        <w:t>Section 1: General practice</w:t>
      </w:r>
      <w:r w:rsidR="00EA53D8">
        <w:rPr>
          <w:color w:val="000000" w:themeColor="text1"/>
        </w:rPr>
        <w:t xml:space="preserve"> </w:t>
      </w:r>
      <w:r w:rsidR="009C66A8" w:rsidRPr="00F64497">
        <w:rPr>
          <w:color w:val="000000" w:themeColor="text1"/>
        </w:rPr>
        <w:t>i</w:t>
      </w:r>
      <w:r w:rsidR="008146A4" w:rsidRPr="00F64497">
        <w:rPr>
          <w:color w:val="000000" w:themeColor="text1"/>
        </w:rPr>
        <w:t>ndicators</w:t>
      </w:r>
      <w:bookmarkEnd w:id="8"/>
      <w:bookmarkEnd w:id="9"/>
      <w:bookmarkEnd w:id="10"/>
      <w:bookmarkEnd w:id="11"/>
      <w:r w:rsidR="00684614">
        <w:rPr>
          <w:color w:val="000000" w:themeColor="text1"/>
        </w:rPr>
        <w:t xml:space="preserve"> suitable for use in QOF</w:t>
      </w:r>
      <w:bookmarkEnd w:id="13"/>
    </w:p>
    <w:p w14:paraId="550BF180" w14:textId="4B573506" w:rsidR="00E502ED" w:rsidRDefault="00E502ED" w:rsidP="008455FD">
      <w:pPr>
        <w:pStyle w:val="Heading2"/>
      </w:pPr>
      <w:bookmarkStart w:id="14" w:name="_Toc107844370"/>
      <w:bookmarkStart w:id="15" w:name="_Toc112236851"/>
      <w:bookmarkStart w:id="16" w:name="_Toc112414713"/>
      <w:bookmarkStart w:id="17" w:name="_Toc114053930"/>
      <w:bookmarkStart w:id="18" w:name="_Toc143159044"/>
      <w:r w:rsidRPr="00F64497">
        <w:t>Angina and coronary heart disease</w:t>
      </w:r>
      <w:bookmarkEnd w:id="14"/>
      <w:bookmarkEnd w:id="15"/>
      <w:bookmarkEnd w:id="16"/>
      <w:bookmarkEnd w:id="17"/>
      <w:bookmarkEnd w:id="18"/>
    </w:p>
    <w:tbl>
      <w:tblPr>
        <w:tblStyle w:val="TableGrid1"/>
        <w:tblW w:w="9781" w:type="dxa"/>
        <w:tblInd w:w="-5" w:type="dxa"/>
        <w:tblLook w:val="0420" w:firstRow="1" w:lastRow="0" w:firstColumn="0" w:lastColumn="0" w:noHBand="0" w:noVBand="1"/>
        <w:tblCaption w:val="Angina and coronary heart disease GP indicators table"/>
        <w:tblDescription w:val="Table for Angina and coronary heart disease GP indicators"/>
      </w:tblPr>
      <w:tblGrid>
        <w:gridCol w:w="993"/>
        <w:gridCol w:w="4889"/>
        <w:gridCol w:w="2056"/>
        <w:gridCol w:w="1843"/>
      </w:tblGrid>
      <w:tr w:rsidR="001D6DF7" w:rsidRPr="00F64497" w14:paraId="6EB130C8" w14:textId="1E9308EA" w:rsidTr="00FE0AFB">
        <w:trPr>
          <w:trHeight w:val="517"/>
        </w:trPr>
        <w:tc>
          <w:tcPr>
            <w:tcW w:w="993" w:type="dxa"/>
          </w:tcPr>
          <w:bookmarkEnd w:id="12"/>
          <w:p w14:paraId="463CA85D" w14:textId="45B9C870" w:rsidR="001D6DF7" w:rsidRPr="00E52DF4" w:rsidRDefault="001D6DF7" w:rsidP="00372B52">
            <w:pPr>
              <w:spacing w:after="40"/>
              <w:rPr>
                <w:rFonts w:ascii="Arial" w:hAnsi="Arial" w:cs="Arial"/>
                <w:sz w:val="20"/>
                <w:szCs w:val="20"/>
              </w:rPr>
            </w:pPr>
            <w:r w:rsidRPr="00E52DF4">
              <w:rPr>
                <w:rFonts w:ascii="Arial" w:hAnsi="Arial" w:cs="Arial"/>
                <w:sz w:val="20"/>
                <w:szCs w:val="20"/>
              </w:rPr>
              <w:t>ID</w:t>
            </w:r>
          </w:p>
        </w:tc>
        <w:tc>
          <w:tcPr>
            <w:tcW w:w="4889" w:type="dxa"/>
          </w:tcPr>
          <w:p w14:paraId="2013E4CF" w14:textId="77777777" w:rsidR="001D6DF7" w:rsidRPr="00E52DF4" w:rsidRDefault="001D6DF7" w:rsidP="00372B52">
            <w:pPr>
              <w:spacing w:after="40"/>
              <w:rPr>
                <w:rFonts w:ascii="Arial" w:hAnsi="Arial" w:cs="Arial"/>
                <w:sz w:val="20"/>
                <w:szCs w:val="20"/>
              </w:rPr>
            </w:pPr>
            <w:r w:rsidRPr="00E52DF4">
              <w:rPr>
                <w:rFonts w:ascii="Arial" w:hAnsi="Arial" w:cs="Arial"/>
                <w:sz w:val="20"/>
                <w:szCs w:val="20"/>
              </w:rPr>
              <w:t xml:space="preserve">Indicator </w:t>
            </w:r>
          </w:p>
        </w:tc>
        <w:tc>
          <w:tcPr>
            <w:tcW w:w="2056" w:type="dxa"/>
          </w:tcPr>
          <w:p w14:paraId="73F12781" w14:textId="7978B56A" w:rsidR="001D6DF7" w:rsidRPr="00E52DF4" w:rsidRDefault="001D6DF7" w:rsidP="00372B52">
            <w:pPr>
              <w:spacing w:after="40"/>
              <w:rPr>
                <w:rFonts w:ascii="Arial" w:hAnsi="Arial" w:cs="Arial"/>
                <w:sz w:val="20"/>
                <w:szCs w:val="20"/>
              </w:rPr>
            </w:pPr>
            <w:r w:rsidRPr="00E52DF4">
              <w:rPr>
                <w:rFonts w:ascii="Arial" w:hAnsi="Arial" w:cs="Arial"/>
                <w:sz w:val="20"/>
                <w:szCs w:val="20"/>
              </w:rPr>
              <w:t>Indicator type</w:t>
            </w:r>
          </w:p>
        </w:tc>
        <w:tc>
          <w:tcPr>
            <w:tcW w:w="1843" w:type="dxa"/>
          </w:tcPr>
          <w:p w14:paraId="09C9B195" w14:textId="0F7066ED" w:rsidR="001D6DF7" w:rsidRPr="00E52DF4" w:rsidRDefault="001D6DF7" w:rsidP="00372B52">
            <w:pPr>
              <w:spacing w:after="40"/>
              <w:rPr>
                <w:rFonts w:ascii="Arial" w:hAnsi="Arial" w:cs="Arial"/>
                <w:sz w:val="20"/>
                <w:szCs w:val="20"/>
              </w:rPr>
            </w:pPr>
            <w:r w:rsidRPr="00E52DF4">
              <w:rPr>
                <w:rFonts w:ascii="Arial" w:hAnsi="Arial" w:cs="Arial"/>
                <w:sz w:val="20"/>
                <w:szCs w:val="20"/>
              </w:rPr>
              <w:t>Review date</w:t>
            </w:r>
          </w:p>
        </w:tc>
      </w:tr>
      <w:tr w:rsidR="006A3320" w:rsidRPr="00F64497" w14:paraId="1C6BE221" w14:textId="7057C7CF" w:rsidTr="00FE0AFB">
        <w:trPr>
          <w:trHeight w:val="944"/>
        </w:trPr>
        <w:tc>
          <w:tcPr>
            <w:tcW w:w="993" w:type="dxa"/>
          </w:tcPr>
          <w:p w14:paraId="2F3DAA20" w14:textId="1F5501B6" w:rsidR="006A3320" w:rsidRPr="00E52DF4" w:rsidRDefault="00874E32" w:rsidP="006A3320">
            <w:pPr>
              <w:spacing w:after="40"/>
              <w:rPr>
                <w:rFonts w:ascii="Arial" w:hAnsi="Arial" w:cs="Arial"/>
                <w:color w:val="000000"/>
                <w:sz w:val="20"/>
                <w:szCs w:val="20"/>
              </w:rPr>
            </w:pPr>
            <w:hyperlink r:id="rId9" w:history="1">
              <w:r w:rsidR="006A3320" w:rsidRPr="00E52DF4">
                <w:rPr>
                  <w:rStyle w:val="Hyperlink"/>
                  <w:rFonts w:ascii="Arial" w:hAnsi="Arial" w:cs="Arial"/>
                  <w:sz w:val="20"/>
                  <w:szCs w:val="20"/>
                </w:rPr>
                <w:t>NM87</w:t>
              </w:r>
            </w:hyperlink>
          </w:p>
        </w:tc>
        <w:tc>
          <w:tcPr>
            <w:tcW w:w="4889" w:type="dxa"/>
          </w:tcPr>
          <w:p w14:paraId="022BBAD4" w14:textId="76C3D311" w:rsidR="006A3320" w:rsidRPr="00E52DF4" w:rsidRDefault="006A3320" w:rsidP="006A3320">
            <w:pPr>
              <w:spacing w:after="40"/>
              <w:rPr>
                <w:rFonts w:ascii="Arial" w:hAnsi="Arial" w:cs="Arial"/>
                <w:color w:val="000000"/>
                <w:sz w:val="20"/>
                <w:szCs w:val="20"/>
              </w:rPr>
            </w:pPr>
            <w:r w:rsidRPr="00E52DF4">
              <w:rPr>
                <w:rFonts w:ascii="Arial" w:hAnsi="Arial" w:cs="Arial"/>
                <w:color w:val="000000"/>
                <w:sz w:val="20"/>
                <w:szCs w:val="20"/>
              </w:rPr>
              <w:t>The percentage of patients with coronary heart disease who have had influenza immunisation in the preceding 1 August to 31 March</w:t>
            </w:r>
          </w:p>
        </w:tc>
        <w:tc>
          <w:tcPr>
            <w:tcW w:w="2056" w:type="dxa"/>
          </w:tcPr>
          <w:p w14:paraId="590E7ACE" w14:textId="04723FE9"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72993905" w14:textId="410FC10B" w:rsidR="006A3320" w:rsidRPr="00E52DF4" w:rsidRDefault="006A3320" w:rsidP="006A3320">
            <w:pPr>
              <w:spacing w:after="40"/>
              <w:rPr>
                <w:rFonts w:ascii="Arial" w:hAnsi="Arial" w:cs="Arial"/>
                <w:sz w:val="20"/>
                <w:szCs w:val="20"/>
              </w:rPr>
            </w:pPr>
            <w:r w:rsidRPr="00E52DF4">
              <w:rPr>
                <w:rFonts w:ascii="Arial" w:hAnsi="Arial" w:cs="Arial"/>
                <w:sz w:val="20"/>
                <w:szCs w:val="20"/>
              </w:rPr>
              <w:t>October 2023</w:t>
            </w:r>
          </w:p>
        </w:tc>
      </w:tr>
      <w:tr w:rsidR="006A3320" w:rsidRPr="00F64497" w14:paraId="7D4C77D5" w14:textId="7B2D7983" w:rsidTr="00FE0AFB">
        <w:trPr>
          <w:trHeight w:val="944"/>
        </w:trPr>
        <w:tc>
          <w:tcPr>
            <w:tcW w:w="993" w:type="dxa"/>
          </w:tcPr>
          <w:p w14:paraId="71CEDC02" w14:textId="5B895CAD" w:rsidR="006A3320" w:rsidRPr="00E52DF4" w:rsidRDefault="00874E32" w:rsidP="006A3320">
            <w:pPr>
              <w:spacing w:after="40"/>
              <w:rPr>
                <w:rFonts w:ascii="Arial" w:hAnsi="Arial" w:cs="Arial"/>
                <w:color w:val="000000"/>
                <w:sz w:val="20"/>
                <w:szCs w:val="20"/>
              </w:rPr>
            </w:pPr>
            <w:hyperlink r:id="rId10" w:history="1">
              <w:r w:rsidR="006A3320" w:rsidRPr="00E52DF4">
                <w:rPr>
                  <w:rStyle w:val="Hyperlink"/>
                  <w:rFonts w:ascii="Arial" w:hAnsi="Arial" w:cs="Arial"/>
                  <w:sz w:val="20"/>
                  <w:szCs w:val="20"/>
                </w:rPr>
                <w:t>NM88</w:t>
              </w:r>
            </w:hyperlink>
          </w:p>
        </w:tc>
        <w:tc>
          <w:tcPr>
            <w:tcW w:w="4889" w:type="dxa"/>
          </w:tcPr>
          <w:p w14:paraId="27DB38A2" w14:textId="741B2AB5" w:rsidR="006A3320" w:rsidRPr="00E52DF4" w:rsidRDefault="006A3320" w:rsidP="006A3320">
            <w:pPr>
              <w:spacing w:after="40"/>
              <w:rPr>
                <w:rFonts w:ascii="Arial" w:hAnsi="Arial" w:cs="Arial"/>
                <w:color w:val="000000"/>
                <w:sz w:val="20"/>
                <w:szCs w:val="20"/>
              </w:rPr>
            </w:pPr>
            <w:r w:rsidRPr="00E52DF4">
              <w:rPr>
                <w:rFonts w:ascii="Arial" w:hAnsi="Arial" w:cs="Arial"/>
                <w:color w:val="000000"/>
                <w:sz w:val="20"/>
                <w:szCs w:val="20"/>
              </w:rPr>
              <w:t>The percentage of patients with coronary heart disease with a record in the preceding 12 months that aspirin, an alternative anti-platelet therapy, or an anti-coagulant is being taken</w:t>
            </w:r>
          </w:p>
        </w:tc>
        <w:tc>
          <w:tcPr>
            <w:tcW w:w="2056" w:type="dxa"/>
          </w:tcPr>
          <w:p w14:paraId="463639C7" w14:textId="305FCB6A"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1A9B8ACE" w14:textId="20D2BE33" w:rsidR="006A3320" w:rsidRPr="00E52DF4" w:rsidRDefault="006A3320" w:rsidP="006A3320">
            <w:pPr>
              <w:spacing w:after="40"/>
              <w:rPr>
                <w:rFonts w:ascii="Arial" w:hAnsi="Arial" w:cs="Arial"/>
                <w:sz w:val="20"/>
                <w:szCs w:val="20"/>
              </w:rPr>
            </w:pPr>
            <w:r w:rsidRPr="00E52DF4">
              <w:rPr>
                <w:rFonts w:ascii="Arial" w:hAnsi="Arial" w:cs="Arial"/>
                <w:sz w:val="20"/>
                <w:szCs w:val="20"/>
              </w:rPr>
              <w:t>November 2023</w:t>
            </w:r>
          </w:p>
        </w:tc>
      </w:tr>
      <w:tr w:rsidR="006A3320" w:rsidRPr="00F64497" w14:paraId="16C7D628" w14:textId="5C28D02F" w:rsidTr="00FE0AFB">
        <w:trPr>
          <w:trHeight w:val="944"/>
        </w:trPr>
        <w:tc>
          <w:tcPr>
            <w:tcW w:w="993" w:type="dxa"/>
          </w:tcPr>
          <w:p w14:paraId="09F27FAF" w14:textId="125AA5F8" w:rsidR="006A3320" w:rsidRPr="00E52DF4" w:rsidRDefault="00874E32" w:rsidP="006A3320">
            <w:pPr>
              <w:spacing w:after="40"/>
              <w:rPr>
                <w:rFonts w:ascii="Arial" w:hAnsi="Arial" w:cs="Arial"/>
                <w:color w:val="000000"/>
                <w:sz w:val="20"/>
                <w:szCs w:val="20"/>
              </w:rPr>
            </w:pPr>
            <w:hyperlink r:id="rId11" w:history="1">
              <w:r w:rsidR="006A3320" w:rsidRPr="00E52DF4">
                <w:rPr>
                  <w:rStyle w:val="Hyperlink"/>
                  <w:rFonts w:ascii="Arial" w:hAnsi="Arial" w:cs="Arial"/>
                  <w:sz w:val="20"/>
                  <w:szCs w:val="20"/>
                </w:rPr>
                <w:t>NM122</w:t>
              </w:r>
            </w:hyperlink>
          </w:p>
        </w:tc>
        <w:tc>
          <w:tcPr>
            <w:tcW w:w="4889" w:type="dxa"/>
          </w:tcPr>
          <w:p w14:paraId="371924BB" w14:textId="4B954DF9" w:rsidR="006A3320" w:rsidRPr="00E52DF4" w:rsidRDefault="006A3320" w:rsidP="006A3320">
            <w:pPr>
              <w:spacing w:after="40"/>
              <w:rPr>
                <w:rFonts w:ascii="Arial" w:hAnsi="Arial" w:cs="Arial"/>
                <w:color w:val="000000"/>
                <w:sz w:val="20"/>
                <w:szCs w:val="20"/>
              </w:rPr>
            </w:pPr>
            <w:r w:rsidRPr="00E52DF4">
              <w:rPr>
                <w:rFonts w:ascii="Arial" w:hAnsi="Arial" w:cs="Arial"/>
                <w:color w:val="000000"/>
                <w:sz w:val="20"/>
                <w:szCs w:val="20"/>
              </w:rPr>
              <w:t>The percentage of patients with coronary heart disease, stroke or transient ischemic attack, diabetes and/or chronic obstructive pulmonary disease who have influenza immunisation in the preceding 1 August and 31 March</w:t>
            </w:r>
          </w:p>
        </w:tc>
        <w:tc>
          <w:tcPr>
            <w:tcW w:w="2056" w:type="dxa"/>
          </w:tcPr>
          <w:p w14:paraId="37F8E9E8" w14:textId="4723F634"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24C782A1" w14:textId="1399F6A6" w:rsidR="006A3320" w:rsidRPr="00E52DF4" w:rsidRDefault="006A3320" w:rsidP="006A3320">
            <w:pPr>
              <w:spacing w:after="40"/>
              <w:rPr>
                <w:rFonts w:ascii="Arial" w:hAnsi="Arial" w:cs="Arial"/>
                <w:sz w:val="20"/>
                <w:szCs w:val="20"/>
              </w:rPr>
            </w:pPr>
            <w:r w:rsidRPr="00E52DF4">
              <w:rPr>
                <w:rFonts w:ascii="Arial" w:hAnsi="Arial" w:cs="Arial"/>
                <w:sz w:val="20"/>
                <w:szCs w:val="20"/>
              </w:rPr>
              <w:t>October 2023</w:t>
            </w:r>
          </w:p>
        </w:tc>
      </w:tr>
      <w:tr w:rsidR="006A3320" w:rsidRPr="00F64497" w14:paraId="16A68DA8" w14:textId="77777777" w:rsidTr="00FE0AFB">
        <w:trPr>
          <w:trHeight w:val="944"/>
        </w:trPr>
        <w:tc>
          <w:tcPr>
            <w:tcW w:w="993" w:type="dxa"/>
          </w:tcPr>
          <w:p w14:paraId="46CD4FD7" w14:textId="790D2DE0" w:rsidR="006A3320" w:rsidRPr="00E52DF4" w:rsidRDefault="00874E32" w:rsidP="006A3320">
            <w:pPr>
              <w:spacing w:after="40"/>
              <w:rPr>
                <w:rFonts w:ascii="Arial" w:hAnsi="Arial" w:cs="Arial"/>
                <w:sz w:val="20"/>
                <w:szCs w:val="20"/>
              </w:rPr>
            </w:pPr>
            <w:hyperlink r:id="rId12" w:history="1">
              <w:r w:rsidR="006A3320" w:rsidRPr="00E52DF4">
                <w:rPr>
                  <w:rStyle w:val="Hyperlink"/>
                  <w:rFonts w:ascii="Arial" w:hAnsi="Arial" w:cs="Arial"/>
                  <w:sz w:val="20"/>
                  <w:szCs w:val="20"/>
                </w:rPr>
                <w:t>NM180</w:t>
              </w:r>
            </w:hyperlink>
          </w:p>
        </w:tc>
        <w:tc>
          <w:tcPr>
            <w:tcW w:w="4889" w:type="dxa"/>
          </w:tcPr>
          <w:p w14:paraId="4D7CC864" w14:textId="5909555A" w:rsidR="006A3320" w:rsidRPr="00E52DF4" w:rsidRDefault="006A3320" w:rsidP="006A3320">
            <w:pPr>
              <w:spacing w:after="40"/>
              <w:rPr>
                <w:rFonts w:ascii="Arial" w:hAnsi="Arial" w:cs="Arial"/>
                <w:sz w:val="20"/>
                <w:szCs w:val="20"/>
              </w:rPr>
            </w:pPr>
            <w:r w:rsidRPr="00E52DF4">
              <w:rPr>
                <w:rFonts w:ascii="Arial" w:hAnsi="Arial" w:cs="Arial"/>
                <w:color w:val="000000"/>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2056" w:type="dxa"/>
          </w:tcPr>
          <w:p w14:paraId="472083A3" w14:textId="4B84000F"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4566DFDA" w14:textId="5396B52D" w:rsidR="006A3320" w:rsidRPr="00E52DF4" w:rsidRDefault="00FE0AFB" w:rsidP="006A3320">
            <w:pPr>
              <w:spacing w:after="40"/>
              <w:rPr>
                <w:rFonts w:ascii="Arial" w:hAnsi="Arial" w:cs="Arial"/>
                <w:sz w:val="20"/>
                <w:szCs w:val="20"/>
              </w:rPr>
            </w:pPr>
            <w:r>
              <w:rPr>
                <w:rFonts w:ascii="Arial" w:hAnsi="Arial" w:cs="Arial"/>
                <w:sz w:val="20"/>
                <w:szCs w:val="20"/>
              </w:rPr>
              <w:t>September 2026</w:t>
            </w:r>
          </w:p>
        </w:tc>
      </w:tr>
      <w:tr w:rsidR="006A3320" w:rsidRPr="00F64497" w14:paraId="671E2318" w14:textId="11D4A948" w:rsidTr="00FE0AFB">
        <w:trPr>
          <w:trHeight w:val="944"/>
        </w:trPr>
        <w:tc>
          <w:tcPr>
            <w:tcW w:w="993" w:type="dxa"/>
          </w:tcPr>
          <w:p w14:paraId="7CD1D4C8" w14:textId="7A3DC2C4" w:rsidR="006A3320" w:rsidRPr="00E52DF4" w:rsidRDefault="00874E32" w:rsidP="006A3320">
            <w:pPr>
              <w:spacing w:after="40"/>
              <w:rPr>
                <w:rFonts w:ascii="Arial" w:hAnsi="Arial" w:cs="Arial"/>
                <w:sz w:val="20"/>
                <w:szCs w:val="20"/>
              </w:rPr>
            </w:pPr>
            <w:hyperlink r:id="rId13" w:history="1">
              <w:r w:rsidR="006A3320" w:rsidRPr="00E52DF4">
                <w:rPr>
                  <w:rStyle w:val="Hyperlink"/>
                  <w:rFonts w:ascii="Arial" w:hAnsi="Arial" w:cs="Arial"/>
                  <w:sz w:val="20"/>
                  <w:szCs w:val="20"/>
                </w:rPr>
                <w:t>NM181</w:t>
              </w:r>
            </w:hyperlink>
          </w:p>
        </w:tc>
        <w:tc>
          <w:tcPr>
            <w:tcW w:w="4889" w:type="dxa"/>
          </w:tcPr>
          <w:p w14:paraId="18DCEA21" w14:textId="6162E623" w:rsidR="006A3320" w:rsidRPr="00E52DF4" w:rsidRDefault="006A3320" w:rsidP="006A3320">
            <w:pPr>
              <w:pStyle w:val="NICEnormal"/>
              <w:spacing w:after="40" w:line="240" w:lineRule="auto"/>
              <w:rPr>
                <w:rFonts w:cs="Arial"/>
                <w:sz w:val="20"/>
                <w:szCs w:val="20"/>
              </w:rPr>
            </w:pPr>
            <w:r w:rsidRPr="00E52DF4">
              <w:rPr>
                <w:rFonts w:cs="Arial"/>
                <w:color w:val="000000"/>
                <w:sz w:val="20"/>
                <w:szCs w:val="20"/>
              </w:rPr>
              <w:t>The percentage of patients with one or more of the following conditions: CHD, atrial fibrillation, chronic heart failure, stroke or TIA, diabetes or dementia with a FAST score of ≥3 or AUDIT-C score of ≥5 in the preceding 2 years who have received brief intervention to help them reduce their alcohol related risk within 3 months of the score being recorded.</w:t>
            </w:r>
          </w:p>
        </w:tc>
        <w:tc>
          <w:tcPr>
            <w:tcW w:w="2056" w:type="dxa"/>
          </w:tcPr>
          <w:p w14:paraId="6E0EB5FF" w14:textId="2E3592B7"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266EDC44" w14:textId="74A5E088" w:rsidR="006A3320" w:rsidRPr="00E52DF4" w:rsidRDefault="00FE0AFB" w:rsidP="006A3320">
            <w:pPr>
              <w:spacing w:after="40"/>
              <w:rPr>
                <w:rFonts w:ascii="Arial" w:hAnsi="Arial" w:cs="Arial"/>
                <w:sz w:val="20"/>
                <w:szCs w:val="20"/>
              </w:rPr>
            </w:pPr>
            <w:r w:rsidRPr="00FE0AFB">
              <w:rPr>
                <w:rFonts w:ascii="Arial" w:hAnsi="Arial" w:cs="Arial"/>
                <w:sz w:val="20"/>
                <w:szCs w:val="20"/>
              </w:rPr>
              <w:t>September 2026</w:t>
            </w:r>
          </w:p>
        </w:tc>
      </w:tr>
      <w:tr w:rsidR="006A3320" w:rsidRPr="00F64497" w14:paraId="5C7B568E" w14:textId="77777777" w:rsidTr="00FE0AFB">
        <w:trPr>
          <w:trHeight w:val="944"/>
        </w:trPr>
        <w:tc>
          <w:tcPr>
            <w:tcW w:w="993" w:type="dxa"/>
          </w:tcPr>
          <w:p w14:paraId="529AFC39" w14:textId="2A0E7F8F" w:rsidR="006A3320" w:rsidRPr="00E52DF4" w:rsidRDefault="00874E32" w:rsidP="006A3320">
            <w:pPr>
              <w:spacing w:after="40"/>
              <w:rPr>
                <w:rFonts w:ascii="Arial" w:hAnsi="Arial" w:cs="Arial"/>
                <w:sz w:val="20"/>
                <w:szCs w:val="20"/>
              </w:rPr>
            </w:pPr>
            <w:hyperlink r:id="rId14" w:history="1">
              <w:r w:rsidR="006A3320" w:rsidRPr="00E52DF4">
                <w:rPr>
                  <w:rStyle w:val="Hyperlink"/>
                  <w:rFonts w:ascii="Arial" w:hAnsi="Arial" w:cs="Arial"/>
                  <w:sz w:val="20"/>
                  <w:szCs w:val="20"/>
                </w:rPr>
                <w:t>NM225</w:t>
              </w:r>
            </w:hyperlink>
          </w:p>
        </w:tc>
        <w:tc>
          <w:tcPr>
            <w:tcW w:w="4889" w:type="dxa"/>
          </w:tcPr>
          <w:p w14:paraId="1ECAFF62" w14:textId="3BD55B8E" w:rsidR="006A3320" w:rsidRPr="00E52DF4" w:rsidRDefault="006A3320" w:rsidP="006A3320">
            <w:pPr>
              <w:pStyle w:val="NICEnormal"/>
              <w:spacing w:after="40" w:line="240" w:lineRule="auto"/>
              <w:rPr>
                <w:rFonts w:cs="Arial"/>
                <w:sz w:val="20"/>
                <w:szCs w:val="20"/>
              </w:rPr>
            </w:pPr>
            <w:r w:rsidRPr="00E52DF4">
              <w:rPr>
                <w:rFonts w:cs="Arial"/>
                <w:color w:val="000000"/>
                <w:sz w:val="20"/>
                <w:szCs w:val="20"/>
              </w:rPr>
              <w:t>The percentage of patients aged 79 years or under with coronary heart disease in whom the last blood pressure reading (measured in the preceding 12 months) is less than 135/85 mmHg if using ambulatory or home monitoring, or less than 140/90 mmHg if monitored in clinic.</w:t>
            </w:r>
          </w:p>
        </w:tc>
        <w:tc>
          <w:tcPr>
            <w:tcW w:w="2056" w:type="dxa"/>
          </w:tcPr>
          <w:p w14:paraId="6CB422EC" w14:textId="5E2E6823"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55ACAD25" w14:textId="3581E850" w:rsidR="006A3320" w:rsidRPr="00E52DF4" w:rsidRDefault="006A3320" w:rsidP="006A3320">
            <w:pPr>
              <w:spacing w:after="40"/>
              <w:rPr>
                <w:rFonts w:ascii="Arial" w:hAnsi="Arial" w:cs="Arial"/>
                <w:sz w:val="20"/>
                <w:szCs w:val="20"/>
              </w:rPr>
            </w:pPr>
            <w:r w:rsidRPr="00E52DF4">
              <w:rPr>
                <w:rFonts w:ascii="Arial" w:hAnsi="Arial" w:cs="Arial"/>
                <w:sz w:val="20"/>
                <w:szCs w:val="20"/>
              </w:rPr>
              <w:t>August 2025</w:t>
            </w:r>
          </w:p>
        </w:tc>
      </w:tr>
      <w:tr w:rsidR="006A3320" w:rsidRPr="00F64497" w14:paraId="212C9864" w14:textId="77777777" w:rsidTr="00FE0AFB">
        <w:trPr>
          <w:trHeight w:val="944"/>
        </w:trPr>
        <w:tc>
          <w:tcPr>
            <w:tcW w:w="993" w:type="dxa"/>
          </w:tcPr>
          <w:p w14:paraId="77B50ECD" w14:textId="71322B83" w:rsidR="006A3320" w:rsidRPr="00E52DF4" w:rsidRDefault="00874E32" w:rsidP="006A3320">
            <w:pPr>
              <w:spacing w:after="40"/>
              <w:rPr>
                <w:rFonts w:ascii="Arial" w:hAnsi="Arial" w:cs="Arial"/>
                <w:sz w:val="20"/>
                <w:szCs w:val="20"/>
              </w:rPr>
            </w:pPr>
            <w:hyperlink r:id="rId15" w:history="1">
              <w:r w:rsidR="006A3320" w:rsidRPr="00E52DF4">
                <w:rPr>
                  <w:rStyle w:val="Hyperlink"/>
                  <w:rFonts w:ascii="Arial" w:hAnsi="Arial" w:cs="Arial"/>
                  <w:sz w:val="20"/>
                  <w:szCs w:val="20"/>
                </w:rPr>
                <w:t>NM226</w:t>
              </w:r>
            </w:hyperlink>
          </w:p>
        </w:tc>
        <w:tc>
          <w:tcPr>
            <w:tcW w:w="4889" w:type="dxa"/>
          </w:tcPr>
          <w:p w14:paraId="7805BEDD" w14:textId="42C4EE5A" w:rsidR="006A3320" w:rsidRPr="00E52DF4" w:rsidRDefault="006A3320" w:rsidP="006A3320">
            <w:pPr>
              <w:pStyle w:val="NICEnormal"/>
              <w:spacing w:after="40" w:line="240" w:lineRule="auto"/>
              <w:rPr>
                <w:rFonts w:cs="Arial"/>
                <w:sz w:val="20"/>
                <w:szCs w:val="20"/>
              </w:rPr>
            </w:pPr>
            <w:r w:rsidRPr="00E52DF4">
              <w:rPr>
                <w:rFonts w:cs="Arial"/>
                <w:color w:val="000000"/>
                <w:sz w:val="20"/>
                <w:szCs w:val="20"/>
              </w:rPr>
              <w:t>The percentage of patients aged 80 years or over with coronary heart disease in whom the last blood pressure reading (measured in the preceding 12 months) is less than 145/85 mmHg if using ambulatory or home monitoring, or less than 150/90 mmHg if monitored in clinic.</w:t>
            </w:r>
          </w:p>
        </w:tc>
        <w:tc>
          <w:tcPr>
            <w:tcW w:w="2056" w:type="dxa"/>
          </w:tcPr>
          <w:p w14:paraId="0F7826E3" w14:textId="145BFD63" w:rsidR="006A3320" w:rsidRPr="00E52DF4" w:rsidRDefault="006A3320" w:rsidP="006A3320">
            <w:pPr>
              <w:spacing w:after="4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0F789D06" w14:textId="309BD10D" w:rsidR="006A3320" w:rsidRPr="00E52DF4" w:rsidRDefault="006A3320" w:rsidP="006A3320">
            <w:pPr>
              <w:spacing w:after="40"/>
              <w:rPr>
                <w:rFonts w:ascii="Arial" w:hAnsi="Arial" w:cs="Arial"/>
                <w:sz w:val="20"/>
                <w:szCs w:val="20"/>
              </w:rPr>
            </w:pPr>
            <w:r w:rsidRPr="00E52DF4">
              <w:rPr>
                <w:rFonts w:ascii="Arial" w:hAnsi="Arial" w:cs="Arial"/>
                <w:sz w:val="20"/>
                <w:szCs w:val="20"/>
              </w:rPr>
              <w:t>August 2025</w:t>
            </w:r>
          </w:p>
        </w:tc>
      </w:tr>
      <w:tr w:rsidR="006A3320" w:rsidRPr="00F64497" w14:paraId="1985DECB" w14:textId="77777777" w:rsidTr="00FE0AFB">
        <w:trPr>
          <w:trHeight w:val="944"/>
        </w:trPr>
        <w:tc>
          <w:tcPr>
            <w:tcW w:w="993" w:type="dxa"/>
          </w:tcPr>
          <w:p w14:paraId="10CF8322" w14:textId="555AE820" w:rsidR="006A3320" w:rsidRPr="00E52DF4" w:rsidRDefault="00874E32" w:rsidP="006A3320">
            <w:pPr>
              <w:pStyle w:val="NICEnormal"/>
              <w:spacing w:after="40" w:line="240" w:lineRule="auto"/>
              <w:rPr>
                <w:rFonts w:cs="Arial"/>
                <w:sz w:val="20"/>
                <w:szCs w:val="20"/>
              </w:rPr>
            </w:pPr>
            <w:hyperlink r:id="rId16" w:history="1">
              <w:r w:rsidR="006A3320" w:rsidRPr="00C1626F">
                <w:rPr>
                  <w:rStyle w:val="Hyperlink"/>
                  <w:rFonts w:cs="Arial"/>
                  <w:sz w:val="20"/>
                  <w:szCs w:val="20"/>
                </w:rPr>
                <w:t>NM235</w:t>
              </w:r>
            </w:hyperlink>
          </w:p>
        </w:tc>
        <w:tc>
          <w:tcPr>
            <w:tcW w:w="4889" w:type="dxa"/>
          </w:tcPr>
          <w:p w14:paraId="03E65EC9" w14:textId="3E9C9B62" w:rsidR="006A3320" w:rsidRPr="00E52DF4" w:rsidRDefault="006A3320" w:rsidP="006A3320">
            <w:pPr>
              <w:pStyle w:val="NICEnormal"/>
              <w:spacing w:after="40" w:line="240" w:lineRule="auto"/>
              <w:rPr>
                <w:rFonts w:cs="Arial"/>
                <w:sz w:val="20"/>
                <w:szCs w:val="20"/>
              </w:rPr>
            </w:pPr>
            <w:r w:rsidRPr="00E52DF4">
              <w:rPr>
                <w:rFonts w:cs="Arial"/>
                <w:color w:val="000000"/>
                <w:sz w:val="20"/>
                <w:szCs w:val="20"/>
              </w:rPr>
              <w:t>The contractor establishes and maintains a register of patients with coronary heart disease.</w:t>
            </w:r>
          </w:p>
        </w:tc>
        <w:tc>
          <w:tcPr>
            <w:tcW w:w="2056" w:type="dxa"/>
          </w:tcPr>
          <w:p w14:paraId="37CEF7AC" w14:textId="1822A659" w:rsidR="006A3320" w:rsidRPr="00E52DF4" w:rsidRDefault="006A3320" w:rsidP="006A3320">
            <w:pPr>
              <w:pStyle w:val="NICEnormal"/>
              <w:spacing w:after="40" w:line="240" w:lineRule="auto"/>
              <w:rPr>
                <w:rFonts w:cs="Arial"/>
                <w:sz w:val="20"/>
                <w:szCs w:val="20"/>
              </w:rPr>
            </w:pPr>
            <w:r w:rsidRPr="00E52DF4">
              <w:rPr>
                <w:rFonts w:cs="Arial"/>
                <w:sz w:val="20"/>
                <w:szCs w:val="20"/>
              </w:rPr>
              <w:t>General practice indicator suitable for use in the QOF</w:t>
            </w:r>
          </w:p>
        </w:tc>
        <w:tc>
          <w:tcPr>
            <w:tcW w:w="1843" w:type="dxa"/>
          </w:tcPr>
          <w:p w14:paraId="1A00533C" w14:textId="283D2B65" w:rsidR="006A3320" w:rsidRPr="00E52DF4" w:rsidRDefault="006A3320" w:rsidP="006A3320">
            <w:pPr>
              <w:pStyle w:val="NICEnormal"/>
              <w:spacing w:after="40" w:line="240" w:lineRule="auto"/>
              <w:rPr>
                <w:rFonts w:cs="Arial"/>
                <w:sz w:val="20"/>
                <w:szCs w:val="20"/>
              </w:rPr>
            </w:pPr>
            <w:r w:rsidRPr="00E52DF4">
              <w:rPr>
                <w:rFonts w:cs="Arial"/>
                <w:sz w:val="20"/>
                <w:szCs w:val="20"/>
              </w:rPr>
              <w:t>August 2026</w:t>
            </w:r>
          </w:p>
        </w:tc>
      </w:tr>
    </w:tbl>
    <w:p w14:paraId="40568E16" w14:textId="32B46B43" w:rsidR="008716E0" w:rsidRDefault="008716E0">
      <w:pPr>
        <w:rPr>
          <w:rFonts w:ascii="Arial" w:hAnsi="Arial" w:cs="Arial"/>
          <w:b/>
          <w:bCs/>
          <w:i/>
          <w:iCs/>
          <w:sz w:val="28"/>
          <w:szCs w:val="28"/>
        </w:rPr>
      </w:pPr>
    </w:p>
    <w:p w14:paraId="6F0348F6" w14:textId="13EF994C" w:rsidR="004B257D" w:rsidRPr="00FE117E" w:rsidRDefault="00353B55" w:rsidP="00FE117E">
      <w:pPr>
        <w:pStyle w:val="Heading2"/>
      </w:pPr>
      <w:bookmarkStart w:id="19" w:name="_NICE_Indicators:_Atrial"/>
      <w:bookmarkStart w:id="20" w:name="_Hlk88475495"/>
      <w:bookmarkStart w:id="21" w:name="_Toc107844372"/>
      <w:bookmarkStart w:id="22" w:name="_Toc112236853"/>
      <w:bookmarkStart w:id="23" w:name="_Toc112414715"/>
      <w:bookmarkStart w:id="24" w:name="_Toc114053932"/>
      <w:bookmarkStart w:id="25" w:name="_Toc143159045"/>
      <w:bookmarkEnd w:id="19"/>
      <w:r>
        <w:t>At</w:t>
      </w:r>
      <w:r w:rsidR="00EE4055" w:rsidRPr="00F64497">
        <w:t>rial fibrillation</w:t>
      </w:r>
      <w:bookmarkEnd w:id="20"/>
      <w:bookmarkEnd w:id="21"/>
      <w:bookmarkEnd w:id="22"/>
      <w:bookmarkEnd w:id="23"/>
      <w:bookmarkEnd w:id="24"/>
      <w:bookmarkEnd w:id="25"/>
    </w:p>
    <w:tbl>
      <w:tblPr>
        <w:tblStyle w:val="TableGrid"/>
        <w:tblW w:w="9781" w:type="dxa"/>
        <w:tblInd w:w="-5" w:type="dxa"/>
        <w:tblLook w:val="0420" w:firstRow="1" w:lastRow="0" w:firstColumn="0" w:lastColumn="0" w:noHBand="0" w:noVBand="1"/>
        <w:tblCaption w:val="Atrial fibrillation GP indicators table"/>
        <w:tblDescription w:val="Table for Atrial fibrillation GP indicators"/>
      </w:tblPr>
      <w:tblGrid>
        <w:gridCol w:w="993"/>
        <w:gridCol w:w="4962"/>
        <w:gridCol w:w="1983"/>
        <w:gridCol w:w="1843"/>
      </w:tblGrid>
      <w:tr w:rsidR="001D6DF7" w:rsidRPr="00F64497" w14:paraId="74477018" w14:textId="751D9BDA" w:rsidTr="00FE0AFB">
        <w:trPr>
          <w:cantSplit/>
          <w:trHeight w:val="510"/>
          <w:tblHeader/>
        </w:trPr>
        <w:tc>
          <w:tcPr>
            <w:tcW w:w="993" w:type="dxa"/>
          </w:tcPr>
          <w:p w14:paraId="36FA7471" w14:textId="306AA74E" w:rsidR="001D6DF7" w:rsidRPr="00F64497" w:rsidRDefault="001D6DF7"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4151DEBB" w14:textId="5F06E95A" w:rsidR="001D6DF7" w:rsidRPr="00F64497" w:rsidRDefault="001D6DF7"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83" w:type="dxa"/>
          </w:tcPr>
          <w:p w14:paraId="632BB28D" w14:textId="6E3856C7" w:rsidR="001D6DF7" w:rsidRPr="00F64497" w:rsidRDefault="001D6DF7"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0BF0EDE3" w14:textId="230DB61D" w:rsidR="001D6DF7" w:rsidRPr="00F64497" w:rsidRDefault="001D6DF7" w:rsidP="007D2FBE">
            <w:pPr>
              <w:spacing w:after="60"/>
              <w:rPr>
                <w:rFonts w:ascii="Arial" w:hAnsi="Arial" w:cs="Arial"/>
                <w:sz w:val="20"/>
                <w:szCs w:val="20"/>
              </w:rPr>
            </w:pPr>
            <w:r w:rsidRPr="007D2FBE">
              <w:rPr>
                <w:rFonts w:ascii="Arial" w:hAnsi="Arial" w:cs="Arial"/>
                <w:b/>
                <w:bCs/>
                <w:sz w:val="20"/>
                <w:szCs w:val="20"/>
              </w:rPr>
              <w:t>Review date</w:t>
            </w:r>
          </w:p>
        </w:tc>
      </w:tr>
      <w:tr w:rsidR="001D6DF7" w:rsidRPr="00F64497" w14:paraId="276D5705" w14:textId="34E2E253" w:rsidTr="00FE0AFB">
        <w:trPr>
          <w:trHeight w:val="600"/>
        </w:trPr>
        <w:tc>
          <w:tcPr>
            <w:tcW w:w="993" w:type="dxa"/>
          </w:tcPr>
          <w:p w14:paraId="73A44EC3" w14:textId="77777777" w:rsidR="001D6DF7" w:rsidRPr="00F64497" w:rsidRDefault="00874E32" w:rsidP="001D2072">
            <w:pPr>
              <w:spacing w:after="60"/>
              <w:rPr>
                <w:rFonts w:ascii="Arial" w:hAnsi="Arial" w:cs="Arial"/>
                <w:sz w:val="20"/>
                <w:szCs w:val="20"/>
              </w:rPr>
            </w:pPr>
            <w:hyperlink r:id="rId17" w:history="1">
              <w:r w:rsidR="001D6DF7" w:rsidRPr="00F64497">
                <w:rPr>
                  <w:rStyle w:val="Hyperlink"/>
                  <w:rFonts w:ascii="Arial" w:hAnsi="Arial" w:cs="Arial"/>
                  <w:sz w:val="20"/>
                  <w:szCs w:val="20"/>
                </w:rPr>
                <w:t>NM81</w:t>
              </w:r>
            </w:hyperlink>
          </w:p>
        </w:tc>
        <w:tc>
          <w:tcPr>
            <w:tcW w:w="4962" w:type="dxa"/>
          </w:tcPr>
          <w:p w14:paraId="09332D97" w14:textId="324165EA" w:rsidR="001D6DF7" w:rsidRPr="00F64497" w:rsidRDefault="001D6DF7" w:rsidP="001D2072">
            <w:pPr>
              <w:spacing w:after="60"/>
              <w:rPr>
                <w:rFonts w:ascii="Arial" w:hAnsi="Arial" w:cs="Arial"/>
                <w:sz w:val="20"/>
                <w:szCs w:val="20"/>
              </w:rPr>
            </w:pPr>
            <w:r w:rsidRPr="00F64497">
              <w:rPr>
                <w:rFonts w:ascii="Arial" w:hAnsi="Arial" w:cs="Arial"/>
                <w:sz w:val="20"/>
                <w:szCs w:val="20"/>
              </w:rPr>
              <w:t>The percentage of patients with atrial fibrillation in whom stroke risk has been assessed using the CHA</w:t>
            </w:r>
            <w:r w:rsidRPr="00F64497">
              <w:rPr>
                <w:rFonts w:ascii="Arial" w:hAnsi="Arial" w:cs="Arial"/>
                <w:sz w:val="20"/>
                <w:szCs w:val="20"/>
                <w:vertAlign w:val="subscript"/>
              </w:rPr>
              <w:t>2</w:t>
            </w:r>
            <w:r w:rsidRPr="00F64497">
              <w:rPr>
                <w:rFonts w:ascii="Arial" w:hAnsi="Arial" w:cs="Arial"/>
                <w:sz w:val="20"/>
                <w:szCs w:val="20"/>
              </w:rPr>
              <w:t>DS</w:t>
            </w:r>
            <w:r w:rsidRPr="00F64497">
              <w:rPr>
                <w:rFonts w:ascii="Arial" w:hAnsi="Arial" w:cs="Arial"/>
                <w:sz w:val="20"/>
                <w:szCs w:val="20"/>
                <w:vertAlign w:val="subscript"/>
              </w:rPr>
              <w:t>2</w:t>
            </w:r>
            <w:r w:rsidRPr="00F64497">
              <w:rPr>
                <w:rFonts w:ascii="Arial" w:hAnsi="Arial" w:cs="Arial"/>
                <w:sz w:val="20"/>
                <w:szCs w:val="20"/>
              </w:rPr>
              <w:t xml:space="preserve">-VASc score risk stratification scoring system in the preceding 12 months (excluding those </w:t>
            </w:r>
            <w:r w:rsidRPr="00F64497">
              <w:rPr>
                <w:rFonts w:ascii="Arial" w:hAnsi="Arial" w:cs="Arial"/>
                <w:sz w:val="20"/>
                <w:szCs w:val="20"/>
              </w:rPr>
              <w:lastRenderedPageBreak/>
              <w:t>patients with a previous CHADS</w:t>
            </w:r>
            <w:r w:rsidRPr="00F64497">
              <w:rPr>
                <w:rFonts w:ascii="Arial" w:hAnsi="Arial" w:cs="Arial"/>
                <w:sz w:val="20"/>
                <w:szCs w:val="20"/>
                <w:vertAlign w:val="subscript"/>
              </w:rPr>
              <w:t>2</w:t>
            </w:r>
            <w:r w:rsidRPr="00F64497">
              <w:rPr>
                <w:rFonts w:ascii="Arial" w:hAnsi="Arial" w:cs="Arial"/>
                <w:sz w:val="20"/>
                <w:szCs w:val="20"/>
              </w:rPr>
              <w:t xml:space="preserve"> or CHA</w:t>
            </w:r>
            <w:r w:rsidRPr="00F64497">
              <w:rPr>
                <w:rFonts w:ascii="Arial" w:hAnsi="Arial" w:cs="Arial"/>
                <w:sz w:val="20"/>
                <w:szCs w:val="20"/>
                <w:vertAlign w:val="subscript"/>
              </w:rPr>
              <w:t>2</w:t>
            </w:r>
            <w:r w:rsidRPr="00F64497">
              <w:rPr>
                <w:rFonts w:ascii="Arial" w:hAnsi="Arial" w:cs="Arial"/>
                <w:sz w:val="20"/>
                <w:szCs w:val="20"/>
              </w:rPr>
              <w:t>DS</w:t>
            </w:r>
            <w:r w:rsidRPr="00F64497">
              <w:rPr>
                <w:rFonts w:ascii="Arial" w:hAnsi="Arial" w:cs="Arial"/>
                <w:sz w:val="20"/>
                <w:szCs w:val="20"/>
                <w:vertAlign w:val="subscript"/>
              </w:rPr>
              <w:t>2</w:t>
            </w:r>
            <w:r w:rsidRPr="00F64497">
              <w:rPr>
                <w:rFonts w:ascii="Arial" w:hAnsi="Arial" w:cs="Arial"/>
                <w:sz w:val="20"/>
                <w:szCs w:val="20"/>
              </w:rPr>
              <w:t>-VASc score of 2 or more)</w:t>
            </w:r>
          </w:p>
        </w:tc>
        <w:tc>
          <w:tcPr>
            <w:tcW w:w="1983" w:type="dxa"/>
          </w:tcPr>
          <w:p w14:paraId="29378DEA" w14:textId="76FEB82E" w:rsidR="001D6DF7" w:rsidRPr="00F64497" w:rsidRDefault="001D6DF7" w:rsidP="001D2072">
            <w:pPr>
              <w:spacing w:after="60"/>
              <w:rPr>
                <w:rFonts w:ascii="Arial" w:hAnsi="Arial" w:cs="Arial"/>
                <w:sz w:val="20"/>
                <w:szCs w:val="20"/>
              </w:rPr>
            </w:pPr>
            <w:r>
              <w:rPr>
                <w:rFonts w:ascii="Arial" w:hAnsi="Arial" w:cs="Arial"/>
                <w:sz w:val="20"/>
                <w:szCs w:val="20"/>
              </w:rPr>
              <w:lastRenderedPageBreak/>
              <w:t>General practice indicator suitable for use in the QOF</w:t>
            </w:r>
          </w:p>
        </w:tc>
        <w:tc>
          <w:tcPr>
            <w:tcW w:w="1843" w:type="dxa"/>
          </w:tcPr>
          <w:p w14:paraId="7F116137" w14:textId="75EFF140" w:rsidR="001D6DF7" w:rsidRPr="00245FD6" w:rsidRDefault="001D6DF7" w:rsidP="001D2072">
            <w:pPr>
              <w:spacing w:after="60"/>
              <w:rPr>
                <w:rFonts w:ascii="Arial" w:hAnsi="Arial" w:cs="Arial"/>
                <w:sz w:val="20"/>
                <w:szCs w:val="20"/>
              </w:rPr>
            </w:pPr>
            <w:r>
              <w:rPr>
                <w:rFonts w:ascii="Arial" w:hAnsi="Arial" w:cs="Arial"/>
                <w:sz w:val="20"/>
                <w:szCs w:val="20"/>
              </w:rPr>
              <w:t>November 2023</w:t>
            </w:r>
          </w:p>
        </w:tc>
      </w:tr>
      <w:tr w:rsidR="001D6DF7" w:rsidRPr="00F64497" w14:paraId="570C4906" w14:textId="58CB7DBB" w:rsidTr="00FE0AFB">
        <w:trPr>
          <w:trHeight w:val="813"/>
        </w:trPr>
        <w:tc>
          <w:tcPr>
            <w:tcW w:w="993" w:type="dxa"/>
          </w:tcPr>
          <w:p w14:paraId="28B0205A" w14:textId="77777777" w:rsidR="001D6DF7" w:rsidRPr="00F64497" w:rsidRDefault="00874E32" w:rsidP="001D2072">
            <w:pPr>
              <w:spacing w:after="60"/>
              <w:rPr>
                <w:rFonts w:ascii="Arial" w:hAnsi="Arial" w:cs="Arial"/>
                <w:sz w:val="20"/>
                <w:szCs w:val="20"/>
              </w:rPr>
            </w:pPr>
            <w:hyperlink r:id="rId18" w:history="1">
              <w:r w:rsidR="001D6DF7" w:rsidRPr="00F64497">
                <w:rPr>
                  <w:rStyle w:val="Hyperlink"/>
                  <w:rFonts w:ascii="Arial" w:hAnsi="Arial" w:cs="Arial"/>
                  <w:sz w:val="20"/>
                  <w:szCs w:val="20"/>
                </w:rPr>
                <w:t>NM82</w:t>
              </w:r>
            </w:hyperlink>
          </w:p>
        </w:tc>
        <w:tc>
          <w:tcPr>
            <w:tcW w:w="4962" w:type="dxa"/>
          </w:tcPr>
          <w:p w14:paraId="33DBD469" w14:textId="11EF93C2" w:rsidR="001D6DF7" w:rsidRPr="00F64497" w:rsidRDefault="001D6DF7" w:rsidP="001D2072">
            <w:pPr>
              <w:spacing w:after="60"/>
              <w:rPr>
                <w:rFonts w:ascii="Arial" w:hAnsi="Arial" w:cs="Arial"/>
                <w:sz w:val="20"/>
                <w:szCs w:val="20"/>
              </w:rPr>
            </w:pPr>
            <w:r w:rsidRPr="00F64497">
              <w:rPr>
                <w:rFonts w:ascii="Arial" w:hAnsi="Arial" w:cs="Arial"/>
                <w:sz w:val="20"/>
                <w:szCs w:val="20"/>
              </w:rPr>
              <w:t>In those patients with atrial fibrillation with a record of a CHA</w:t>
            </w:r>
            <w:r w:rsidRPr="00F64497">
              <w:rPr>
                <w:rFonts w:ascii="Arial" w:hAnsi="Arial" w:cs="Arial"/>
                <w:sz w:val="20"/>
                <w:szCs w:val="20"/>
                <w:vertAlign w:val="subscript"/>
              </w:rPr>
              <w:t>2</w:t>
            </w:r>
            <w:r w:rsidRPr="00F64497">
              <w:rPr>
                <w:rFonts w:ascii="Arial" w:hAnsi="Arial" w:cs="Arial"/>
                <w:sz w:val="20"/>
                <w:szCs w:val="20"/>
              </w:rPr>
              <w:t>DS</w:t>
            </w:r>
            <w:r w:rsidRPr="00F64497">
              <w:rPr>
                <w:rFonts w:ascii="Arial" w:hAnsi="Arial" w:cs="Arial"/>
                <w:sz w:val="20"/>
                <w:szCs w:val="20"/>
                <w:vertAlign w:val="subscript"/>
              </w:rPr>
              <w:t>2</w:t>
            </w:r>
            <w:r w:rsidRPr="00F64497">
              <w:rPr>
                <w:rFonts w:ascii="Arial" w:hAnsi="Arial" w:cs="Arial"/>
                <w:sz w:val="20"/>
                <w:szCs w:val="20"/>
              </w:rPr>
              <w:t xml:space="preserve">-VASc score of 2 or more, the percentage of patients who are currently treated with anticoagulation drug therapy. </w:t>
            </w:r>
          </w:p>
        </w:tc>
        <w:tc>
          <w:tcPr>
            <w:tcW w:w="1983" w:type="dxa"/>
          </w:tcPr>
          <w:p w14:paraId="3D1740E4" w14:textId="6D8423F6" w:rsidR="001D6DF7" w:rsidRPr="00F64497" w:rsidRDefault="001D6DF7" w:rsidP="001D207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11A3476D" w14:textId="0AFAF724" w:rsidR="001D6DF7" w:rsidRPr="00245FD6" w:rsidRDefault="00AB5B84" w:rsidP="001D2072">
            <w:pPr>
              <w:spacing w:after="60"/>
              <w:rPr>
                <w:rFonts w:ascii="Arial" w:hAnsi="Arial" w:cs="Arial"/>
                <w:sz w:val="20"/>
                <w:szCs w:val="20"/>
              </w:rPr>
            </w:pPr>
            <w:r>
              <w:rPr>
                <w:rFonts w:ascii="Arial" w:hAnsi="Arial" w:cs="Arial"/>
                <w:sz w:val="20"/>
                <w:szCs w:val="20"/>
              </w:rPr>
              <w:t>November 2025</w:t>
            </w:r>
          </w:p>
        </w:tc>
      </w:tr>
      <w:tr w:rsidR="001D6DF7" w:rsidRPr="00F64497" w14:paraId="54E76D9F" w14:textId="3FF7E7EE" w:rsidTr="00FE0AFB">
        <w:trPr>
          <w:trHeight w:val="813"/>
        </w:trPr>
        <w:tc>
          <w:tcPr>
            <w:tcW w:w="993" w:type="dxa"/>
          </w:tcPr>
          <w:p w14:paraId="5EEBB0CF" w14:textId="51D66DAE" w:rsidR="001D6DF7" w:rsidRPr="00F64497" w:rsidRDefault="00874E32" w:rsidP="00372B52">
            <w:pPr>
              <w:spacing w:after="60"/>
              <w:rPr>
                <w:rFonts w:ascii="Arial" w:hAnsi="Arial" w:cs="Arial"/>
                <w:sz w:val="20"/>
                <w:szCs w:val="20"/>
              </w:rPr>
            </w:pPr>
            <w:hyperlink r:id="rId19" w:history="1">
              <w:r w:rsidR="001D6DF7" w:rsidRPr="00F64497">
                <w:rPr>
                  <w:rStyle w:val="Hyperlink"/>
                  <w:rFonts w:ascii="Arial" w:hAnsi="Arial" w:cs="Arial"/>
                  <w:sz w:val="20"/>
                  <w:szCs w:val="20"/>
                </w:rPr>
                <w:t>NM146</w:t>
              </w:r>
            </w:hyperlink>
          </w:p>
        </w:tc>
        <w:tc>
          <w:tcPr>
            <w:tcW w:w="4962" w:type="dxa"/>
          </w:tcPr>
          <w:p w14:paraId="12EAEA64" w14:textId="5CE1C0AF" w:rsidR="001D6DF7" w:rsidRPr="00F64497" w:rsidRDefault="001D6DF7" w:rsidP="00372B52">
            <w:pPr>
              <w:spacing w:after="60"/>
              <w:rPr>
                <w:rFonts w:ascii="Arial" w:hAnsi="Arial" w:cs="Arial"/>
                <w:sz w:val="20"/>
                <w:szCs w:val="20"/>
              </w:rPr>
            </w:pPr>
            <w:r w:rsidRPr="00F64497">
              <w:rPr>
                <w:rFonts w:ascii="Arial" w:hAnsi="Arial" w:cs="Arial"/>
                <w:sz w:val="20"/>
                <w:szCs w:val="20"/>
              </w:rPr>
              <w:t>The percentage of patients registered at the practice aged 65 years and over who have been diagnosed with one or more of the following conditions: hypertension, diabetes, CKD, PAD, stroke/TIA, ischemic heart disease and heart failure who have had a pulse rhythm assessment in the preceding 12 months</w:t>
            </w:r>
          </w:p>
        </w:tc>
        <w:tc>
          <w:tcPr>
            <w:tcW w:w="1983" w:type="dxa"/>
          </w:tcPr>
          <w:p w14:paraId="6FE677D1" w14:textId="310E0D61" w:rsidR="001D6DF7" w:rsidRPr="00F64497" w:rsidRDefault="001D6DF7"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24896C4E" w14:textId="475FE831" w:rsidR="001D6DF7" w:rsidRPr="00F64497" w:rsidRDefault="001D6DF7" w:rsidP="00372B52">
            <w:pPr>
              <w:spacing w:after="60"/>
              <w:rPr>
                <w:rFonts w:ascii="Arial" w:hAnsi="Arial" w:cs="Arial"/>
                <w:sz w:val="20"/>
                <w:szCs w:val="20"/>
              </w:rPr>
            </w:pPr>
            <w:r>
              <w:rPr>
                <w:rFonts w:ascii="Arial" w:hAnsi="Arial" w:cs="Arial"/>
                <w:sz w:val="20"/>
                <w:szCs w:val="20"/>
              </w:rPr>
              <w:t>August 2024</w:t>
            </w:r>
          </w:p>
        </w:tc>
      </w:tr>
      <w:tr w:rsidR="001D6DF7" w:rsidRPr="00F64497" w14:paraId="67B4EAA3" w14:textId="470CB3D1" w:rsidTr="00FE0AFB">
        <w:trPr>
          <w:trHeight w:val="813"/>
        </w:trPr>
        <w:tc>
          <w:tcPr>
            <w:tcW w:w="993" w:type="dxa"/>
          </w:tcPr>
          <w:p w14:paraId="3D9D04F9" w14:textId="3C3BC486" w:rsidR="001D6DF7" w:rsidRPr="00F64497" w:rsidRDefault="00874E32" w:rsidP="00372B52">
            <w:pPr>
              <w:spacing w:after="60"/>
              <w:rPr>
                <w:rFonts w:ascii="Arial" w:hAnsi="Arial" w:cs="Arial"/>
                <w:sz w:val="20"/>
                <w:szCs w:val="20"/>
              </w:rPr>
            </w:pPr>
            <w:hyperlink r:id="rId20" w:history="1">
              <w:r w:rsidR="001D6DF7" w:rsidRPr="00F64497">
                <w:rPr>
                  <w:rStyle w:val="Hyperlink"/>
                  <w:rFonts w:ascii="Arial" w:hAnsi="Arial" w:cs="Arial"/>
                  <w:sz w:val="20"/>
                  <w:szCs w:val="20"/>
                </w:rPr>
                <w:t>NM147</w:t>
              </w:r>
            </w:hyperlink>
          </w:p>
        </w:tc>
        <w:tc>
          <w:tcPr>
            <w:tcW w:w="4962" w:type="dxa"/>
          </w:tcPr>
          <w:p w14:paraId="4BD4AC15" w14:textId="661BA009" w:rsidR="001D6DF7" w:rsidRPr="00F64497" w:rsidRDefault="001D6DF7" w:rsidP="00372B52">
            <w:pPr>
              <w:spacing w:after="60"/>
              <w:rPr>
                <w:rFonts w:ascii="Arial" w:hAnsi="Arial" w:cs="Arial"/>
                <w:sz w:val="20"/>
                <w:szCs w:val="20"/>
              </w:rPr>
            </w:pPr>
            <w:r w:rsidRPr="00F64497">
              <w:rPr>
                <w:rFonts w:ascii="Arial" w:hAnsi="Arial" w:cs="Arial"/>
                <w:sz w:val="20"/>
                <w:szCs w:val="20"/>
              </w:rPr>
              <w:t>The percentage of patients with atrial fibrillation, currently treated with an anticoagulant, who have had a review in the preceding 12 months which included: Assessment of stroke/VTE risk; Assessment of bleeding risk; Assessment of renal function, creatinine clearance, FBC and LFTs</w:t>
            </w:r>
            <w:r w:rsidR="00AB5B84">
              <w:rPr>
                <w:rFonts w:ascii="Arial" w:hAnsi="Arial" w:cs="Arial"/>
                <w:sz w:val="20"/>
                <w:szCs w:val="20"/>
              </w:rPr>
              <w:t xml:space="preserve"> as appropriate for their anticoagulation therapy</w:t>
            </w:r>
            <w:r w:rsidRPr="00F64497">
              <w:rPr>
                <w:rFonts w:ascii="Arial" w:hAnsi="Arial" w:cs="Arial"/>
                <w:sz w:val="20"/>
                <w:szCs w:val="20"/>
              </w:rPr>
              <w:t xml:space="preserve">; Any adverse events related to anticoagulation; Assessment of </w:t>
            </w:r>
            <w:r w:rsidR="00AB5B84">
              <w:rPr>
                <w:rFonts w:ascii="Arial" w:hAnsi="Arial" w:cs="Arial"/>
                <w:sz w:val="20"/>
                <w:szCs w:val="20"/>
              </w:rPr>
              <w:t>compliance</w:t>
            </w:r>
            <w:r w:rsidRPr="00F64497">
              <w:rPr>
                <w:rFonts w:ascii="Arial" w:hAnsi="Arial" w:cs="Arial"/>
                <w:sz w:val="20"/>
                <w:szCs w:val="20"/>
              </w:rPr>
              <w:t>; Choice of anticoagulant</w:t>
            </w:r>
          </w:p>
        </w:tc>
        <w:tc>
          <w:tcPr>
            <w:tcW w:w="1983" w:type="dxa"/>
          </w:tcPr>
          <w:p w14:paraId="31F30E6E" w14:textId="2DFB2417" w:rsidR="001D6DF7" w:rsidRPr="00F64497" w:rsidRDefault="001D6DF7"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D5B3DB4" w14:textId="781402AC" w:rsidR="001D6DF7" w:rsidRPr="00F64497" w:rsidRDefault="00AB5B84" w:rsidP="00372B52">
            <w:pPr>
              <w:spacing w:after="60"/>
              <w:rPr>
                <w:rFonts w:ascii="Arial" w:hAnsi="Arial" w:cs="Arial"/>
                <w:sz w:val="20"/>
                <w:szCs w:val="20"/>
              </w:rPr>
            </w:pPr>
            <w:r>
              <w:rPr>
                <w:rFonts w:ascii="Arial" w:hAnsi="Arial" w:cs="Arial"/>
                <w:sz w:val="20"/>
                <w:szCs w:val="20"/>
              </w:rPr>
              <w:t>August 2026</w:t>
            </w:r>
          </w:p>
        </w:tc>
      </w:tr>
      <w:tr w:rsidR="001D6DF7" w:rsidRPr="00F64497" w14:paraId="4C56D4C1" w14:textId="77777777" w:rsidTr="00FE0AFB">
        <w:trPr>
          <w:trHeight w:val="813"/>
        </w:trPr>
        <w:tc>
          <w:tcPr>
            <w:tcW w:w="993" w:type="dxa"/>
          </w:tcPr>
          <w:p w14:paraId="77374FC4" w14:textId="27414D01" w:rsidR="001D6DF7" w:rsidRDefault="00874E32" w:rsidP="00F27E3B">
            <w:pPr>
              <w:spacing w:after="60"/>
            </w:pPr>
            <w:hyperlink r:id="rId21" w:history="1">
              <w:r w:rsidR="001D6DF7" w:rsidRPr="00F64497">
                <w:rPr>
                  <w:rStyle w:val="Hyperlink"/>
                  <w:rFonts w:ascii="Arial" w:hAnsi="Arial" w:cs="Arial"/>
                  <w:sz w:val="20"/>
                  <w:szCs w:val="20"/>
                </w:rPr>
                <w:t>NM164</w:t>
              </w:r>
            </w:hyperlink>
          </w:p>
        </w:tc>
        <w:tc>
          <w:tcPr>
            <w:tcW w:w="4962" w:type="dxa"/>
          </w:tcPr>
          <w:p w14:paraId="1FFBF7F5" w14:textId="0F33E9EC" w:rsidR="001D6DF7" w:rsidRPr="00F64497" w:rsidRDefault="001D6DF7" w:rsidP="00F27E3B">
            <w:pPr>
              <w:spacing w:after="60"/>
              <w:rPr>
                <w:rFonts w:ascii="Arial" w:hAnsi="Arial" w:cs="Arial"/>
                <w:sz w:val="20"/>
                <w:szCs w:val="20"/>
              </w:rPr>
            </w:pPr>
            <w:r w:rsidRPr="00F64497">
              <w:rPr>
                <w:rFonts w:ascii="Arial" w:hAnsi="Arial" w:cs="Arial"/>
                <w:sz w:val="20"/>
                <w:szCs w:val="20"/>
              </w:rPr>
              <w:t>The contractor establishes and maintains a register of patients with atrial fibrillation, including patients with ‘AF resolved’.</w:t>
            </w:r>
          </w:p>
        </w:tc>
        <w:tc>
          <w:tcPr>
            <w:tcW w:w="1983" w:type="dxa"/>
          </w:tcPr>
          <w:p w14:paraId="20643F42" w14:textId="55A1ABF2" w:rsidR="001D6DF7" w:rsidRDefault="001D6DF7" w:rsidP="00F27E3B">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08513D6" w14:textId="01D28B4F" w:rsidR="001D6DF7" w:rsidRPr="00F64497" w:rsidRDefault="001D6DF7" w:rsidP="00F27E3B">
            <w:pPr>
              <w:spacing w:after="60"/>
              <w:rPr>
                <w:rFonts w:ascii="Arial" w:hAnsi="Arial" w:cs="Arial"/>
                <w:sz w:val="20"/>
                <w:szCs w:val="20"/>
              </w:rPr>
            </w:pPr>
            <w:r>
              <w:rPr>
                <w:rFonts w:ascii="Arial" w:hAnsi="Arial" w:cs="Arial"/>
                <w:sz w:val="20"/>
                <w:szCs w:val="20"/>
              </w:rPr>
              <w:t>October 2023</w:t>
            </w:r>
          </w:p>
        </w:tc>
      </w:tr>
      <w:tr w:rsidR="00BE1185" w:rsidRPr="00F64497" w14:paraId="6437998B" w14:textId="77777777" w:rsidTr="00FE0AFB">
        <w:trPr>
          <w:trHeight w:val="813"/>
        </w:trPr>
        <w:tc>
          <w:tcPr>
            <w:tcW w:w="993" w:type="dxa"/>
          </w:tcPr>
          <w:p w14:paraId="0AE79630" w14:textId="06D38001" w:rsidR="00BE1185" w:rsidRDefault="00874E32" w:rsidP="00BE1185">
            <w:pPr>
              <w:spacing w:after="60"/>
            </w:pPr>
            <w:hyperlink r:id="rId22" w:history="1">
              <w:r w:rsidR="00BE1185" w:rsidRPr="00E52DF4">
                <w:rPr>
                  <w:rStyle w:val="Hyperlink"/>
                  <w:rFonts w:ascii="Arial" w:hAnsi="Arial" w:cs="Arial"/>
                  <w:sz w:val="20"/>
                  <w:szCs w:val="20"/>
                </w:rPr>
                <w:t>NM180</w:t>
              </w:r>
            </w:hyperlink>
          </w:p>
        </w:tc>
        <w:tc>
          <w:tcPr>
            <w:tcW w:w="4962" w:type="dxa"/>
          </w:tcPr>
          <w:p w14:paraId="71796E99" w14:textId="7AE26D9E" w:rsidR="00BE1185" w:rsidRPr="00F64497" w:rsidRDefault="00BE1185" w:rsidP="00BE1185">
            <w:pPr>
              <w:spacing w:after="60"/>
              <w:rPr>
                <w:rFonts w:ascii="Arial" w:hAnsi="Arial" w:cs="Arial"/>
                <w:sz w:val="20"/>
                <w:szCs w:val="20"/>
              </w:rPr>
            </w:pPr>
            <w:r w:rsidRPr="00E52DF4">
              <w:rPr>
                <w:rFonts w:ascii="Arial" w:hAnsi="Arial" w:cs="Arial"/>
                <w:color w:val="000000"/>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1983" w:type="dxa"/>
          </w:tcPr>
          <w:p w14:paraId="5A94E881" w14:textId="5B943CA2" w:rsidR="00BE1185" w:rsidRDefault="00BE1185" w:rsidP="00BE1185">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1DA87FB2" w14:textId="46DC0BA4" w:rsidR="00BE1185" w:rsidRDefault="00FE0AFB" w:rsidP="00BE1185">
            <w:pPr>
              <w:spacing w:after="60"/>
              <w:rPr>
                <w:rFonts w:ascii="Arial" w:hAnsi="Arial" w:cs="Arial"/>
                <w:sz w:val="20"/>
                <w:szCs w:val="20"/>
              </w:rPr>
            </w:pPr>
            <w:r w:rsidRPr="00FE0AFB">
              <w:rPr>
                <w:rFonts w:ascii="Arial" w:hAnsi="Arial" w:cs="Arial"/>
                <w:sz w:val="20"/>
                <w:szCs w:val="20"/>
              </w:rPr>
              <w:t>September 2026</w:t>
            </w:r>
          </w:p>
        </w:tc>
      </w:tr>
      <w:tr w:rsidR="00BE1185" w:rsidRPr="00F64497" w14:paraId="765A8F66" w14:textId="77777777" w:rsidTr="00FE0AFB">
        <w:trPr>
          <w:trHeight w:val="813"/>
        </w:trPr>
        <w:tc>
          <w:tcPr>
            <w:tcW w:w="993" w:type="dxa"/>
          </w:tcPr>
          <w:p w14:paraId="3EF6F25C" w14:textId="19B66A13" w:rsidR="00BE1185" w:rsidRDefault="00874E32" w:rsidP="00BE1185">
            <w:pPr>
              <w:spacing w:after="60"/>
            </w:pPr>
            <w:hyperlink r:id="rId23" w:history="1">
              <w:r w:rsidR="00BE1185" w:rsidRPr="00E52DF4">
                <w:rPr>
                  <w:rStyle w:val="Hyperlink"/>
                  <w:rFonts w:ascii="Arial" w:hAnsi="Arial" w:cs="Arial"/>
                  <w:sz w:val="20"/>
                  <w:szCs w:val="20"/>
                </w:rPr>
                <w:t>NM181</w:t>
              </w:r>
            </w:hyperlink>
          </w:p>
        </w:tc>
        <w:tc>
          <w:tcPr>
            <w:tcW w:w="4962" w:type="dxa"/>
          </w:tcPr>
          <w:p w14:paraId="22BC84F2" w14:textId="0610156D" w:rsidR="00BE1185" w:rsidRPr="00F64497" w:rsidRDefault="00BE1185" w:rsidP="00BE1185">
            <w:pPr>
              <w:spacing w:after="60"/>
              <w:rPr>
                <w:rFonts w:ascii="Arial" w:hAnsi="Arial" w:cs="Arial"/>
                <w:sz w:val="20"/>
                <w:szCs w:val="20"/>
              </w:rPr>
            </w:pPr>
            <w:r w:rsidRPr="00BE1185">
              <w:rPr>
                <w:rFonts w:ascii="Arial" w:hAnsi="Arial" w:cs="Arial"/>
                <w:color w:val="000000"/>
                <w:sz w:val="20"/>
                <w:szCs w:val="20"/>
              </w:rPr>
              <w:t>The percentage of patients with one or more of the following conditions: CHD, atrial fibrillation, chronic heart failure, stroke or TIA, diabetes or dementia with a FAST score of ≥3 or AUDIT-C score of ≥5 in the preceding 2 years who have received brief intervention to help them reduce their alcohol related risk within 3 months of the score being recorded.</w:t>
            </w:r>
          </w:p>
        </w:tc>
        <w:tc>
          <w:tcPr>
            <w:tcW w:w="1983" w:type="dxa"/>
          </w:tcPr>
          <w:p w14:paraId="3545035E" w14:textId="3212A4C1" w:rsidR="00BE1185" w:rsidRDefault="00BE1185" w:rsidP="00BE1185">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339F039E" w14:textId="336AD2E7" w:rsidR="00BE1185" w:rsidRDefault="00FE0AFB" w:rsidP="00BE1185">
            <w:pPr>
              <w:spacing w:after="60"/>
              <w:rPr>
                <w:rFonts w:ascii="Arial" w:hAnsi="Arial" w:cs="Arial"/>
                <w:sz w:val="20"/>
                <w:szCs w:val="20"/>
              </w:rPr>
            </w:pPr>
            <w:r w:rsidRPr="00FE0AFB">
              <w:rPr>
                <w:rFonts w:ascii="Arial" w:hAnsi="Arial" w:cs="Arial"/>
                <w:sz w:val="20"/>
                <w:szCs w:val="20"/>
              </w:rPr>
              <w:t>September 2026</w:t>
            </w:r>
          </w:p>
        </w:tc>
      </w:tr>
      <w:tr w:rsidR="006C6900" w:rsidRPr="00F64497" w14:paraId="19100CB3" w14:textId="77777777" w:rsidTr="00FE0AFB">
        <w:trPr>
          <w:trHeight w:val="813"/>
        </w:trPr>
        <w:tc>
          <w:tcPr>
            <w:tcW w:w="993" w:type="dxa"/>
          </w:tcPr>
          <w:p w14:paraId="604EEE5F" w14:textId="4BC8D7A6" w:rsidR="006C6900" w:rsidRPr="009120E4" w:rsidRDefault="00874E32" w:rsidP="009120E4">
            <w:pPr>
              <w:pStyle w:val="NICEnormal"/>
              <w:spacing w:after="60" w:line="240" w:lineRule="auto"/>
              <w:rPr>
                <w:rFonts w:cs="Arial"/>
                <w:sz w:val="20"/>
                <w:szCs w:val="20"/>
              </w:rPr>
            </w:pPr>
            <w:hyperlink r:id="rId24" w:history="1">
              <w:r w:rsidR="006C6900" w:rsidRPr="00AB5B84">
                <w:rPr>
                  <w:rStyle w:val="Hyperlink"/>
                  <w:rFonts w:cs="Arial"/>
                  <w:sz w:val="20"/>
                  <w:szCs w:val="20"/>
                </w:rPr>
                <w:t>NM231</w:t>
              </w:r>
            </w:hyperlink>
          </w:p>
        </w:tc>
        <w:tc>
          <w:tcPr>
            <w:tcW w:w="4962" w:type="dxa"/>
          </w:tcPr>
          <w:p w14:paraId="4F1BAB25" w14:textId="545AF18C" w:rsidR="006C6900" w:rsidRPr="007A31DD" w:rsidRDefault="006C6900" w:rsidP="006C6900">
            <w:pPr>
              <w:pStyle w:val="NICEnormal"/>
              <w:spacing w:after="60" w:line="240" w:lineRule="auto"/>
              <w:rPr>
                <w:rFonts w:cs="Arial"/>
                <w:sz w:val="20"/>
                <w:szCs w:val="20"/>
              </w:rPr>
            </w:pPr>
            <w:r w:rsidRPr="006C6900">
              <w:rPr>
                <w:rFonts w:cs="Arial"/>
                <w:sz w:val="20"/>
                <w:szCs w:val="20"/>
              </w:rPr>
              <w:t>Percentage of patients with atrial fibrillation and a last recorded CHA2DS2-VASc score of 2 or more who are currently prescribed a direct-acting oral anticoagulant (DOAC) if eligible, or a vitamin K antagonist if not eligible for a DOAC or a DOAC is declined or not indicated.</w:t>
            </w:r>
          </w:p>
        </w:tc>
        <w:tc>
          <w:tcPr>
            <w:tcW w:w="1983" w:type="dxa"/>
          </w:tcPr>
          <w:p w14:paraId="73819536" w14:textId="4B5C1AD9" w:rsidR="006C6900" w:rsidRDefault="006C6900" w:rsidP="009120E4">
            <w:pPr>
              <w:pStyle w:val="NICEnormal"/>
              <w:spacing w:after="60" w:line="240" w:lineRule="auto"/>
              <w:rPr>
                <w:rFonts w:cs="Arial"/>
                <w:sz w:val="20"/>
                <w:szCs w:val="20"/>
              </w:rPr>
            </w:pPr>
            <w:r w:rsidRPr="006C6900">
              <w:rPr>
                <w:rFonts w:cs="Arial"/>
                <w:sz w:val="20"/>
                <w:szCs w:val="20"/>
              </w:rPr>
              <w:t>General practice indicator suitable for use in the QOF</w:t>
            </w:r>
          </w:p>
        </w:tc>
        <w:tc>
          <w:tcPr>
            <w:tcW w:w="1843" w:type="dxa"/>
          </w:tcPr>
          <w:p w14:paraId="4D46329A" w14:textId="25D7917D" w:rsidR="006C6900" w:rsidRDefault="006C6900" w:rsidP="009120E4">
            <w:pPr>
              <w:pStyle w:val="NICEnormal"/>
              <w:spacing w:after="60" w:line="240" w:lineRule="auto"/>
              <w:rPr>
                <w:rFonts w:cs="Arial"/>
                <w:sz w:val="20"/>
                <w:szCs w:val="20"/>
              </w:rPr>
            </w:pPr>
            <w:r>
              <w:rPr>
                <w:rFonts w:cs="Arial"/>
                <w:sz w:val="20"/>
                <w:szCs w:val="20"/>
              </w:rPr>
              <w:t>November 2025</w:t>
            </w:r>
          </w:p>
        </w:tc>
      </w:tr>
    </w:tbl>
    <w:p w14:paraId="79ADAD68" w14:textId="6AED67A1" w:rsidR="00DE09B6" w:rsidRPr="00F64497" w:rsidRDefault="00DE09B6" w:rsidP="00DE09B6">
      <w:pPr>
        <w:pStyle w:val="Heading2"/>
      </w:pPr>
      <w:bookmarkStart w:id="26" w:name="_NICE_Indicator:_Cancer"/>
      <w:bookmarkStart w:id="27" w:name="_Toc107844373"/>
      <w:bookmarkStart w:id="28" w:name="_Toc112236854"/>
      <w:bookmarkStart w:id="29" w:name="_Toc112414716"/>
      <w:bookmarkStart w:id="30" w:name="_Toc114053933"/>
      <w:bookmarkStart w:id="31" w:name="_Toc143159046"/>
      <w:bookmarkStart w:id="32" w:name="_Hlk88476261"/>
      <w:bookmarkEnd w:id="26"/>
      <w:r w:rsidRPr="00F64497">
        <w:t>Autism</w:t>
      </w:r>
      <w:bookmarkEnd w:id="27"/>
      <w:bookmarkEnd w:id="28"/>
      <w:bookmarkEnd w:id="29"/>
      <w:bookmarkEnd w:id="30"/>
      <w:bookmarkEnd w:id="31"/>
    </w:p>
    <w:tbl>
      <w:tblPr>
        <w:tblStyle w:val="TableGrid"/>
        <w:tblW w:w="9776" w:type="dxa"/>
        <w:tblLayout w:type="fixed"/>
        <w:tblLook w:val="0420" w:firstRow="1" w:lastRow="0" w:firstColumn="0" w:lastColumn="0" w:noHBand="0" w:noVBand="1"/>
        <w:tblCaption w:val="Autism GP indicators table"/>
        <w:tblDescription w:val="Table for Autism GP indicators "/>
      </w:tblPr>
      <w:tblGrid>
        <w:gridCol w:w="988"/>
        <w:gridCol w:w="4967"/>
        <w:gridCol w:w="1978"/>
        <w:gridCol w:w="1843"/>
      </w:tblGrid>
      <w:tr w:rsidR="001D6DF7" w:rsidRPr="00F64497" w14:paraId="763EC2A5" w14:textId="7AE8C323" w:rsidTr="00AE070F">
        <w:trPr>
          <w:trHeight w:val="599"/>
        </w:trPr>
        <w:tc>
          <w:tcPr>
            <w:tcW w:w="988" w:type="dxa"/>
          </w:tcPr>
          <w:bookmarkEnd w:id="32"/>
          <w:p w14:paraId="4A28A588" w14:textId="3FA7E9C3" w:rsidR="001D6DF7" w:rsidRPr="00F64497" w:rsidRDefault="001D6DF7" w:rsidP="007D2FBE">
            <w:pPr>
              <w:rPr>
                <w:rFonts w:ascii="Arial" w:hAnsi="Arial" w:cs="Arial"/>
                <w:sz w:val="20"/>
                <w:szCs w:val="20"/>
              </w:rPr>
            </w:pPr>
            <w:r w:rsidRPr="007D2FBE">
              <w:rPr>
                <w:rFonts w:ascii="Arial" w:hAnsi="Arial" w:cs="Arial"/>
                <w:b/>
                <w:bCs/>
                <w:sz w:val="20"/>
                <w:szCs w:val="20"/>
              </w:rPr>
              <w:t>ID</w:t>
            </w:r>
          </w:p>
        </w:tc>
        <w:tc>
          <w:tcPr>
            <w:tcW w:w="4967" w:type="dxa"/>
          </w:tcPr>
          <w:p w14:paraId="1463243B" w14:textId="4DE504C1" w:rsidR="001D6DF7" w:rsidRPr="00F64497" w:rsidRDefault="001D6DF7" w:rsidP="007D2FBE">
            <w:pPr>
              <w:rPr>
                <w:rFonts w:ascii="Arial" w:hAnsi="Arial" w:cs="Arial"/>
                <w:sz w:val="20"/>
                <w:szCs w:val="20"/>
              </w:rPr>
            </w:pPr>
            <w:r w:rsidRPr="007D2FBE">
              <w:rPr>
                <w:rFonts w:ascii="Arial" w:hAnsi="Arial" w:cs="Arial"/>
                <w:b/>
                <w:bCs/>
                <w:sz w:val="20"/>
                <w:szCs w:val="20"/>
              </w:rPr>
              <w:t xml:space="preserve">Indicator </w:t>
            </w:r>
          </w:p>
        </w:tc>
        <w:tc>
          <w:tcPr>
            <w:tcW w:w="1978" w:type="dxa"/>
          </w:tcPr>
          <w:p w14:paraId="35EF8B0A" w14:textId="63D08949" w:rsidR="001D6DF7" w:rsidRPr="00F64497" w:rsidRDefault="001D6DF7" w:rsidP="007D2FBE">
            <w:pPr>
              <w:rPr>
                <w:rFonts w:ascii="Arial" w:hAnsi="Arial" w:cs="Arial"/>
                <w:sz w:val="20"/>
                <w:szCs w:val="20"/>
              </w:rPr>
            </w:pPr>
            <w:r w:rsidRPr="007D2FBE">
              <w:rPr>
                <w:rFonts w:ascii="Arial" w:hAnsi="Arial" w:cs="Arial"/>
                <w:b/>
                <w:bCs/>
                <w:sz w:val="20"/>
                <w:szCs w:val="20"/>
              </w:rPr>
              <w:t>Indicator type</w:t>
            </w:r>
          </w:p>
        </w:tc>
        <w:tc>
          <w:tcPr>
            <w:tcW w:w="1843" w:type="dxa"/>
          </w:tcPr>
          <w:p w14:paraId="4E9321FB" w14:textId="1F33DA9D" w:rsidR="001D6DF7" w:rsidRPr="00F64497" w:rsidRDefault="001D6DF7" w:rsidP="007D2FBE">
            <w:pPr>
              <w:rPr>
                <w:rFonts w:ascii="Arial" w:hAnsi="Arial" w:cs="Arial"/>
                <w:sz w:val="20"/>
                <w:szCs w:val="20"/>
              </w:rPr>
            </w:pPr>
            <w:r w:rsidRPr="007D2FBE">
              <w:rPr>
                <w:rFonts w:ascii="Arial" w:hAnsi="Arial" w:cs="Arial"/>
                <w:b/>
                <w:bCs/>
                <w:sz w:val="20"/>
                <w:szCs w:val="20"/>
              </w:rPr>
              <w:t>Review date</w:t>
            </w:r>
          </w:p>
        </w:tc>
      </w:tr>
      <w:tr w:rsidR="001D6DF7" w:rsidRPr="00F64497" w14:paraId="7232723A" w14:textId="7D8B7538" w:rsidTr="00AE070F">
        <w:trPr>
          <w:trHeight w:val="752"/>
        </w:trPr>
        <w:tc>
          <w:tcPr>
            <w:tcW w:w="988" w:type="dxa"/>
          </w:tcPr>
          <w:p w14:paraId="60BE3857" w14:textId="67AD6B0D" w:rsidR="001D6DF7" w:rsidRPr="00F64497" w:rsidRDefault="00874E32" w:rsidP="00F427E3">
            <w:pPr>
              <w:rPr>
                <w:rFonts w:ascii="Arial" w:hAnsi="Arial" w:cs="Arial"/>
                <w:color w:val="000000"/>
                <w:sz w:val="20"/>
                <w:szCs w:val="20"/>
              </w:rPr>
            </w:pPr>
            <w:hyperlink r:id="rId25" w:history="1">
              <w:r w:rsidR="001D6DF7" w:rsidRPr="00F64497">
                <w:rPr>
                  <w:rStyle w:val="Hyperlink"/>
                  <w:rFonts w:ascii="Arial" w:hAnsi="Arial" w:cs="Arial"/>
                  <w:sz w:val="20"/>
                  <w:szCs w:val="20"/>
                </w:rPr>
                <w:t>NM153</w:t>
              </w:r>
            </w:hyperlink>
          </w:p>
        </w:tc>
        <w:tc>
          <w:tcPr>
            <w:tcW w:w="4967" w:type="dxa"/>
          </w:tcPr>
          <w:p w14:paraId="7C8439F1" w14:textId="44973445" w:rsidR="001D6DF7" w:rsidRPr="00F64497" w:rsidRDefault="001D6DF7" w:rsidP="00F427E3">
            <w:pPr>
              <w:rPr>
                <w:rFonts w:ascii="Arial" w:hAnsi="Arial" w:cs="Arial"/>
                <w:color w:val="000000"/>
                <w:sz w:val="20"/>
                <w:szCs w:val="20"/>
              </w:rPr>
            </w:pPr>
            <w:r w:rsidRPr="00F64497">
              <w:rPr>
                <w:rFonts w:ascii="Arial" w:hAnsi="Arial" w:cs="Arial"/>
                <w:color w:val="000000"/>
                <w:sz w:val="20"/>
                <w:szCs w:val="20"/>
              </w:rPr>
              <w:t>The practice establishe</w:t>
            </w:r>
            <w:r w:rsidR="00DC4DD8">
              <w:rPr>
                <w:rFonts w:ascii="Arial" w:hAnsi="Arial" w:cs="Arial"/>
                <w:color w:val="000000"/>
                <w:sz w:val="20"/>
                <w:szCs w:val="20"/>
              </w:rPr>
              <w:t>s</w:t>
            </w:r>
            <w:r w:rsidRPr="00F64497">
              <w:rPr>
                <w:rFonts w:ascii="Arial" w:hAnsi="Arial" w:cs="Arial"/>
                <w:color w:val="000000"/>
                <w:sz w:val="20"/>
                <w:szCs w:val="20"/>
              </w:rPr>
              <w:t xml:space="preserve"> and maintains a register of all </w:t>
            </w:r>
            <w:r w:rsidR="00AB5B84">
              <w:rPr>
                <w:rFonts w:ascii="Arial" w:hAnsi="Arial" w:cs="Arial"/>
                <w:color w:val="000000"/>
                <w:sz w:val="20"/>
                <w:szCs w:val="20"/>
              </w:rPr>
              <w:t xml:space="preserve">patients on the autistic spectrum. </w:t>
            </w:r>
          </w:p>
        </w:tc>
        <w:tc>
          <w:tcPr>
            <w:tcW w:w="1978" w:type="dxa"/>
          </w:tcPr>
          <w:p w14:paraId="2B72950B" w14:textId="67242798" w:rsidR="001D6DF7" w:rsidRPr="00F64497" w:rsidRDefault="001D6DF7" w:rsidP="00F427E3">
            <w:pPr>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6A1CD9C8" w14:textId="72DD5FDE" w:rsidR="001D6DF7" w:rsidRPr="00F64497" w:rsidRDefault="001D6DF7" w:rsidP="00F427E3">
            <w:pPr>
              <w:rPr>
                <w:rFonts w:ascii="Arial" w:hAnsi="Arial" w:cs="Arial"/>
                <w:sz w:val="20"/>
                <w:szCs w:val="20"/>
              </w:rPr>
            </w:pPr>
            <w:r>
              <w:rPr>
                <w:rFonts w:ascii="Arial" w:hAnsi="Arial" w:cs="Arial"/>
                <w:sz w:val="20"/>
                <w:szCs w:val="20"/>
              </w:rPr>
              <w:t>October 2023</w:t>
            </w:r>
          </w:p>
        </w:tc>
      </w:tr>
    </w:tbl>
    <w:p w14:paraId="28CC0655" w14:textId="093B2158" w:rsidR="00EB036A" w:rsidRPr="00F64497" w:rsidRDefault="00EB036A" w:rsidP="003C4371">
      <w:pPr>
        <w:pStyle w:val="Heading2"/>
      </w:pPr>
      <w:bookmarkStart w:id="33" w:name="_Toc107844375"/>
      <w:bookmarkStart w:id="34" w:name="_Toc112236856"/>
      <w:bookmarkStart w:id="35" w:name="_Toc112414718"/>
      <w:bookmarkStart w:id="36" w:name="_Toc114053935"/>
      <w:bookmarkStart w:id="37" w:name="_Toc143159047"/>
      <w:r w:rsidRPr="00F64497">
        <w:lastRenderedPageBreak/>
        <w:t>Cancer</w:t>
      </w:r>
      <w:bookmarkEnd w:id="33"/>
      <w:bookmarkEnd w:id="34"/>
      <w:bookmarkEnd w:id="35"/>
      <w:bookmarkEnd w:id="36"/>
      <w:bookmarkEnd w:id="37"/>
    </w:p>
    <w:tbl>
      <w:tblPr>
        <w:tblStyle w:val="TableGrid"/>
        <w:tblW w:w="9776" w:type="dxa"/>
        <w:tblLayout w:type="fixed"/>
        <w:tblLook w:val="0420" w:firstRow="1" w:lastRow="0" w:firstColumn="0" w:lastColumn="0" w:noHBand="0" w:noVBand="1"/>
        <w:tblCaption w:val="Cancer GP indicators table"/>
        <w:tblDescription w:val="Table for Cancer GP indicators "/>
      </w:tblPr>
      <w:tblGrid>
        <w:gridCol w:w="993"/>
        <w:gridCol w:w="4962"/>
        <w:gridCol w:w="1978"/>
        <w:gridCol w:w="1843"/>
      </w:tblGrid>
      <w:tr w:rsidR="001D6DF7" w:rsidRPr="00F64497" w14:paraId="6BA5E322" w14:textId="33D6716F" w:rsidTr="00AE070F">
        <w:trPr>
          <w:trHeight w:val="509"/>
        </w:trPr>
        <w:tc>
          <w:tcPr>
            <w:tcW w:w="993" w:type="dxa"/>
          </w:tcPr>
          <w:p w14:paraId="361BA1A7" w14:textId="56952366" w:rsidR="001D6DF7" w:rsidRPr="00F64497" w:rsidRDefault="001D6DF7" w:rsidP="007D2FBE">
            <w:pPr>
              <w:keepNext/>
              <w:rPr>
                <w:rFonts w:ascii="Arial" w:hAnsi="Arial" w:cs="Arial"/>
                <w:sz w:val="20"/>
                <w:szCs w:val="20"/>
              </w:rPr>
            </w:pPr>
            <w:r w:rsidRPr="007D2FBE">
              <w:rPr>
                <w:rFonts w:ascii="Arial" w:hAnsi="Arial" w:cs="Arial"/>
                <w:b/>
                <w:bCs/>
                <w:sz w:val="20"/>
                <w:szCs w:val="20"/>
              </w:rPr>
              <w:t>ID</w:t>
            </w:r>
          </w:p>
        </w:tc>
        <w:tc>
          <w:tcPr>
            <w:tcW w:w="4962" w:type="dxa"/>
          </w:tcPr>
          <w:p w14:paraId="5D15550A" w14:textId="715D59F5" w:rsidR="001D6DF7" w:rsidRPr="00F64497" w:rsidRDefault="001D6DF7" w:rsidP="007D2FBE">
            <w:pPr>
              <w:keepNext/>
              <w:rPr>
                <w:rFonts w:ascii="Arial" w:hAnsi="Arial" w:cs="Arial"/>
                <w:sz w:val="20"/>
                <w:szCs w:val="20"/>
              </w:rPr>
            </w:pPr>
            <w:r w:rsidRPr="007D2FBE">
              <w:rPr>
                <w:rFonts w:ascii="Arial" w:hAnsi="Arial" w:cs="Arial"/>
                <w:b/>
                <w:bCs/>
                <w:sz w:val="20"/>
                <w:szCs w:val="20"/>
              </w:rPr>
              <w:t xml:space="preserve">Indicator </w:t>
            </w:r>
          </w:p>
        </w:tc>
        <w:tc>
          <w:tcPr>
            <w:tcW w:w="1978" w:type="dxa"/>
          </w:tcPr>
          <w:p w14:paraId="528D344C" w14:textId="2F5155F8" w:rsidR="001D6DF7" w:rsidRPr="00F64497" w:rsidRDefault="001D6DF7" w:rsidP="007D2FBE">
            <w:pPr>
              <w:keepNext/>
              <w:rPr>
                <w:rFonts w:ascii="Arial" w:hAnsi="Arial" w:cs="Arial"/>
                <w:sz w:val="20"/>
                <w:szCs w:val="20"/>
              </w:rPr>
            </w:pPr>
            <w:r w:rsidRPr="007D2FBE">
              <w:rPr>
                <w:rFonts w:ascii="Arial" w:hAnsi="Arial" w:cs="Arial"/>
                <w:b/>
                <w:bCs/>
                <w:sz w:val="20"/>
                <w:szCs w:val="20"/>
              </w:rPr>
              <w:t>Indicator type</w:t>
            </w:r>
          </w:p>
        </w:tc>
        <w:tc>
          <w:tcPr>
            <w:tcW w:w="1843" w:type="dxa"/>
          </w:tcPr>
          <w:p w14:paraId="44CA77DB" w14:textId="3DEC5110" w:rsidR="001D6DF7" w:rsidRPr="00F64497" w:rsidRDefault="001D6DF7" w:rsidP="007D2FBE">
            <w:pPr>
              <w:keepNext/>
              <w:rPr>
                <w:rFonts w:ascii="Arial" w:hAnsi="Arial" w:cs="Arial"/>
                <w:sz w:val="20"/>
                <w:szCs w:val="20"/>
              </w:rPr>
            </w:pPr>
            <w:r w:rsidRPr="007D2FBE">
              <w:rPr>
                <w:rFonts w:ascii="Arial" w:hAnsi="Arial" w:cs="Arial"/>
                <w:b/>
                <w:bCs/>
                <w:sz w:val="20"/>
                <w:szCs w:val="20"/>
              </w:rPr>
              <w:t>Review date</w:t>
            </w:r>
          </w:p>
        </w:tc>
      </w:tr>
      <w:tr w:rsidR="001D6DF7" w:rsidRPr="00F64497" w14:paraId="4EACBAF0" w14:textId="2664DFCE" w:rsidTr="00AE070F">
        <w:trPr>
          <w:trHeight w:val="1134"/>
        </w:trPr>
        <w:tc>
          <w:tcPr>
            <w:tcW w:w="993" w:type="dxa"/>
          </w:tcPr>
          <w:p w14:paraId="560775ED" w14:textId="77777777" w:rsidR="001D6DF7" w:rsidRPr="00F64497" w:rsidRDefault="00874E32" w:rsidP="00B05313">
            <w:pPr>
              <w:rPr>
                <w:rFonts w:ascii="Arial" w:hAnsi="Arial" w:cs="Arial"/>
                <w:sz w:val="20"/>
                <w:szCs w:val="20"/>
              </w:rPr>
            </w:pPr>
            <w:hyperlink r:id="rId26" w:history="1">
              <w:r w:rsidR="001D6DF7" w:rsidRPr="00F64497">
                <w:rPr>
                  <w:rStyle w:val="Hyperlink"/>
                  <w:rFonts w:ascii="Arial" w:hAnsi="Arial" w:cs="Arial"/>
                  <w:sz w:val="20"/>
                  <w:szCs w:val="20"/>
                </w:rPr>
                <w:t>NM62</w:t>
              </w:r>
            </w:hyperlink>
          </w:p>
        </w:tc>
        <w:tc>
          <w:tcPr>
            <w:tcW w:w="4962" w:type="dxa"/>
          </w:tcPr>
          <w:p w14:paraId="7743F88F" w14:textId="77777777" w:rsidR="001D6DF7" w:rsidRPr="00F64497" w:rsidRDefault="001D6DF7" w:rsidP="00B05313">
            <w:pPr>
              <w:rPr>
                <w:rFonts w:ascii="Arial" w:hAnsi="Arial" w:cs="Arial"/>
                <w:sz w:val="20"/>
                <w:szCs w:val="20"/>
              </w:rPr>
            </w:pPr>
            <w:r w:rsidRPr="00F64497">
              <w:rPr>
                <w:rFonts w:ascii="Arial" w:hAnsi="Arial" w:cs="Arial"/>
                <w:sz w:val="20"/>
                <w:szCs w:val="20"/>
              </w:rPr>
              <w:t>The percentage of patients with cancer diagnosed within the preceding 15 months who have a review recorded as occurring within 3 months of the practice receiving confirmation of the diagnosis</w:t>
            </w:r>
          </w:p>
        </w:tc>
        <w:tc>
          <w:tcPr>
            <w:tcW w:w="1978" w:type="dxa"/>
          </w:tcPr>
          <w:p w14:paraId="186F3BA3" w14:textId="5C6C42BE" w:rsidR="001D6DF7" w:rsidRPr="00F64497" w:rsidRDefault="001D6DF7" w:rsidP="00B05313">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06EAB41C" w14:textId="354D998D" w:rsidR="001D6DF7" w:rsidRDefault="007D7F5C" w:rsidP="00B05313">
            <w:pPr>
              <w:rPr>
                <w:rFonts w:ascii="Arial" w:hAnsi="Arial" w:cs="Arial"/>
                <w:sz w:val="20"/>
                <w:szCs w:val="20"/>
              </w:rPr>
            </w:pPr>
            <w:r>
              <w:rPr>
                <w:rFonts w:ascii="Arial" w:hAnsi="Arial" w:cs="Arial"/>
                <w:sz w:val="20"/>
                <w:szCs w:val="20"/>
              </w:rPr>
              <w:t>August 2026</w:t>
            </w:r>
          </w:p>
        </w:tc>
      </w:tr>
      <w:tr w:rsidR="001D6DF7" w:rsidRPr="00F64497" w14:paraId="284551E1" w14:textId="750C5A94" w:rsidTr="00AE070F">
        <w:trPr>
          <w:trHeight w:val="1134"/>
        </w:trPr>
        <w:tc>
          <w:tcPr>
            <w:tcW w:w="993" w:type="dxa"/>
          </w:tcPr>
          <w:p w14:paraId="66C627B4" w14:textId="44580501" w:rsidR="001D6DF7" w:rsidRPr="00F64497" w:rsidRDefault="00874E32" w:rsidP="000165A8">
            <w:pPr>
              <w:rPr>
                <w:rFonts w:ascii="Arial" w:hAnsi="Arial" w:cs="Arial"/>
                <w:sz w:val="20"/>
                <w:szCs w:val="20"/>
              </w:rPr>
            </w:pPr>
            <w:hyperlink r:id="rId27" w:history="1">
              <w:r w:rsidR="001D6DF7" w:rsidRPr="00F64497">
                <w:rPr>
                  <w:rStyle w:val="Hyperlink"/>
                  <w:rFonts w:ascii="Arial" w:hAnsi="Arial" w:cs="Arial"/>
                  <w:sz w:val="20"/>
                  <w:szCs w:val="20"/>
                </w:rPr>
                <w:t>NM154</w:t>
              </w:r>
            </w:hyperlink>
          </w:p>
        </w:tc>
        <w:tc>
          <w:tcPr>
            <w:tcW w:w="4962" w:type="dxa"/>
          </w:tcPr>
          <w:p w14:paraId="5AEE05CC" w14:textId="7D088F4F" w:rsidR="001D6DF7" w:rsidRPr="00F64497" w:rsidRDefault="001D6DF7" w:rsidP="000165A8">
            <w:pPr>
              <w:rPr>
                <w:rFonts w:ascii="Arial" w:hAnsi="Arial" w:cs="Arial"/>
                <w:sz w:val="20"/>
                <w:szCs w:val="20"/>
              </w:rPr>
            </w:pPr>
            <w:r w:rsidRPr="00F64497">
              <w:rPr>
                <w:rFonts w:ascii="Arial" w:hAnsi="Arial" w:cs="Arial"/>
                <w:sz w:val="20"/>
                <w:szCs w:val="20"/>
              </w:rPr>
              <w:t xml:space="preserve">The proportion of women eligible for </w:t>
            </w:r>
            <w:r w:rsidR="007D7F5C">
              <w:rPr>
                <w:rFonts w:ascii="Arial" w:hAnsi="Arial" w:cs="Arial"/>
                <w:sz w:val="20"/>
                <w:szCs w:val="20"/>
              </w:rPr>
              <w:t xml:space="preserve">cervical </w:t>
            </w:r>
            <w:r w:rsidRPr="00F64497">
              <w:rPr>
                <w:rFonts w:ascii="Arial" w:hAnsi="Arial" w:cs="Arial"/>
                <w:sz w:val="20"/>
                <w:szCs w:val="20"/>
              </w:rPr>
              <w:t xml:space="preserve">screening and aged 25 </w:t>
            </w:r>
            <w:r w:rsidR="007D7F5C">
              <w:rPr>
                <w:rFonts w:ascii="Arial" w:hAnsi="Arial" w:cs="Arial"/>
                <w:sz w:val="20"/>
                <w:szCs w:val="20"/>
              </w:rPr>
              <w:t xml:space="preserve">to </w:t>
            </w:r>
            <w:r w:rsidRPr="00F64497">
              <w:rPr>
                <w:rFonts w:ascii="Arial" w:hAnsi="Arial" w:cs="Arial"/>
                <w:sz w:val="20"/>
                <w:szCs w:val="20"/>
              </w:rPr>
              <w:t>49 years at end of period reported whose notes record that an adequate cervical screening test has been performed in the previous 3.5 years</w:t>
            </w:r>
          </w:p>
        </w:tc>
        <w:tc>
          <w:tcPr>
            <w:tcW w:w="1978" w:type="dxa"/>
          </w:tcPr>
          <w:p w14:paraId="462F7F28" w14:textId="6CC1C4FE" w:rsidR="001D6DF7" w:rsidRPr="00F64497" w:rsidRDefault="001D6DF7" w:rsidP="000165A8">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75FBD9BF" w14:textId="490B1A0A" w:rsidR="001D6DF7" w:rsidRDefault="001D6DF7" w:rsidP="000165A8">
            <w:pPr>
              <w:rPr>
                <w:rFonts w:ascii="Arial" w:hAnsi="Arial" w:cs="Arial"/>
                <w:sz w:val="20"/>
                <w:szCs w:val="20"/>
              </w:rPr>
            </w:pPr>
            <w:r>
              <w:rPr>
                <w:rFonts w:ascii="Arial" w:hAnsi="Arial" w:cs="Arial"/>
                <w:sz w:val="20"/>
                <w:szCs w:val="20"/>
              </w:rPr>
              <w:t>October 2023</w:t>
            </w:r>
          </w:p>
        </w:tc>
      </w:tr>
      <w:tr w:rsidR="001D6DF7" w:rsidRPr="00F64497" w14:paraId="75902829" w14:textId="59DD6980" w:rsidTr="00AE070F">
        <w:trPr>
          <w:trHeight w:val="1134"/>
        </w:trPr>
        <w:tc>
          <w:tcPr>
            <w:tcW w:w="993" w:type="dxa"/>
          </w:tcPr>
          <w:p w14:paraId="6488F784" w14:textId="5711290A" w:rsidR="001D6DF7" w:rsidRPr="00F64497" w:rsidRDefault="00874E32" w:rsidP="000165A8">
            <w:pPr>
              <w:rPr>
                <w:rFonts w:ascii="Arial" w:hAnsi="Arial" w:cs="Arial"/>
                <w:sz w:val="20"/>
                <w:szCs w:val="20"/>
              </w:rPr>
            </w:pPr>
            <w:hyperlink r:id="rId28" w:history="1">
              <w:r w:rsidR="001D6DF7" w:rsidRPr="00F64497">
                <w:rPr>
                  <w:rStyle w:val="Hyperlink"/>
                  <w:rFonts w:ascii="Arial" w:hAnsi="Arial" w:cs="Arial"/>
                  <w:sz w:val="20"/>
                  <w:szCs w:val="20"/>
                </w:rPr>
                <w:t>NM155</w:t>
              </w:r>
            </w:hyperlink>
          </w:p>
        </w:tc>
        <w:tc>
          <w:tcPr>
            <w:tcW w:w="4962" w:type="dxa"/>
          </w:tcPr>
          <w:p w14:paraId="758C657B" w14:textId="4C6EC8C7" w:rsidR="001D6DF7" w:rsidRPr="00F64497" w:rsidRDefault="001D6DF7" w:rsidP="000165A8">
            <w:pPr>
              <w:rPr>
                <w:rFonts w:ascii="Arial" w:hAnsi="Arial" w:cs="Arial"/>
                <w:sz w:val="20"/>
                <w:szCs w:val="20"/>
              </w:rPr>
            </w:pPr>
            <w:r w:rsidRPr="00F64497">
              <w:rPr>
                <w:rFonts w:ascii="Arial" w:hAnsi="Arial" w:cs="Arial"/>
                <w:sz w:val="20"/>
                <w:szCs w:val="20"/>
              </w:rPr>
              <w:t xml:space="preserve">The proportion of women eligible for </w:t>
            </w:r>
            <w:r w:rsidR="007D7F5C">
              <w:rPr>
                <w:rFonts w:ascii="Arial" w:hAnsi="Arial" w:cs="Arial"/>
                <w:sz w:val="20"/>
                <w:szCs w:val="20"/>
              </w:rPr>
              <w:t xml:space="preserve">cervical </w:t>
            </w:r>
            <w:r w:rsidRPr="00F64497">
              <w:rPr>
                <w:rFonts w:ascii="Arial" w:hAnsi="Arial" w:cs="Arial"/>
                <w:sz w:val="20"/>
                <w:szCs w:val="20"/>
              </w:rPr>
              <w:t xml:space="preserve">screening and aged 50 </w:t>
            </w:r>
            <w:r w:rsidR="007D7F5C">
              <w:rPr>
                <w:rFonts w:ascii="Arial" w:hAnsi="Arial" w:cs="Arial"/>
                <w:sz w:val="20"/>
                <w:szCs w:val="20"/>
              </w:rPr>
              <w:t xml:space="preserve">to </w:t>
            </w:r>
            <w:r w:rsidRPr="00F64497">
              <w:rPr>
                <w:rFonts w:ascii="Arial" w:hAnsi="Arial" w:cs="Arial"/>
                <w:sz w:val="20"/>
                <w:szCs w:val="20"/>
              </w:rPr>
              <w:t>64 years at end of period reported whose notes record that an adequate cervical screening test has been performed in the previous 5.5 years</w:t>
            </w:r>
          </w:p>
        </w:tc>
        <w:tc>
          <w:tcPr>
            <w:tcW w:w="1978" w:type="dxa"/>
          </w:tcPr>
          <w:p w14:paraId="6BE842BA" w14:textId="62FCC4C4" w:rsidR="001D6DF7" w:rsidRPr="00F64497" w:rsidRDefault="001D6DF7" w:rsidP="000165A8">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1E2529BF" w14:textId="13AAD7F6" w:rsidR="001D6DF7" w:rsidRDefault="001D6DF7" w:rsidP="000165A8">
            <w:pPr>
              <w:rPr>
                <w:rFonts w:ascii="Arial" w:hAnsi="Arial" w:cs="Arial"/>
                <w:sz w:val="20"/>
                <w:szCs w:val="20"/>
              </w:rPr>
            </w:pPr>
            <w:r>
              <w:rPr>
                <w:rFonts w:ascii="Arial" w:hAnsi="Arial" w:cs="Arial"/>
                <w:sz w:val="20"/>
                <w:szCs w:val="20"/>
              </w:rPr>
              <w:t>October 2023</w:t>
            </w:r>
          </w:p>
        </w:tc>
      </w:tr>
      <w:tr w:rsidR="007E4461" w:rsidRPr="00F64497" w14:paraId="1EB42ED6" w14:textId="12BF3A7D" w:rsidTr="00AE070F">
        <w:trPr>
          <w:trHeight w:val="1134"/>
        </w:trPr>
        <w:tc>
          <w:tcPr>
            <w:tcW w:w="993" w:type="dxa"/>
          </w:tcPr>
          <w:p w14:paraId="6356DC6C" w14:textId="2657D38C" w:rsidR="007E4461" w:rsidRPr="003C0B5E" w:rsidRDefault="00874E32" w:rsidP="007E4461">
            <w:pPr>
              <w:rPr>
                <w:rFonts w:ascii="Arial" w:hAnsi="Arial" w:cs="Arial"/>
                <w:sz w:val="20"/>
                <w:szCs w:val="20"/>
              </w:rPr>
            </w:pPr>
            <w:hyperlink r:id="rId29" w:history="1">
              <w:r w:rsidR="007E4461" w:rsidRPr="00563C97">
                <w:rPr>
                  <w:rStyle w:val="Hyperlink"/>
                  <w:rFonts w:ascii="Arial" w:hAnsi="Arial" w:cs="Arial"/>
                  <w:sz w:val="20"/>
                  <w:szCs w:val="20"/>
                </w:rPr>
                <w:t>NM204</w:t>
              </w:r>
            </w:hyperlink>
          </w:p>
        </w:tc>
        <w:tc>
          <w:tcPr>
            <w:tcW w:w="4962" w:type="dxa"/>
          </w:tcPr>
          <w:p w14:paraId="16530197" w14:textId="2DFA4FDE" w:rsidR="007E4461" w:rsidRPr="003C0B5E" w:rsidRDefault="007E4461" w:rsidP="007E4461">
            <w:pPr>
              <w:rPr>
                <w:rFonts w:ascii="Arial" w:hAnsi="Arial" w:cs="Arial"/>
                <w:sz w:val="20"/>
                <w:szCs w:val="20"/>
              </w:rPr>
            </w:pPr>
            <w:r w:rsidRPr="003C0B5E">
              <w:rPr>
                <w:rFonts w:ascii="Arial" w:hAnsi="Arial" w:cs="Arial"/>
                <w:sz w:val="20"/>
                <w:szCs w:val="20"/>
              </w:rPr>
              <w:t>The percentage of patients with cancer, diagnosed within the preceding 12 months, who have had a discussion within 3 months of diagnosis about the support available from primary care</w:t>
            </w:r>
          </w:p>
        </w:tc>
        <w:tc>
          <w:tcPr>
            <w:tcW w:w="1978" w:type="dxa"/>
          </w:tcPr>
          <w:p w14:paraId="0970B5FB" w14:textId="450CFFCD" w:rsidR="007E4461" w:rsidRDefault="007E4461" w:rsidP="007E4461">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4D33866E" w14:textId="0E60E109" w:rsidR="007E4461" w:rsidRDefault="007E4461" w:rsidP="007E4461">
            <w:pPr>
              <w:rPr>
                <w:rFonts w:ascii="Arial" w:hAnsi="Arial" w:cs="Arial"/>
                <w:sz w:val="20"/>
                <w:szCs w:val="20"/>
              </w:rPr>
            </w:pPr>
            <w:r w:rsidRPr="00CC0DCB">
              <w:rPr>
                <w:rFonts w:ascii="Arial" w:hAnsi="Arial" w:cs="Arial"/>
                <w:sz w:val="20"/>
                <w:szCs w:val="20"/>
              </w:rPr>
              <w:t>September 2026</w:t>
            </w:r>
          </w:p>
        </w:tc>
      </w:tr>
      <w:tr w:rsidR="007E4461" w:rsidRPr="00F64497" w14:paraId="73CAC997" w14:textId="4CB90C91" w:rsidTr="00AE070F">
        <w:trPr>
          <w:trHeight w:val="1134"/>
        </w:trPr>
        <w:tc>
          <w:tcPr>
            <w:tcW w:w="993" w:type="dxa"/>
          </w:tcPr>
          <w:p w14:paraId="5DED11C3" w14:textId="75FA046B" w:rsidR="007E4461" w:rsidRPr="003C0B5E" w:rsidRDefault="00874E32" w:rsidP="007E4461">
            <w:pPr>
              <w:rPr>
                <w:rFonts w:ascii="Arial" w:hAnsi="Arial" w:cs="Arial"/>
                <w:sz w:val="20"/>
                <w:szCs w:val="20"/>
              </w:rPr>
            </w:pPr>
            <w:hyperlink r:id="rId30" w:history="1">
              <w:r w:rsidR="007E4461" w:rsidRPr="00563C97">
                <w:rPr>
                  <w:rStyle w:val="Hyperlink"/>
                  <w:rFonts w:ascii="Arial" w:hAnsi="Arial" w:cs="Arial"/>
                  <w:sz w:val="20"/>
                  <w:szCs w:val="20"/>
                </w:rPr>
                <w:t>NM205</w:t>
              </w:r>
            </w:hyperlink>
          </w:p>
        </w:tc>
        <w:tc>
          <w:tcPr>
            <w:tcW w:w="4962" w:type="dxa"/>
          </w:tcPr>
          <w:p w14:paraId="6ACF3F87" w14:textId="76D6C57F" w:rsidR="007E4461" w:rsidRPr="003C0B5E" w:rsidRDefault="007E4461" w:rsidP="007E4461">
            <w:pPr>
              <w:rPr>
                <w:rFonts w:ascii="Arial" w:hAnsi="Arial" w:cs="Arial"/>
                <w:sz w:val="20"/>
                <w:szCs w:val="20"/>
              </w:rPr>
            </w:pPr>
            <w:r w:rsidRPr="003C0B5E">
              <w:rPr>
                <w:rFonts w:ascii="Arial" w:hAnsi="Arial" w:cs="Arial"/>
                <w:sz w:val="20"/>
                <w:szCs w:val="20"/>
              </w:rPr>
              <w:t>The percentage of patients with cancer, diagnosed within the preceding 24 months, who have a patient Cancer Care Review using a structured template within 12 months of diagnosis</w:t>
            </w:r>
          </w:p>
        </w:tc>
        <w:tc>
          <w:tcPr>
            <w:tcW w:w="1978" w:type="dxa"/>
          </w:tcPr>
          <w:p w14:paraId="2BC50825" w14:textId="1EBE28BA" w:rsidR="007E4461" w:rsidRDefault="007E4461" w:rsidP="007E4461">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7223F203" w14:textId="375B71FA" w:rsidR="007E4461" w:rsidRDefault="007E4461" w:rsidP="007E4461">
            <w:pPr>
              <w:rPr>
                <w:rFonts w:ascii="Arial" w:hAnsi="Arial" w:cs="Arial"/>
                <w:sz w:val="20"/>
                <w:szCs w:val="20"/>
              </w:rPr>
            </w:pPr>
            <w:r w:rsidRPr="00CC0DCB">
              <w:rPr>
                <w:rFonts w:ascii="Arial" w:hAnsi="Arial" w:cs="Arial"/>
                <w:sz w:val="20"/>
                <w:szCs w:val="20"/>
              </w:rPr>
              <w:t>September 2026</w:t>
            </w:r>
          </w:p>
        </w:tc>
      </w:tr>
      <w:tr w:rsidR="007D7F5C" w:rsidRPr="00F64497" w14:paraId="47576542" w14:textId="77777777" w:rsidTr="00AE070F">
        <w:trPr>
          <w:trHeight w:val="1134"/>
        </w:trPr>
        <w:tc>
          <w:tcPr>
            <w:tcW w:w="993" w:type="dxa"/>
          </w:tcPr>
          <w:p w14:paraId="4858823C" w14:textId="39B16A1A" w:rsidR="007D7F5C" w:rsidRPr="00E52DF4" w:rsidRDefault="00874E32" w:rsidP="007D7F5C">
            <w:pPr>
              <w:rPr>
                <w:rFonts w:ascii="Arial" w:hAnsi="Arial" w:cs="Arial"/>
                <w:sz w:val="20"/>
                <w:szCs w:val="20"/>
              </w:rPr>
            </w:pPr>
            <w:hyperlink r:id="rId31" w:history="1">
              <w:r w:rsidR="007D7F5C" w:rsidRPr="00C1626F">
                <w:rPr>
                  <w:rStyle w:val="Hyperlink"/>
                  <w:rFonts w:ascii="Arial" w:hAnsi="Arial" w:cs="Arial"/>
                  <w:sz w:val="20"/>
                  <w:szCs w:val="20"/>
                </w:rPr>
                <w:t>NM2</w:t>
              </w:r>
              <w:r w:rsidR="00A50990" w:rsidRPr="00C1626F">
                <w:rPr>
                  <w:rStyle w:val="Hyperlink"/>
                  <w:rFonts w:ascii="Arial" w:hAnsi="Arial" w:cs="Arial"/>
                  <w:sz w:val="20"/>
                  <w:szCs w:val="20"/>
                </w:rPr>
                <w:t>34</w:t>
              </w:r>
            </w:hyperlink>
          </w:p>
        </w:tc>
        <w:tc>
          <w:tcPr>
            <w:tcW w:w="4962" w:type="dxa"/>
          </w:tcPr>
          <w:p w14:paraId="06890367" w14:textId="3330AFFC" w:rsidR="007D7F5C" w:rsidRPr="003C0B5E" w:rsidRDefault="007D7F5C" w:rsidP="007D7F5C">
            <w:pPr>
              <w:rPr>
                <w:rFonts w:ascii="Arial" w:hAnsi="Arial" w:cs="Arial"/>
                <w:sz w:val="20"/>
                <w:szCs w:val="20"/>
              </w:rPr>
            </w:pPr>
            <w:r w:rsidRPr="007D7F5C">
              <w:rPr>
                <w:rFonts w:ascii="Arial" w:hAnsi="Arial" w:cs="Arial"/>
                <w:sz w:val="20"/>
                <w:szCs w:val="20"/>
              </w:rPr>
              <w:t>The contractor establishes and maintains a register of all cancer patients excluding non-melanotic skin cancers</w:t>
            </w:r>
          </w:p>
        </w:tc>
        <w:tc>
          <w:tcPr>
            <w:tcW w:w="1978" w:type="dxa"/>
          </w:tcPr>
          <w:p w14:paraId="51544475" w14:textId="5EA80AC2" w:rsidR="007D7F5C" w:rsidRDefault="007D7F5C" w:rsidP="007D7F5C">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28D325A1" w14:textId="02E02983" w:rsidR="007D7F5C" w:rsidRDefault="007D7F5C" w:rsidP="007D7F5C">
            <w:pPr>
              <w:rPr>
                <w:rFonts w:ascii="Arial" w:hAnsi="Arial" w:cs="Arial"/>
                <w:sz w:val="20"/>
                <w:szCs w:val="20"/>
              </w:rPr>
            </w:pPr>
            <w:r>
              <w:rPr>
                <w:rFonts w:ascii="Arial" w:hAnsi="Arial" w:cs="Arial"/>
                <w:sz w:val="20"/>
                <w:szCs w:val="20"/>
              </w:rPr>
              <w:t>August 2026</w:t>
            </w:r>
          </w:p>
        </w:tc>
      </w:tr>
      <w:tr w:rsidR="00806779" w:rsidRPr="00F64497" w14:paraId="0154DC93" w14:textId="77777777" w:rsidTr="00AE070F">
        <w:trPr>
          <w:trHeight w:val="1134"/>
        </w:trPr>
        <w:tc>
          <w:tcPr>
            <w:tcW w:w="993" w:type="dxa"/>
          </w:tcPr>
          <w:p w14:paraId="35CBE9E8" w14:textId="1F62BC47" w:rsidR="00806779" w:rsidRPr="00E52DF4" w:rsidRDefault="00806779" w:rsidP="007D7F5C">
            <w:pPr>
              <w:rPr>
                <w:rFonts w:ascii="Arial" w:hAnsi="Arial" w:cs="Arial"/>
                <w:sz w:val="20"/>
                <w:szCs w:val="20"/>
              </w:rPr>
            </w:pPr>
            <w:r>
              <w:rPr>
                <w:rFonts w:ascii="Arial" w:hAnsi="Arial" w:cs="Arial"/>
                <w:sz w:val="20"/>
                <w:szCs w:val="20"/>
              </w:rPr>
              <w:t>NM251</w:t>
            </w:r>
          </w:p>
        </w:tc>
        <w:tc>
          <w:tcPr>
            <w:tcW w:w="4962" w:type="dxa"/>
          </w:tcPr>
          <w:p w14:paraId="6AD93ACD" w14:textId="68299D1D" w:rsidR="00806779" w:rsidRPr="007D7F5C" w:rsidRDefault="006429B2" w:rsidP="007D7F5C">
            <w:pPr>
              <w:rPr>
                <w:rFonts w:ascii="Arial" w:hAnsi="Arial" w:cs="Arial"/>
                <w:sz w:val="20"/>
                <w:szCs w:val="20"/>
              </w:rPr>
            </w:pPr>
            <w:r w:rsidRPr="006429B2">
              <w:rPr>
                <w:rFonts w:ascii="Arial" w:hAnsi="Arial" w:cs="Arial"/>
                <w:sz w:val="20"/>
                <w:szCs w:val="20"/>
              </w:rPr>
              <w:t>The percentage of urgent suspected colorectal cancer referrals accompanied by a faecal immunochemical test (FIT) result, with the result recorded in the twenty-one days leading up to the referral.</w:t>
            </w:r>
          </w:p>
        </w:tc>
        <w:tc>
          <w:tcPr>
            <w:tcW w:w="1978" w:type="dxa"/>
          </w:tcPr>
          <w:p w14:paraId="2AB1BC4A" w14:textId="125B873A" w:rsidR="00806779" w:rsidRDefault="00806779" w:rsidP="007D7F5C">
            <w:pPr>
              <w:rPr>
                <w:rFonts w:ascii="Arial" w:hAnsi="Arial" w:cs="Arial"/>
                <w:sz w:val="20"/>
                <w:szCs w:val="20"/>
              </w:rPr>
            </w:pPr>
            <w:r w:rsidRPr="00806779">
              <w:rPr>
                <w:rFonts w:ascii="Arial" w:hAnsi="Arial" w:cs="Arial"/>
                <w:sz w:val="20"/>
                <w:szCs w:val="20"/>
              </w:rPr>
              <w:t>General practice indicator suitable for use in the QOF</w:t>
            </w:r>
          </w:p>
        </w:tc>
        <w:tc>
          <w:tcPr>
            <w:tcW w:w="1843" w:type="dxa"/>
          </w:tcPr>
          <w:p w14:paraId="7F91396C" w14:textId="2FDF5040" w:rsidR="00806779" w:rsidRDefault="00806779" w:rsidP="007D7F5C">
            <w:pPr>
              <w:rPr>
                <w:rFonts w:ascii="Arial" w:hAnsi="Arial" w:cs="Arial"/>
                <w:sz w:val="20"/>
                <w:szCs w:val="20"/>
              </w:rPr>
            </w:pPr>
            <w:r>
              <w:rPr>
                <w:rFonts w:ascii="Arial" w:hAnsi="Arial" w:cs="Arial"/>
                <w:sz w:val="20"/>
                <w:szCs w:val="20"/>
              </w:rPr>
              <w:t>October 2024</w:t>
            </w:r>
          </w:p>
        </w:tc>
      </w:tr>
    </w:tbl>
    <w:p w14:paraId="25D41820" w14:textId="4489E2CF" w:rsidR="00032927" w:rsidRPr="00F64497" w:rsidRDefault="00032927" w:rsidP="00032927">
      <w:pPr>
        <w:pStyle w:val="Heading2"/>
      </w:pPr>
      <w:bookmarkStart w:id="38" w:name="_NICE_Indicators:_Cardiovascular"/>
      <w:bookmarkStart w:id="39" w:name="_Toc114053936"/>
      <w:bookmarkStart w:id="40" w:name="_Toc143159048"/>
      <w:bookmarkStart w:id="41" w:name="_Toc107844377"/>
      <w:bookmarkStart w:id="42" w:name="_Toc112236858"/>
      <w:bookmarkStart w:id="43" w:name="_Toc112414719"/>
      <w:bookmarkEnd w:id="38"/>
      <w:r>
        <w:t>Cardiovascular disease</w:t>
      </w:r>
      <w:bookmarkEnd w:id="39"/>
      <w:r w:rsidR="00EA2E71">
        <w:t xml:space="preserve"> prevention</w:t>
      </w:r>
      <w:bookmarkEnd w:id="40"/>
    </w:p>
    <w:tbl>
      <w:tblPr>
        <w:tblStyle w:val="TableGrid"/>
        <w:tblW w:w="9776" w:type="dxa"/>
        <w:tblLayout w:type="fixed"/>
        <w:tblLook w:val="0420" w:firstRow="1" w:lastRow="0" w:firstColumn="0" w:lastColumn="0" w:noHBand="0" w:noVBand="1"/>
        <w:tblCaption w:val="Cancer GP indicators table"/>
        <w:tblDescription w:val="Table for Cancer GP indicators "/>
      </w:tblPr>
      <w:tblGrid>
        <w:gridCol w:w="993"/>
        <w:gridCol w:w="4962"/>
        <w:gridCol w:w="1978"/>
        <w:gridCol w:w="1843"/>
      </w:tblGrid>
      <w:tr w:rsidR="00032927" w:rsidRPr="00F64497" w14:paraId="62E3C228" w14:textId="77777777" w:rsidTr="005B3889">
        <w:trPr>
          <w:trHeight w:val="509"/>
        </w:trPr>
        <w:tc>
          <w:tcPr>
            <w:tcW w:w="993" w:type="dxa"/>
          </w:tcPr>
          <w:p w14:paraId="54AE4EB4" w14:textId="55882AAC" w:rsidR="00032927" w:rsidRPr="00F64497" w:rsidRDefault="00032927" w:rsidP="005B3889">
            <w:pPr>
              <w:keepNext/>
              <w:rPr>
                <w:rFonts w:ascii="Arial" w:hAnsi="Arial" w:cs="Arial"/>
                <w:sz w:val="20"/>
                <w:szCs w:val="20"/>
              </w:rPr>
            </w:pPr>
            <w:r w:rsidRPr="007D2FBE">
              <w:rPr>
                <w:rFonts w:ascii="Arial" w:hAnsi="Arial" w:cs="Arial"/>
                <w:b/>
                <w:bCs/>
                <w:sz w:val="20"/>
                <w:szCs w:val="20"/>
              </w:rPr>
              <w:t>ID</w:t>
            </w:r>
          </w:p>
        </w:tc>
        <w:tc>
          <w:tcPr>
            <w:tcW w:w="4962" w:type="dxa"/>
          </w:tcPr>
          <w:p w14:paraId="3E0E2961" w14:textId="77777777" w:rsidR="00032927" w:rsidRPr="00F64497" w:rsidRDefault="00032927" w:rsidP="005B3889">
            <w:pPr>
              <w:keepNext/>
              <w:rPr>
                <w:rFonts w:ascii="Arial" w:hAnsi="Arial" w:cs="Arial"/>
                <w:sz w:val="20"/>
                <w:szCs w:val="20"/>
              </w:rPr>
            </w:pPr>
            <w:r w:rsidRPr="007D2FBE">
              <w:rPr>
                <w:rFonts w:ascii="Arial" w:hAnsi="Arial" w:cs="Arial"/>
                <w:b/>
                <w:bCs/>
                <w:sz w:val="20"/>
                <w:szCs w:val="20"/>
              </w:rPr>
              <w:t xml:space="preserve">Indicator </w:t>
            </w:r>
          </w:p>
        </w:tc>
        <w:tc>
          <w:tcPr>
            <w:tcW w:w="1978" w:type="dxa"/>
          </w:tcPr>
          <w:p w14:paraId="40564DD9" w14:textId="77777777" w:rsidR="00032927" w:rsidRPr="00F64497" w:rsidRDefault="00032927" w:rsidP="005B3889">
            <w:pPr>
              <w:keepNext/>
              <w:rPr>
                <w:rFonts w:ascii="Arial" w:hAnsi="Arial" w:cs="Arial"/>
                <w:sz w:val="20"/>
                <w:szCs w:val="20"/>
              </w:rPr>
            </w:pPr>
            <w:r w:rsidRPr="007D2FBE">
              <w:rPr>
                <w:rFonts w:ascii="Arial" w:hAnsi="Arial" w:cs="Arial"/>
                <w:b/>
                <w:bCs/>
                <w:sz w:val="20"/>
                <w:szCs w:val="20"/>
              </w:rPr>
              <w:t>Indicator type</w:t>
            </w:r>
          </w:p>
        </w:tc>
        <w:tc>
          <w:tcPr>
            <w:tcW w:w="1843" w:type="dxa"/>
          </w:tcPr>
          <w:p w14:paraId="49F54EFB" w14:textId="77777777" w:rsidR="00032927" w:rsidRPr="00F64497" w:rsidRDefault="00032927" w:rsidP="005B3889">
            <w:pPr>
              <w:keepNext/>
              <w:rPr>
                <w:rFonts w:ascii="Arial" w:hAnsi="Arial" w:cs="Arial"/>
                <w:sz w:val="20"/>
                <w:szCs w:val="20"/>
              </w:rPr>
            </w:pPr>
            <w:r w:rsidRPr="007D2FBE">
              <w:rPr>
                <w:rFonts w:ascii="Arial" w:hAnsi="Arial" w:cs="Arial"/>
                <w:b/>
                <w:bCs/>
                <w:sz w:val="20"/>
                <w:szCs w:val="20"/>
              </w:rPr>
              <w:t>Review date</w:t>
            </w:r>
          </w:p>
        </w:tc>
      </w:tr>
      <w:tr w:rsidR="00032927" w:rsidRPr="00F64497" w14:paraId="12F94621" w14:textId="77777777" w:rsidTr="005B3889">
        <w:trPr>
          <w:trHeight w:val="1134"/>
        </w:trPr>
        <w:tc>
          <w:tcPr>
            <w:tcW w:w="993" w:type="dxa"/>
          </w:tcPr>
          <w:p w14:paraId="569C639A" w14:textId="68505182" w:rsidR="00032927" w:rsidRPr="00F64497" w:rsidRDefault="00874E32" w:rsidP="00032927">
            <w:pPr>
              <w:rPr>
                <w:rFonts w:ascii="Arial" w:hAnsi="Arial" w:cs="Arial"/>
                <w:sz w:val="20"/>
                <w:szCs w:val="20"/>
              </w:rPr>
            </w:pPr>
            <w:hyperlink r:id="rId32" w:history="1">
              <w:r w:rsidR="00032927" w:rsidRPr="00032927">
                <w:rPr>
                  <w:rStyle w:val="Hyperlink"/>
                  <w:rFonts w:ascii="Arial" w:hAnsi="Arial" w:cs="Arial"/>
                  <w:sz w:val="20"/>
                  <w:szCs w:val="20"/>
                </w:rPr>
                <w:t>NM210</w:t>
              </w:r>
            </w:hyperlink>
          </w:p>
        </w:tc>
        <w:tc>
          <w:tcPr>
            <w:tcW w:w="4962" w:type="dxa"/>
          </w:tcPr>
          <w:p w14:paraId="48A5FA70" w14:textId="51195687" w:rsidR="00032927" w:rsidRPr="00F64497" w:rsidRDefault="00032927" w:rsidP="00032927">
            <w:pPr>
              <w:rPr>
                <w:rFonts w:ascii="Arial" w:hAnsi="Arial" w:cs="Arial"/>
                <w:sz w:val="20"/>
                <w:szCs w:val="20"/>
              </w:rPr>
            </w:pPr>
            <w:r w:rsidRPr="00D81CBC">
              <w:rPr>
                <w:rFonts w:ascii="Arial" w:hAnsi="Arial" w:cs="Arial"/>
                <w:sz w:val="20"/>
                <w:szCs w:val="20"/>
              </w:rPr>
              <w:t xml:space="preserve">The percentage of patients with a </w:t>
            </w:r>
            <w:r w:rsidR="007D7F5C">
              <w:rPr>
                <w:rFonts w:ascii="Arial" w:hAnsi="Arial" w:cs="Arial"/>
                <w:sz w:val="20"/>
                <w:szCs w:val="20"/>
              </w:rPr>
              <w:t>cardiovascular disease</w:t>
            </w:r>
            <w:r w:rsidR="007D7F5C" w:rsidRPr="00D81CBC">
              <w:rPr>
                <w:rFonts w:ascii="Arial" w:hAnsi="Arial" w:cs="Arial"/>
                <w:sz w:val="20"/>
                <w:szCs w:val="20"/>
              </w:rPr>
              <w:t xml:space="preserve"> </w:t>
            </w:r>
            <w:r w:rsidRPr="00D81CBC">
              <w:rPr>
                <w:rFonts w:ascii="Arial" w:hAnsi="Arial" w:cs="Arial"/>
                <w:sz w:val="20"/>
                <w:szCs w:val="20"/>
              </w:rPr>
              <w:t>risk assessment score of 10</w:t>
            </w:r>
            <w:r w:rsidR="00EA2E71">
              <w:rPr>
                <w:rFonts w:ascii="Arial" w:hAnsi="Arial" w:cs="Arial"/>
                <w:sz w:val="20"/>
                <w:szCs w:val="20"/>
              </w:rPr>
              <w:t xml:space="preserve">% </w:t>
            </w:r>
            <w:r w:rsidRPr="00D81CBC">
              <w:rPr>
                <w:rFonts w:ascii="Arial" w:hAnsi="Arial" w:cs="Arial"/>
                <w:sz w:val="20"/>
                <w:szCs w:val="20"/>
              </w:rPr>
              <w:t>or more identified in the preceding 12 months who are offered advice and support for smoking cessation, safe alcohol consumption, healthy diet and exercise within 3 months of the score being recorded.</w:t>
            </w:r>
          </w:p>
        </w:tc>
        <w:tc>
          <w:tcPr>
            <w:tcW w:w="1978" w:type="dxa"/>
          </w:tcPr>
          <w:p w14:paraId="22857F51" w14:textId="03BCF0EE" w:rsidR="00032927" w:rsidRPr="00F64497" w:rsidRDefault="00032927" w:rsidP="00032927">
            <w:pPr>
              <w:rPr>
                <w:rFonts w:ascii="Arial" w:hAnsi="Arial" w:cs="Arial"/>
                <w:sz w:val="20"/>
                <w:szCs w:val="20"/>
              </w:rPr>
            </w:pPr>
            <w:r w:rsidRPr="00FD11CD">
              <w:rPr>
                <w:rFonts w:ascii="Arial" w:hAnsi="Arial" w:cs="Arial"/>
                <w:sz w:val="20"/>
                <w:szCs w:val="20"/>
              </w:rPr>
              <w:t>General practice indicator suitable for use in the QOF</w:t>
            </w:r>
          </w:p>
        </w:tc>
        <w:tc>
          <w:tcPr>
            <w:tcW w:w="1843" w:type="dxa"/>
          </w:tcPr>
          <w:p w14:paraId="76721E17" w14:textId="02739F79" w:rsidR="00032927" w:rsidRDefault="00032927" w:rsidP="00032927">
            <w:pPr>
              <w:rPr>
                <w:rFonts w:ascii="Arial" w:hAnsi="Arial" w:cs="Arial"/>
                <w:sz w:val="20"/>
                <w:szCs w:val="20"/>
              </w:rPr>
            </w:pPr>
            <w:r>
              <w:rPr>
                <w:rFonts w:ascii="Arial" w:hAnsi="Arial" w:cs="Arial"/>
                <w:sz w:val="20"/>
                <w:szCs w:val="20"/>
              </w:rPr>
              <w:t>August 2025</w:t>
            </w:r>
          </w:p>
        </w:tc>
      </w:tr>
      <w:tr w:rsidR="00032927" w:rsidRPr="00F64497" w14:paraId="01DE49EE" w14:textId="77777777" w:rsidTr="009120E4">
        <w:trPr>
          <w:trHeight w:val="855"/>
        </w:trPr>
        <w:tc>
          <w:tcPr>
            <w:tcW w:w="993" w:type="dxa"/>
          </w:tcPr>
          <w:p w14:paraId="00041784" w14:textId="56F4A06D" w:rsidR="00032927" w:rsidRPr="00F64497" w:rsidRDefault="00874E32" w:rsidP="00032927">
            <w:pPr>
              <w:rPr>
                <w:rFonts w:ascii="Arial" w:hAnsi="Arial" w:cs="Arial"/>
                <w:sz w:val="20"/>
                <w:szCs w:val="20"/>
              </w:rPr>
            </w:pPr>
            <w:hyperlink r:id="rId33" w:history="1">
              <w:r w:rsidR="00032927" w:rsidRPr="00032927">
                <w:rPr>
                  <w:rStyle w:val="Hyperlink"/>
                  <w:rFonts w:ascii="Arial" w:hAnsi="Arial" w:cs="Arial"/>
                  <w:sz w:val="20"/>
                  <w:szCs w:val="20"/>
                </w:rPr>
                <w:t>NM211</w:t>
              </w:r>
            </w:hyperlink>
          </w:p>
        </w:tc>
        <w:tc>
          <w:tcPr>
            <w:tcW w:w="4962" w:type="dxa"/>
          </w:tcPr>
          <w:p w14:paraId="3806C6EB" w14:textId="541969E2" w:rsidR="00032927" w:rsidRPr="00F64497" w:rsidRDefault="00032927" w:rsidP="00032927">
            <w:pPr>
              <w:rPr>
                <w:rFonts w:ascii="Arial" w:hAnsi="Arial" w:cs="Arial"/>
                <w:sz w:val="20"/>
                <w:szCs w:val="20"/>
              </w:rPr>
            </w:pPr>
            <w:r w:rsidRPr="00D81CBC">
              <w:rPr>
                <w:rFonts w:ascii="Arial" w:hAnsi="Arial" w:cs="Arial"/>
                <w:sz w:val="20"/>
                <w:szCs w:val="20"/>
              </w:rPr>
              <w:t xml:space="preserve">The percentage of patients with a </w:t>
            </w:r>
            <w:r w:rsidR="007D7F5C">
              <w:rPr>
                <w:rFonts w:ascii="Arial" w:hAnsi="Arial" w:cs="Arial"/>
                <w:sz w:val="20"/>
                <w:szCs w:val="20"/>
              </w:rPr>
              <w:t>cardiovascular disease</w:t>
            </w:r>
            <w:r w:rsidR="007D7F5C" w:rsidRPr="00D81CBC">
              <w:rPr>
                <w:rFonts w:ascii="Arial" w:hAnsi="Arial" w:cs="Arial"/>
                <w:sz w:val="20"/>
                <w:szCs w:val="20"/>
              </w:rPr>
              <w:t xml:space="preserve"> </w:t>
            </w:r>
            <w:r w:rsidRPr="00D81CBC">
              <w:rPr>
                <w:rFonts w:ascii="Arial" w:hAnsi="Arial" w:cs="Arial"/>
                <w:sz w:val="20"/>
                <w:szCs w:val="20"/>
              </w:rPr>
              <w:t>risk assessment score of 10</w:t>
            </w:r>
            <w:r w:rsidR="00EA2E71">
              <w:rPr>
                <w:rFonts w:ascii="Arial" w:hAnsi="Arial" w:cs="Arial"/>
                <w:sz w:val="20"/>
                <w:szCs w:val="20"/>
              </w:rPr>
              <w:t>%</w:t>
            </w:r>
            <w:r>
              <w:rPr>
                <w:rFonts w:ascii="Arial" w:hAnsi="Arial" w:cs="Arial"/>
                <w:sz w:val="20"/>
                <w:szCs w:val="20"/>
              </w:rPr>
              <w:t xml:space="preserve"> </w:t>
            </w:r>
            <w:r w:rsidRPr="00D81CBC">
              <w:rPr>
                <w:rFonts w:ascii="Arial" w:hAnsi="Arial" w:cs="Arial"/>
                <w:sz w:val="20"/>
                <w:szCs w:val="20"/>
              </w:rPr>
              <w:t>or more who are currently treated with a lipid lowering therapy.</w:t>
            </w:r>
          </w:p>
        </w:tc>
        <w:tc>
          <w:tcPr>
            <w:tcW w:w="1978" w:type="dxa"/>
          </w:tcPr>
          <w:p w14:paraId="770A0667" w14:textId="69E3E7BC" w:rsidR="00032927" w:rsidRPr="00F64497" w:rsidRDefault="00032927" w:rsidP="00032927">
            <w:pPr>
              <w:rPr>
                <w:rFonts w:ascii="Arial" w:hAnsi="Arial" w:cs="Arial"/>
                <w:sz w:val="20"/>
                <w:szCs w:val="20"/>
              </w:rPr>
            </w:pPr>
            <w:r w:rsidRPr="00FD11CD">
              <w:rPr>
                <w:rFonts w:ascii="Arial" w:hAnsi="Arial" w:cs="Arial"/>
                <w:sz w:val="20"/>
                <w:szCs w:val="20"/>
              </w:rPr>
              <w:t>General practice indicator suitable for use in the QOF</w:t>
            </w:r>
          </w:p>
        </w:tc>
        <w:tc>
          <w:tcPr>
            <w:tcW w:w="1843" w:type="dxa"/>
          </w:tcPr>
          <w:p w14:paraId="56A48DBC" w14:textId="673E145A" w:rsidR="00032927" w:rsidRDefault="00032927" w:rsidP="00032927">
            <w:pPr>
              <w:rPr>
                <w:rFonts w:ascii="Arial" w:hAnsi="Arial" w:cs="Arial"/>
                <w:sz w:val="20"/>
                <w:szCs w:val="20"/>
              </w:rPr>
            </w:pPr>
            <w:r>
              <w:rPr>
                <w:rFonts w:ascii="Arial" w:hAnsi="Arial" w:cs="Arial"/>
                <w:sz w:val="20"/>
                <w:szCs w:val="20"/>
              </w:rPr>
              <w:t>August 2025</w:t>
            </w:r>
          </w:p>
        </w:tc>
      </w:tr>
      <w:tr w:rsidR="00032927" w:rsidRPr="00F64497" w14:paraId="133ABB5F" w14:textId="77777777" w:rsidTr="009120E4">
        <w:trPr>
          <w:trHeight w:val="839"/>
        </w:trPr>
        <w:tc>
          <w:tcPr>
            <w:tcW w:w="993" w:type="dxa"/>
          </w:tcPr>
          <w:p w14:paraId="47C6E0C3" w14:textId="371CC1BB" w:rsidR="00032927" w:rsidRPr="00F64497" w:rsidRDefault="00874E32" w:rsidP="00032927">
            <w:pPr>
              <w:rPr>
                <w:rFonts w:ascii="Arial" w:hAnsi="Arial" w:cs="Arial"/>
                <w:sz w:val="20"/>
                <w:szCs w:val="20"/>
              </w:rPr>
            </w:pPr>
            <w:hyperlink r:id="rId34" w:history="1">
              <w:r w:rsidR="00032927" w:rsidRPr="00032927">
                <w:rPr>
                  <w:rStyle w:val="Hyperlink"/>
                  <w:rFonts w:ascii="Arial" w:hAnsi="Arial" w:cs="Arial"/>
                  <w:sz w:val="20"/>
                  <w:szCs w:val="20"/>
                </w:rPr>
                <w:t>NM212</w:t>
              </w:r>
            </w:hyperlink>
          </w:p>
        </w:tc>
        <w:tc>
          <w:tcPr>
            <w:tcW w:w="4962" w:type="dxa"/>
          </w:tcPr>
          <w:p w14:paraId="33A9869D" w14:textId="6DFFF211" w:rsidR="00032927" w:rsidRPr="00F64497" w:rsidRDefault="00032927" w:rsidP="00032927">
            <w:pPr>
              <w:rPr>
                <w:rFonts w:ascii="Arial" w:hAnsi="Arial" w:cs="Arial"/>
                <w:sz w:val="20"/>
                <w:szCs w:val="20"/>
              </w:rPr>
            </w:pPr>
            <w:r w:rsidRPr="00D81CBC">
              <w:rPr>
                <w:rFonts w:ascii="Arial" w:hAnsi="Arial" w:cs="Arial"/>
                <w:sz w:val="20"/>
                <w:szCs w:val="20"/>
              </w:rPr>
              <w:t xml:space="preserve">The percentage of patients with </w:t>
            </w:r>
            <w:r w:rsidR="007D7F5C">
              <w:rPr>
                <w:rFonts w:ascii="Arial" w:hAnsi="Arial" w:cs="Arial"/>
                <w:sz w:val="20"/>
                <w:szCs w:val="20"/>
              </w:rPr>
              <w:t>cardiovascular disease</w:t>
            </w:r>
            <w:r w:rsidR="007D7F5C" w:rsidRPr="00D81CBC">
              <w:rPr>
                <w:rFonts w:ascii="Arial" w:hAnsi="Arial" w:cs="Arial"/>
                <w:sz w:val="20"/>
                <w:szCs w:val="20"/>
              </w:rPr>
              <w:t xml:space="preserve"> </w:t>
            </w:r>
            <w:r w:rsidRPr="00D81CBC">
              <w:rPr>
                <w:rFonts w:ascii="Arial" w:hAnsi="Arial" w:cs="Arial"/>
                <w:sz w:val="20"/>
                <w:szCs w:val="20"/>
              </w:rPr>
              <w:t>who are currently treated with a lipid lowering therapy.</w:t>
            </w:r>
          </w:p>
        </w:tc>
        <w:tc>
          <w:tcPr>
            <w:tcW w:w="1978" w:type="dxa"/>
          </w:tcPr>
          <w:p w14:paraId="099E037D" w14:textId="30BA8896" w:rsidR="00032927" w:rsidRPr="00F64497" w:rsidRDefault="00032927" w:rsidP="00032927">
            <w:pPr>
              <w:rPr>
                <w:rFonts w:ascii="Arial" w:hAnsi="Arial" w:cs="Arial"/>
                <w:sz w:val="20"/>
                <w:szCs w:val="20"/>
              </w:rPr>
            </w:pPr>
            <w:r w:rsidRPr="00FD11CD">
              <w:rPr>
                <w:rFonts w:ascii="Arial" w:hAnsi="Arial" w:cs="Arial"/>
                <w:sz w:val="20"/>
                <w:szCs w:val="20"/>
              </w:rPr>
              <w:t>General practice indicator suitable for use in the QOF</w:t>
            </w:r>
          </w:p>
        </w:tc>
        <w:tc>
          <w:tcPr>
            <w:tcW w:w="1843" w:type="dxa"/>
          </w:tcPr>
          <w:p w14:paraId="0DF88CB5" w14:textId="7F16A8B2" w:rsidR="00032927" w:rsidRDefault="00032927" w:rsidP="00032927">
            <w:pPr>
              <w:rPr>
                <w:rFonts w:ascii="Arial" w:hAnsi="Arial" w:cs="Arial"/>
                <w:sz w:val="20"/>
                <w:szCs w:val="20"/>
              </w:rPr>
            </w:pPr>
            <w:r>
              <w:rPr>
                <w:rFonts w:ascii="Arial" w:hAnsi="Arial" w:cs="Arial"/>
                <w:sz w:val="20"/>
                <w:szCs w:val="20"/>
              </w:rPr>
              <w:t>August 2025</w:t>
            </w:r>
          </w:p>
        </w:tc>
      </w:tr>
    </w:tbl>
    <w:p w14:paraId="789B74E2" w14:textId="6D47EAB4" w:rsidR="00CF5772" w:rsidRPr="000F6CC8" w:rsidRDefault="00CF5772" w:rsidP="00C1626F">
      <w:pPr>
        <w:pStyle w:val="Heading2"/>
      </w:pPr>
      <w:bookmarkStart w:id="44" w:name="_Toc107844378"/>
      <w:bookmarkStart w:id="45" w:name="_Toc112236859"/>
      <w:bookmarkStart w:id="46" w:name="_Toc112414720"/>
      <w:bookmarkStart w:id="47" w:name="_Toc114053938"/>
      <w:bookmarkStart w:id="48" w:name="_Toc143159049"/>
      <w:bookmarkEnd w:id="41"/>
      <w:bookmarkEnd w:id="42"/>
      <w:bookmarkEnd w:id="43"/>
      <w:r w:rsidRPr="00F64497">
        <w:t>Contraception</w:t>
      </w:r>
      <w:bookmarkEnd w:id="44"/>
      <w:bookmarkEnd w:id="45"/>
      <w:bookmarkEnd w:id="46"/>
      <w:bookmarkEnd w:id="47"/>
      <w:bookmarkEnd w:id="48"/>
    </w:p>
    <w:tbl>
      <w:tblPr>
        <w:tblStyle w:val="TableGrid"/>
        <w:tblW w:w="9776" w:type="dxa"/>
        <w:tblLayout w:type="fixed"/>
        <w:tblLook w:val="0420" w:firstRow="1" w:lastRow="0" w:firstColumn="0" w:lastColumn="0" w:noHBand="0" w:noVBand="1"/>
        <w:tblCaption w:val="contraception GP indicators table"/>
        <w:tblDescription w:val="Table for contraception GP indicators "/>
      </w:tblPr>
      <w:tblGrid>
        <w:gridCol w:w="993"/>
        <w:gridCol w:w="4962"/>
        <w:gridCol w:w="1978"/>
        <w:gridCol w:w="1843"/>
      </w:tblGrid>
      <w:tr w:rsidR="001D6DF7" w:rsidRPr="00F64497" w14:paraId="23D61677" w14:textId="4F2D7D29" w:rsidTr="00AE070F">
        <w:trPr>
          <w:trHeight w:val="473"/>
        </w:trPr>
        <w:tc>
          <w:tcPr>
            <w:tcW w:w="993" w:type="dxa"/>
          </w:tcPr>
          <w:p w14:paraId="7EE00094" w14:textId="336F66D1" w:rsidR="001D6DF7" w:rsidRPr="00F64497" w:rsidRDefault="001D6DF7" w:rsidP="00C1626F">
            <w:pPr>
              <w:keepNext/>
              <w:spacing w:after="60"/>
              <w:rPr>
                <w:rFonts w:ascii="Arial" w:hAnsi="Arial" w:cs="Arial"/>
                <w:sz w:val="20"/>
                <w:szCs w:val="20"/>
              </w:rPr>
            </w:pPr>
            <w:r w:rsidRPr="007D2FBE">
              <w:rPr>
                <w:rFonts w:ascii="Arial" w:hAnsi="Arial" w:cs="Arial"/>
                <w:b/>
                <w:bCs/>
                <w:sz w:val="20"/>
                <w:szCs w:val="20"/>
              </w:rPr>
              <w:lastRenderedPageBreak/>
              <w:t>ID</w:t>
            </w:r>
          </w:p>
        </w:tc>
        <w:tc>
          <w:tcPr>
            <w:tcW w:w="4962" w:type="dxa"/>
          </w:tcPr>
          <w:p w14:paraId="72831EFB" w14:textId="6CB9AAF4" w:rsidR="001D6DF7" w:rsidRPr="00F64497" w:rsidRDefault="001D6DF7" w:rsidP="00C1626F">
            <w:pPr>
              <w:keepNext/>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14CBE269" w14:textId="1A87004B" w:rsidR="001D6DF7" w:rsidRPr="00F64497" w:rsidRDefault="001D6DF7" w:rsidP="00C1626F">
            <w:pPr>
              <w:keepNext/>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F277F43" w14:textId="7574AB2F" w:rsidR="001D6DF7" w:rsidRPr="00F64497" w:rsidRDefault="001D6DF7" w:rsidP="00C1626F">
            <w:pPr>
              <w:keepNext/>
              <w:spacing w:after="60"/>
              <w:rPr>
                <w:rFonts w:ascii="Arial" w:hAnsi="Arial" w:cs="Arial"/>
                <w:sz w:val="20"/>
                <w:szCs w:val="20"/>
              </w:rPr>
            </w:pPr>
            <w:r w:rsidRPr="007D2FBE">
              <w:rPr>
                <w:rFonts w:ascii="Arial" w:hAnsi="Arial" w:cs="Arial"/>
                <w:b/>
                <w:bCs/>
                <w:sz w:val="20"/>
                <w:szCs w:val="20"/>
              </w:rPr>
              <w:t>Review date</w:t>
            </w:r>
          </w:p>
        </w:tc>
      </w:tr>
      <w:tr w:rsidR="001D6DF7" w:rsidRPr="00F64497" w14:paraId="70C06052" w14:textId="494A005C" w:rsidTr="00AE070F">
        <w:trPr>
          <w:trHeight w:val="994"/>
        </w:trPr>
        <w:tc>
          <w:tcPr>
            <w:tcW w:w="993" w:type="dxa"/>
          </w:tcPr>
          <w:p w14:paraId="672885F4" w14:textId="77777777" w:rsidR="001D6DF7" w:rsidRPr="00F64497" w:rsidRDefault="00874E32" w:rsidP="00372B52">
            <w:pPr>
              <w:spacing w:after="60"/>
              <w:rPr>
                <w:rFonts w:ascii="Arial" w:hAnsi="Arial" w:cs="Arial"/>
                <w:color w:val="000000"/>
                <w:sz w:val="20"/>
                <w:szCs w:val="20"/>
              </w:rPr>
            </w:pPr>
            <w:hyperlink r:id="rId35" w:history="1">
              <w:r w:rsidR="001D6DF7" w:rsidRPr="00F64497">
                <w:rPr>
                  <w:rStyle w:val="Hyperlink"/>
                  <w:rFonts w:ascii="Arial" w:hAnsi="Arial" w:cs="Arial"/>
                  <w:sz w:val="20"/>
                  <w:szCs w:val="20"/>
                </w:rPr>
                <w:t>NM114</w:t>
              </w:r>
            </w:hyperlink>
          </w:p>
        </w:tc>
        <w:tc>
          <w:tcPr>
            <w:tcW w:w="4962" w:type="dxa"/>
          </w:tcPr>
          <w:p w14:paraId="6569231B" w14:textId="7E303D43" w:rsidR="001D6DF7" w:rsidRPr="00F64497" w:rsidRDefault="001D6DF7" w:rsidP="00372B52">
            <w:pPr>
              <w:spacing w:after="60"/>
              <w:rPr>
                <w:rFonts w:ascii="Arial" w:hAnsi="Arial" w:cs="Arial"/>
                <w:color w:val="000000"/>
                <w:sz w:val="20"/>
                <w:szCs w:val="20"/>
              </w:rPr>
            </w:pPr>
            <w:r w:rsidRPr="00F64497">
              <w:rPr>
                <w:rFonts w:ascii="Arial" w:hAnsi="Arial" w:cs="Arial"/>
                <w:color w:val="000000"/>
                <w:sz w:val="20"/>
                <w:szCs w:val="20"/>
              </w:rPr>
              <w:t xml:space="preserve">The percentage of women, on the register, prescribed an oral or patch contraceptive method in the preceding 12 months who have also received information from the contractor about </w:t>
            </w:r>
            <w:r w:rsidR="008B0248" w:rsidRPr="00F64497">
              <w:rPr>
                <w:rFonts w:ascii="Arial" w:hAnsi="Arial" w:cs="Arial"/>
                <w:color w:val="000000"/>
                <w:sz w:val="20"/>
                <w:szCs w:val="20"/>
              </w:rPr>
              <w:t>long-acting</w:t>
            </w:r>
            <w:r w:rsidRPr="00F64497">
              <w:rPr>
                <w:rFonts w:ascii="Arial" w:hAnsi="Arial" w:cs="Arial"/>
                <w:color w:val="000000"/>
                <w:sz w:val="20"/>
                <w:szCs w:val="20"/>
              </w:rPr>
              <w:t xml:space="preserve"> reversible methods of contraception in the preceding 12 months</w:t>
            </w:r>
          </w:p>
        </w:tc>
        <w:tc>
          <w:tcPr>
            <w:tcW w:w="1978" w:type="dxa"/>
          </w:tcPr>
          <w:p w14:paraId="59BDE904" w14:textId="77FF67EA" w:rsidR="001D6DF7" w:rsidRPr="00F64497" w:rsidRDefault="001D6DF7"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6FCAD27" w14:textId="3715576A" w:rsidR="001D6DF7" w:rsidRPr="00F64497" w:rsidRDefault="001D6DF7" w:rsidP="00372B52">
            <w:pPr>
              <w:spacing w:after="60"/>
              <w:rPr>
                <w:rFonts w:ascii="Arial" w:hAnsi="Arial" w:cs="Arial"/>
                <w:sz w:val="20"/>
                <w:szCs w:val="20"/>
              </w:rPr>
            </w:pPr>
            <w:r>
              <w:rPr>
                <w:rFonts w:ascii="Arial" w:hAnsi="Arial" w:cs="Arial"/>
                <w:sz w:val="20"/>
                <w:szCs w:val="20"/>
              </w:rPr>
              <w:t>October 2023</w:t>
            </w:r>
          </w:p>
        </w:tc>
      </w:tr>
    </w:tbl>
    <w:p w14:paraId="509D3F99" w14:textId="12D54081" w:rsidR="00CF5772" w:rsidRPr="00F64497" w:rsidRDefault="00CF5772" w:rsidP="00364E3E">
      <w:pPr>
        <w:pStyle w:val="Heading2"/>
      </w:pPr>
      <w:bookmarkStart w:id="49" w:name="_NICE_Indicators:_Diabetes"/>
      <w:bookmarkStart w:id="50" w:name="_Toc107844379"/>
      <w:bookmarkStart w:id="51" w:name="_Toc112236860"/>
      <w:bookmarkStart w:id="52" w:name="_Toc112414721"/>
      <w:bookmarkStart w:id="53" w:name="_Toc114053939"/>
      <w:bookmarkStart w:id="54" w:name="_Toc143159050"/>
      <w:bookmarkEnd w:id="49"/>
      <w:r w:rsidRPr="00F64497">
        <w:t>Dementia</w:t>
      </w:r>
      <w:bookmarkEnd w:id="50"/>
      <w:bookmarkEnd w:id="51"/>
      <w:bookmarkEnd w:id="52"/>
      <w:bookmarkEnd w:id="53"/>
      <w:bookmarkEnd w:id="54"/>
    </w:p>
    <w:tbl>
      <w:tblPr>
        <w:tblStyle w:val="TableGrid"/>
        <w:tblW w:w="9776" w:type="dxa"/>
        <w:tblLayout w:type="fixed"/>
        <w:tblLook w:val="0420" w:firstRow="1" w:lastRow="0" w:firstColumn="0" w:lastColumn="0" w:noHBand="0" w:noVBand="1"/>
        <w:tblCaption w:val="Dementia GP indicators table"/>
        <w:tblDescription w:val="Table for Dementia GP indicators "/>
      </w:tblPr>
      <w:tblGrid>
        <w:gridCol w:w="993"/>
        <w:gridCol w:w="4962"/>
        <w:gridCol w:w="1978"/>
        <w:gridCol w:w="1843"/>
      </w:tblGrid>
      <w:tr w:rsidR="001D6DF7" w:rsidRPr="00F64497" w14:paraId="69244191" w14:textId="02D77709" w:rsidTr="009120E4">
        <w:trPr>
          <w:trHeight w:val="509"/>
          <w:tblHeader/>
        </w:trPr>
        <w:tc>
          <w:tcPr>
            <w:tcW w:w="993" w:type="dxa"/>
          </w:tcPr>
          <w:p w14:paraId="3B9DBDFA" w14:textId="53C83618" w:rsidR="001D6DF7" w:rsidRPr="00F64497" w:rsidRDefault="001D6DF7"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2D8E0127" w14:textId="67FE0726" w:rsidR="001D6DF7" w:rsidRPr="00F64497" w:rsidRDefault="001D6DF7"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1137B4A2" w14:textId="1FC2FFD8" w:rsidR="001D6DF7" w:rsidRPr="00F64497" w:rsidRDefault="001D6DF7"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EFE5922" w14:textId="6207EA97" w:rsidR="001D6DF7" w:rsidRPr="00F64497" w:rsidRDefault="001D6DF7" w:rsidP="007D2FBE">
            <w:pPr>
              <w:spacing w:after="60"/>
              <w:rPr>
                <w:rFonts w:ascii="Arial" w:hAnsi="Arial" w:cs="Arial"/>
                <w:sz w:val="20"/>
                <w:szCs w:val="20"/>
              </w:rPr>
            </w:pPr>
            <w:r w:rsidRPr="007D2FBE">
              <w:rPr>
                <w:rFonts w:ascii="Arial" w:hAnsi="Arial" w:cs="Arial"/>
                <w:b/>
                <w:bCs/>
                <w:sz w:val="20"/>
                <w:szCs w:val="20"/>
              </w:rPr>
              <w:t>Review date</w:t>
            </w:r>
          </w:p>
        </w:tc>
      </w:tr>
      <w:tr w:rsidR="00C57661" w:rsidRPr="00F64497" w14:paraId="1BA5536E" w14:textId="77777777" w:rsidTr="00AE070F">
        <w:trPr>
          <w:trHeight w:val="567"/>
        </w:trPr>
        <w:tc>
          <w:tcPr>
            <w:tcW w:w="993" w:type="dxa"/>
          </w:tcPr>
          <w:p w14:paraId="0BA64907" w14:textId="34B0DB06" w:rsidR="00C57661" w:rsidRDefault="00874E32" w:rsidP="00C57661">
            <w:pPr>
              <w:spacing w:after="60"/>
            </w:pPr>
            <w:hyperlink r:id="rId36" w:history="1">
              <w:r w:rsidR="00C57661" w:rsidRPr="00F64497">
                <w:rPr>
                  <w:rStyle w:val="Hyperlink"/>
                  <w:rFonts w:ascii="Arial" w:hAnsi="Arial" w:cs="Arial"/>
                  <w:sz w:val="20"/>
                  <w:szCs w:val="20"/>
                </w:rPr>
                <w:t>NM64</w:t>
              </w:r>
            </w:hyperlink>
          </w:p>
        </w:tc>
        <w:tc>
          <w:tcPr>
            <w:tcW w:w="4962" w:type="dxa"/>
          </w:tcPr>
          <w:p w14:paraId="054C5355" w14:textId="7FCF34A4" w:rsidR="00C57661" w:rsidRPr="00F64497" w:rsidRDefault="00C57661" w:rsidP="00C57661">
            <w:pPr>
              <w:spacing w:after="60"/>
              <w:rPr>
                <w:rFonts w:ascii="Arial" w:hAnsi="Arial" w:cs="Arial"/>
                <w:color w:val="000000"/>
                <w:sz w:val="20"/>
                <w:szCs w:val="20"/>
              </w:rPr>
            </w:pPr>
            <w:r w:rsidRPr="00F64497">
              <w:rPr>
                <w:rFonts w:ascii="Arial" w:hAnsi="Arial" w:cs="Arial"/>
                <w:color w:val="000000"/>
                <w:sz w:val="20"/>
                <w:szCs w:val="20"/>
              </w:rPr>
              <w:t>The percentage of patients with dementia with the contact details of a named carer on their record</w:t>
            </w:r>
          </w:p>
        </w:tc>
        <w:tc>
          <w:tcPr>
            <w:tcW w:w="1978" w:type="dxa"/>
          </w:tcPr>
          <w:p w14:paraId="5C25A9C9" w14:textId="4B237203" w:rsidR="00C57661" w:rsidRDefault="00C57661" w:rsidP="00C576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2BEF6FEB" w14:textId="29D9AF70" w:rsidR="00C57661" w:rsidRDefault="00C57661" w:rsidP="00C57661">
            <w:pPr>
              <w:spacing w:after="60"/>
              <w:rPr>
                <w:rFonts w:ascii="Arial" w:hAnsi="Arial" w:cs="Arial"/>
                <w:sz w:val="20"/>
                <w:szCs w:val="20"/>
              </w:rPr>
            </w:pPr>
            <w:r>
              <w:rPr>
                <w:rFonts w:ascii="Arial" w:hAnsi="Arial" w:cs="Arial"/>
                <w:sz w:val="20"/>
                <w:szCs w:val="20"/>
              </w:rPr>
              <w:t>October 2023</w:t>
            </w:r>
          </w:p>
        </w:tc>
      </w:tr>
      <w:tr w:rsidR="00C57661" w:rsidRPr="00F64497" w14:paraId="385B436C" w14:textId="2C46F383" w:rsidTr="00AE070F">
        <w:trPr>
          <w:trHeight w:val="705"/>
        </w:trPr>
        <w:tc>
          <w:tcPr>
            <w:tcW w:w="993" w:type="dxa"/>
          </w:tcPr>
          <w:p w14:paraId="5EACCD6F" w14:textId="77777777" w:rsidR="00C57661" w:rsidRPr="00F64497" w:rsidRDefault="00874E32" w:rsidP="00C57661">
            <w:pPr>
              <w:spacing w:after="60"/>
              <w:rPr>
                <w:rFonts w:ascii="Arial" w:hAnsi="Arial" w:cs="Arial"/>
                <w:color w:val="000000"/>
                <w:sz w:val="20"/>
                <w:szCs w:val="20"/>
              </w:rPr>
            </w:pPr>
            <w:hyperlink r:id="rId37" w:history="1">
              <w:r w:rsidR="00C57661" w:rsidRPr="00F64497">
                <w:rPr>
                  <w:rStyle w:val="Hyperlink"/>
                  <w:rFonts w:ascii="Arial" w:hAnsi="Arial" w:cs="Arial"/>
                  <w:sz w:val="20"/>
                  <w:szCs w:val="20"/>
                </w:rPr>
                <w:t>NM107</w:t>
              </w:r>
            </w:hyperlink>
          </w:p>
        </w:tc>
        <w:tc>
          <w:tcPr>
            <w:tcW w:w="4962" w:type="dxa"/>
          </w:tcPr>
          <w:p w14:paraId="325C50BD" w14:textId="1ED8B6F4" w:rsidR="00C57661" w:rsidRPr="00F64497" w:rsidRDefault="00C57661" w:rsidP="00C57661">
            <w:pPr>
              <w:spacing w:after="60"/>
              <w:rPr>
                <w:rFonts w:ascii="Arial" w:hAnsi="Arial" w:cs="Arial"/>
                <w:color w:val="000000"/>
                <w:sz w:val="20"/>
                <w:szCs w:val="20"/>
              </w:rPr>
            </w:pPr>
            <w:r w:rsidRPr="00F64497">
              <w:rPr>
                <w:rFonts w:ascii="Arial" w:hAnsi="Arial" w:cs="Arial"/>
                <w:color w:val="000000"/>
                <w:sz w:val="20"/>
                <w:szCs w:val="20"/>
              </w:rPr>
              <w:t>The percentage of patients diagnosed with dementia whose care plan has been reviewed in a face-to-face review in the preceding 12 months</w:t>
            </w:r>
          </w:p>
        </w:tc>
        <w:tc>
          <w:tcPr>
            <w:tcW w:w="1978" w:type="dxa"/>
          </w:tcPr>
          <w:p w14:paraId="31372BA0" w14:textId="7F99B132" w:rsidR="00C57661" w:rsidRPr="00F64497" w:rsidRDefault="00C57661" w:rsidP="00C576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8F8BC10" w14:textId="2FD5D1CA" w:rsidR="00C57661" w:rsidRDefault="00C57661" w:rsidP="00C57661">
            <w:pPr>
              <w:spacing w:after="60"/>
              <w:rPr>
                <w:rFonts w:ascii="Arial" w:hAnsi="Arial" w:cs="Arial"/>
                <w:sz w:val="20"/>
                <w:szCs w:val="20"/>
              </w:rPr>
            </w:pPr>
            <w:r>
              <w:rPr>
                <w:rFonts w:ascii="Arial" w:hAnsi="Arial" w:cs="Arial"/>
                <w:sz w:val="20"/>
                <w:szCs w:val="20"/>
              </w:rPr>
              <w:t>October 2023</w:t>
            </w:r>
          </w:p>
        </w:tc>
      </w:tr>
      <w:tr w:rsidR="007E4461" w:rsidRPr="00F64497" w14:paraId="0B042AB9" w14:textId="77777777" w:rsidTr="00AE070F">
        <w:trPr>
          <w:trHeight w:val="705"/>
        </w:trPr>
        <w:tc>
          <w:tcPr>
            <w:tcW w:w="993" w:type="dxa"/>
          </w:tcPr>
          <w:p w14:paraId="5698B082" w14:textId="54B10C18" w:rsidR="007E4461" w:rsidRDefault="00874E32" w:rsidP="007E4461">
            <w:pPr>
              <w:spacing w:after="60"/>
            </w:pPr>
            <w:hyperlink r:id="rId38" w:history="1">
              <w:r w:rsidR="007E4461" w:rsidRPr="00E52DF4">
                <w:rPr>
                  <w:rStyle w:val="Hyperlink"/>
                  <w:rFonts w:ascii="Arial" w:hAnsi="Arial" w:cs="Arial"/>
                  <w:sz w:val="20"/>
                  <w:szCs w:val="20"/>
                </w:rPr>
                <w:t>NM180</w:t>
              </w:r>
            </w:hyperlink>
          </w:p>
        </w:tc>
        <w:tc>
          <w:tcPr>
            <w:tcW w:w="4962" w:type="dxa"/>
          </w:tcPr>
          <w:p w14:paraId="3AB84A29" w14:textId="2729E9FC" w:rsidR="007E4461" w:rsidRPr="00F64497" w:rsidRDefault="007E4461" w:rsidP="007E4461">
            <w:pPr>
              <w:spacing w:after="60"/>
              <w:rPr>
                <w:rFonts w:ascii="Arial" w:hAnsi="Arial" w:cs="Arial"/>
                <w:color w:val="000000"/>
                <w:sz w:val="20"/>
                <w:szCs w:val="20"/>
              </w:rPr>
            </w:pPr>
            <w:r w:rsidRPr="00E52DF4">
              <w:rPr>
                <w:rFonts w:ascii="Arial" w:hAnsi="Arial" w:cs="Arial"/>
                <w:color w:val="000000"/>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1978" w:type="dxa"/>
          </w:tcPr>
          <w:p w14:paraId="4B01E60E" w14:textId="0E02264B" w:rsidR="007E4461"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22E374CA" w14:textId="6782A4BA" w:rsidR="007E4461" w:rsidRDefault="007E4461" w:rsidP="007E4461">
            <w:pPr>
              <w:spacing w:after="60"/>
              <w:rPr>
                <w:rFonts w:ascii="Arial" w:hAnsi="Arial" w:cs="Arial"/>
                <w:sz w:val="20"/>
                <w:szCs w:val="20"/>
              </w:rPr>
            </w:pPr>
            <w:r w:rsidRPr="00060ACD">
              <w:rPr>
                <w:rFonts w:ascii="Arial" w:hAnsi="Arial" w:cs="Arial"/>
                <w:sz w:val="20"/>
                <w:szCs w:val="20"/>
              </w:rPr>
              <w:t>September 2026</w:t>
            </w:r>
          </w:p>
        </w:tc>
      </w:tr>
      <w:tr w:rsidR="007E4461" w:rsidRPr="00F64497" w14:paraId="488DD00C" w14:textId="77777777" w:rsidTr="00AE070F">
        <w:trPr>
          <w:trHeight w:val="705"/>
        </w:trPr>
        <w:tc>
          <w:tcPr>
            <w:tcW w:w="993" w:type="dxa"/>
          </w:tcPr>
          <w:p w14:paraId="60CA965E" w14:textId="6E55A69A" w:rsidR="007E4461" w:rsidRDefault="00874E32" w:rsidP="007E4461">
            <w:pPr>
              <w:spacing w:after="60"/>
            </w:pPr>
            <w:hyperlink r:id="rId39" w:history="1">
              <w:r w:rsidR="007E4461" w:rsidRPr="00E52DF4">
                <w:rPr>
                  <w:rStyle w:val="Hyperlink"/>
                  <w:rFonts w:ascii="Arial" w:hAnsi="Arial" w:cs="Arial"/>
                  <w:sz w:val="20"/>
                  <w:szCs w:val="20"/>
                </w:rPr>
                <w:t>NM181</w:t>
              </w:r>
            </w:hyperlink>
          </w:p>
        </w:tc>
        <w:tc>
          <w:tcPr>
            <w:tcW w:w="4962" w:type="dxa"/>
          </w:tcPr>
          <w:p w14:paraId="56F7764E" w14:textId="66E5637F" w:rsidR="007E4461" w:rsidRPr="00F64497" w:rsidRDefault="007E4461" w:rsidP="007E4461">
            <w:pPr>
              <w:spacing w:after="60"/>
              <w:rPr>
                <w:rFonts w:ascii="Arial" w:hAnsi="Arial" w:cs="Arial"/>
                <w:color w:val="000000"/>
                <w:sz w:val="20"/>
                <w:szCs w:val="20"/>
              </w:rPr>
            </w:pPr>
            <w:r w:rsidRPr="00BE1185">
              <w:rPr>
                <w:rFonts w:ascii="Arial" w:hAnsi="Arial" w:cs="Arial"/>
                <w:color w:val="000000"/>
                <w:sz w:val="20"/>
                <w:szCs w:val="20"/>
              </w:rPr>
              <w:t>The percentage of patients with one or more of the following conditions: CHD, atrial fibrillation, chronic heart failure, stroke or TIA, diabetes or dementia with a FAST score of ≥3 or AUDIT-C score of ≥5 in the preceding 2 years who have received brief intervention to help them reduce their alcohol related risk within 3 months of the score being recorded.</w:t>
            </w:r>
          </w:p>
        </w:tc>
        <w:tc>
          <w:tcPr>
            <w:tcW w:w="1978" w:type="dxa"/>
          </w:tcPr>
          <w:p w14:paraId="6E826639" w14:textId="0926DB3A" w:rsidR="007E4461"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1B989B62" w14:textId="1C37C1F6" w:rsidR="007E4461" w:rsidRDefault="007E4461" w:rsidP="007E4461">
            <w:pPr>
              <w:spacing w:after="60"/>
              <w:rPr>
                <w:rFonts w:ascii="Arial" w:hAnsi="Arial" w:cs="Arial"/>
                <w:sz w:val="20"/>
                <w:szCs w:val="20"/>
              </w:rPr>
            </w:pPr>
            <w:r w:rsidRPr="00060ACD">
              <w:rPr>
                <w:rFonts w:ascii="Arial" w:hAnsi="Arial" w:cs="Arial"/>
                <w:sz w:val="20"/>
                <w:szCs w:val="20"/>
              </w:rPr>
              <w:t>September 2026</w:t>
            </w:r>
          </w:p>
        </w:tc>
      </w:tr>
      <w:tr w:rsidR="00E0231D" w:rsidRPr="00F64497" w14:paraId="7C4DD9AA" w14:textId="77777777" w:rsidTr="00AE070F">
        <w:trPr>
          <w:trHeight w:val="705"/>
        </w:trPr>
        <w:tc>
          <w:tcPr>
            <w:tcW w:w="993" w:type="dxa"/>
          </w:tcPr>
          <w:p w14:paraId="63D1CDAA" w14:textId="745DA37D" w:rsidR="00E0231D" w:rsidRPr="00A50990" w:rsidRDefault="00874E32" w:rsidP="00C57661">
            <w:pPr>
              <w:spacing w:after="60"/>
              <w:rPr>
                <w:rFonts w:ascii="Arial" w:hAnsi="Arial" w:cs="Arial"/>
                <w:sz w:val="20"/>
                <w:szCs w:val="20"/>
              </w:rPr>
            </w:pPr>
            <w:hyperlink r:id="rId40" w:history="1">
              <w:r w:rsidR="00E0231D" w:rsidRPr="00C1626F">
                <w:rPr>
                  <w:rStyle w:val="Hyperlink"/>
                  <w:rFonts w:ascii="Arial" w:hAnsi="Arial" w:cs="Arial"/>
                  <w:sz w:val="20"/>
                  <w:szCs w:val="20"/>
                </w:rPr>
                <w:t>NM236</w:t>
              </w:r>
            </w:hyperlink>
          </w:p>
        </w:tc>
        <w:tc>
          <w:tcPr>
            <w:tcW w:w="4962" w:type="dxa"/>
          </w:tcPr>
          <w:p w14:paraId="02CBE447" w14:textId="7405E4F0" w:rsidR="00E0231D" w:rsidRPr="007B5E74" w:rsidRDefault="00E0231D" w:rsidP="00C57661">
            <w:pPr>
              <w:pStyle w:val="NICEnormal"/>
              <w:spacing w:after="60" w:line="240" w:lineRule="auto"/>
              <w:rPr>
                <w:rFonts w:cs="Arial"/>
                <w:sz w:val="20"/>
                <w:szCs w:val="20"/>
              </w:rPr>
            </w:pPr>
            <w:r w:rsidRPr="00E0231D">
              <w:rPr>
                <w:rFonts w:cs="Arial"/>
                <w:sz w:val="20"/>
                <w:szCs w:val="20"/>
              </w:rPr>
              <w:t>The contractor establishes and maintains a register of patients diagnosed with dementia.</w:t>
            </w:r>
          </w:p>
        </w:tc>
        <w:tc>
          <w:tcPr>
            <w:tcW w:w="1978" w:type="dxa"/>
          </w:tcPr>
          <w:p w14:paraId="63013263" w14:textId="4C1C68C0" w:rsidR="00E0231D" w:rsidRDefault="00E0231D" w:rsidP="00C576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FF6DB74" w14:textId="2C7C903B" w:rsidR="00E0231D" w:rsidRDefault="00E0231D" w:rsidP="00C57661">
            <w:pPr>
              <w:spacing w:after="60"/>
              <w:rPr>
                <w:rFonts w:ascii="Arial" w:hAnsi="Arial" w:cs="Arial"/>
                <w:sz w:val="20"/>
                <w:szCs w:val="20"/>
              </w:rPr>
            </w:pPr>
            <w:r>
              <w:rPr>
                <w:rFonts w:ascii="Arial" w:hAnsi="Arial" w:cs="Arial"/>
                <w:sz w:val="20"/>
                <w:szCs w:val="20"/>
              </w:rPr>
              <w:t>August 2026</w:t>
            </w:r>
          </w:p>
        </w:tc>
      </w:tr>
    </w:tbl>
    <w:p w14:paraId="0A503AB9" w14:textId="44C1D3A7" w:rsidR="00B47A94" w:rsidRPr="00F64497" w:rsidRDefault="00B47A94" w:rsidP="00B47A94">
      <w:pPr>
        <w:pStyle w:val="Heading2"/>
      </w:pPr>
      <w:bookmarkStart w:id="55" w:name="_Toc107844380"/>
      <w:bookmarkStart w:id="56" w:name="_Toc112236861"/>
      <w:bookmarkStart w:id="57" w:name="_Toc112414722"/>
      <w:bookmarkStart w:id="58" w:name="_Toc114053940"/>
      <w:bookmarkStart w:id="59" w:name="_Toc143159051"/>
      <w:r w:rsidRPr="00F64497">
        <w:t>Depression</w:t>
      </w:r>
      <w:r w:rsidR="00D51B0A" w:rsidRPr="00F64497">
        <w:t xml:space="preserve"> and anxiety</w:t>
      </w:r>
      <w:bookmarkEnd w:id="55"/>
      <w:bookmarkEnd w:id="56"/>
      <w:bookmarkEnd w:id="57"/>
      <w:bookmarkEnd w:id="58"/>
      <w:bookmarkEnd w:id="59"/>
    </w:p>
    <w:tbl>
      <w:tblPr>
        <w:tblStyle w:val="TableGrid"/>
        <w:tblW w:w="9776" w:type="dxa"/>
        <w:tblLayout w:type="fixed"/>
        <w:tblLook w:val="0420" w:firstRow="1" w:lastRow="0" w:firstColumn="0" w:lastColumn="0" w:noHBand="0" w:noVBand="1"/>
        <w:tblCaption w:val="Depression and anxiety GP indicators table"/>
        <w:tblDescription w:val="Table for Depression and anxiety GP indicators "/>
      </w:tblPr>
      <w:tblGrid>
        <w:gridCol w:w="993"/>
        <w:gridCol w:w="4962"/>
        <w:gridCol w:w="1978"/>
        <w:gridCol w:w="1843"/>
      </w:tblGrid>
      <w:tr w:rsidR="001D6DF7" w:rsidRPr="00F64497" w14:paraId="7AF21B67" w14:textId="785F077E" w:rsidTr="00AE070F">
        <w:trPr>
          <w:trHeight w:val="509"/>
        </w:trPr>
        <w:tc>
          <w:tcPr>
            <w:tcW w:w="993" w:type="dxa"/>
          </w:tcPr>
          <w:p w14:paraId="42E978C3" w14:textId="2D2B24D2" w:rsidR="001D6DF7" w:rsidRPr="00F64497" w:rsidRDefault="001D6DF7"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11CABB77" w14:textId="757FA669" w:rsidR="001D6DF7" w:rsidRPr="00F64497" w:rsidRDefault="001D6DF7"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2965AD00" w14:textId="1292BA90" w:rsidR="001D6DF7" w:rsidRPr="00F64497" w:rsidRDefault="001D6DF7"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70AF72E4" w14:textId="59F7D4D7" w:rsidR="001D6DF7" w:rsidRPr="00F64497" w:rsidRDefault="001D6DF7" w:rsidP="007D2FBE">
            <w:pPr>
              <w:spacing w:after="60"/>
              <w:rPr>
                <w:rFonts w:ascii="Arial" w:hAnsi="Arial" w:cs="Arial"/>
                <w:sz w:val="20"/>
                <w:szCs w:val="20"/>
              </w:rPr>
            </w:pPr>
            <w:r w:rsidRPr="007D2FBE">
              <w:rPr>
                <w:rFonts w:ascii="Arial" w:hAnsi="Arial" w:cs="Arial"/>
                <w:b/>
                <w:bCs/>
                <w:sz w:val="20"/>
                <w:szCs w:val="20"/>
              </w:rPr>
              <w:t>Review date</w:t>
            </w:r>
          </w:p>
        </w:tc>
      </w:tr>
      <w:tr w:rsidR="001D6DF7" w:rsidRPr="00F64497" w14:paraId="0725D601" w14:textId="77D41500" w:rsidTr="00AE070F">
        <w:trPr>
          <w:trHeight w:val="878"/>
        </w:trPr>
        <w:tc>
          <w:tcPr>
            <w:tcW w:w="993" w:type="dxa"/>
          </w:tcPr>
          <w:p w14:paraId="33FF7672" w14:textId="77777777" w:rsidR="001D6DF7" w:rsidRPr="00F64497" w:rsidRDefault="00874E32" w:rsidP="00704DD4">
            <w:pPr>
              <w:spacing w:after="60"/>
              <w:rPr>
                <w:rFonts w:ascii="Arial" w:hAnsi="Arial" w:cs="Arial"/>
                <w:color w:val="000000"/>
                <w:sz w:val="20"/>
                <w:szCs w:val="20"/>
              </w:rPr>
            </w:pPr>
            <w:hyperlink r:id="rId41" w:history="1">
              <w:r w:rsidR="001D6DF7" w:rsidRPr="00F64497">
                <w:rPr>
                  <w:rStyle w:val="Hyperlink"/>
                  <w:rFonts w:ascii="Arial" w:hAnsi="Arial" w:cs="Arial"/>
                  <w:sz w:val="20"/>
                  <w:szCs w:val="20"/>
                </w:rPr>
                <w:t>NM49</w:t>
              </w:r>
            </w:hyperlink>
          </w:p>
        </w:tc>
        <w:tc>
          <w:tcPr>
            <w:tcW w:w="4962" w:type="dxa"/>
          </w:tcPr>
          <w:p w14:paraId="5D2513AA" w14:textId="7CA7F6A4" w:rsidR="001D6DF7" w:rsidRPr="00F64497" w:rsidRDefault="001D6DF7" w:rsidP="00704DD4">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depression in the preceding 1 April to 31 March who have had a bio-psychosocial assessment by the point of diagnosis</w:t>
            </w:r>
          </w:p>
        </w:tc>
        <w:tc>
          <w:tcPr>
            <w:tcW w:w="1978" w:type="dxa"/>
          </w:tcPr>
          <w:p w14:paraId="1A85FF4C" w14:textId="5F663D55" w:rsidR="001D6DF7" w:rsidRPr="00F64497" w:rsidRDefault="001D6DF7" w:rsidP="00704DD4">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1E368D0D" w14:textId="0EF676C2" w:rsidR="001D6DF7" w:rsidRPr="00F64497" w:rsidRDefault="00E0231D" w:rsidP="00704DD4">
            <w:pPr>
              <w:spacing w:after="60"/>
              <w:rPr>
                <w:rFonts w:ascii="Arial" w:hAnsi="Arial" w:cs="Arial"/>
                <w:sz w:val="20"/>
                <w:szCs w:val="20"/>
              </w:rPr>
            </w:pPr>
            <w:r>
              <w:rPr>
                <w:rFonts w:ascii="Arial" w:hAnsi="Arial" w:cs="Arial"/>
                <w:sz w:val="20"/>
                <w:szCs w:val="20"/>
              </w:rPr>
              <w:t>June 2026</w:t>
            </w:r>
          </w:p>
        </w:tc>
      </w:tr>
      <w:tr w:rsidR="001D6DF7" w:rsidRPr="00F64497" w14:paraId="3675B916" w14:textId="2DCDDC81" w:rsidTr="00AE070F">
        <w:trPr>
          <w:trHeight w:val="867"/>
        </w:trPr>
        <w:tc>
          <w:tcPr>
            <w:tcW w:w="993" w:type="dxa"/>
          </w:tcPr>
          <w:p w14:paraId="518FA181" w14:textId="77777777" w:rsidR="001D6DF7" w:rsidRPr="00F64497" w:rsidRDefault="00874E32" w:rsidP="00704DD4">
            <w:pPr>
              <w:spacing w:after="60"/>
              <w:rPr>
                <w:rFonts w:ascii="Arial" w:hAnsi="Arial" w:cs="Arial"/>
                <w:color w:val="000000"/>
                <w:sz w:val="20"/>
                <w:szCs w:val="20"/>
              </w:rPr>
            </w:pPr>
            <w:hyperlink r:id="rId42" w:history="1">
              <w:r w:rsidR="001D6DF7" w:rsidRPr="00F64497">
                <w:rPr>
                  <w:rStyle w:val="Hyperlink"/>
                  <w:rFonts w:ascii="Arial" w:hAnsi="Arial" w:cs="Arial"/>
                  <w:sz w:val="20"/>
                  <w:szCs w:val="20"/>
                </w:rPr>
                <w:t>NM50</w:t>
              </w:r>
            </w:hyperlink>
          </w:p>
        </w:tc>
        <w:tc>
          <w:tcPr>
            <w:tcW w:w="4962" w:type="dxa"/>
          </w:tcPr>
          <w:p w14:paraId="7090DB93" w14:textId="7AEF66D5" w:rsidR="001D6DF7" w:rsidRPr="00F64497" w:rsidRDefault="001D6DF7" w:rsidP="00704DD4">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depression in the preceding 1 April to 31 March who have been reviewed within 10-35 days of the date of diagnosis</w:t>
            </w:r>
          </w:p>
        </w:tc>
        <w:tc>
          <w:tcPr>
            <w:tcW w:w="1978" w:type="dxa"/>
          </w:tcPr>
          <w:p w14:paraId="78A5D871" w14:textId="3915CBA4" w:rsidR="001D6DF7" w:rsidRPr="00F64497" w:rsidRDefault="001D6DF7" w:rsidP="00704DD4">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D90FDDB" w14:textId="20369844" w:rsidR="001D6DF7" w:rsidRDefault="00E0231D" w:rsidP="00704DD4">
            <w:pPr>
              <w:spacing w:after="60"/>
              <w:rPr>
                <w:rFonts w:ascii="Arial" w:hAnsi="Arial" w:cs="Arial"/>
                <w:sz w:val="20"/>
                <w:szCs w:val="20"/>
              </w:rPr>
            </w:pPr>
            <w:r>
              <w:rPr>
                <w:rFonts w:ascii="Arial" w:hAnsi="Arial" w:cs="Arial"/>
                <w:sz w:val="20"/>
                <w:szCs w:val="20"/>
              </w:rPr>
              <w:t>June 2026</w:t>
            </w:r>
          </w:p>
        </w:tc>
      </w:tr>
      <w:tr w:rsidR="00BE1185" w:rsidRPr="00F64497" w14:paraId="5A81AB5E" w14:textId="77777777" w:rsidTr="00AE070F">
        <w:trPr>
          <w:trHeight w:val="867"/>
        </w:trPr>
        <w:tc>
          <w:tcPr>
            <w:tcW w:w="993" w:type="dxa"/>
          </w:tcPr>
          <w:p w14:paraId="6B5B2D18" w14:textId="1C446B2F" w:rsidR="00BE1185" w:rsidRDefault="00874E32" w:rsidP="00BE1185">
            <w:pPr>
              <w:spacing w:after="60"/>
            </w:pPr>
            <w:hyperlink r:id="rId43" w:history="1">
              <w:r w:rsidR="00BE1185" w:rsidRPr="00F64497">
                <w:rPr>
                  <w:rStyle w:val="Hyperlink"/>
                  <w:rFonts w:ascii="Arial" w:hAnsi="Arial" w:cs="Arial"/>
                  <w:sz w:val="20"/>
                  <w:szCs w:val="20"/>
                </w:rPr>
                <w:t>NM156</w:t>
              </w:r>
            </w:hyperlink>
          </w:p>
        </w:tc>
        <w:tc>
          <w:tcPr>
            <w:tcW w:w="4962" w:type="dxa"/>
          </w:tcPr>
          <w:p w14:paraId="23DDE110" w14:textId="07D0A98B" w:rsidR="00BE1185" w:rsidRPr="00F64497" w:rsidRDefault="00BE1185" w:rsidP="00BE1185">
            <w:pPr>
              <w:spacing w:after="60"/>
              <w:rPr>
                <w:rFonts w:ascii="Arial" w:hAnsi="Arial" w:cs="Arial"/>
                <w:color w:val="000000"/>
                <w:sz w:val="20"/>
                <w:szCs w:val="20"/>
              </w:rPr>
            </w:pPr>
            <w:r w:rsidRPr="00F64497">
              <w:rPr>
                <w:rFonts w:ascii="Arial" w:hAnsi="Arial" w:cs="Arial"/>
                <w:color w:val="000000"/>
                <w:sz w:val="20"/>
                <w:szCs w:val="20"/>
              </w:rPr>
              <w:t>The percentage of women who have given birth in the preceding 12 months who have had an enquiry about their mental health between 4-16 weeks postpartum</w:t>
            </w:r>
          </w:p>
        </w:tc>
        <w:tc>
          <w:tcPr>
            <w:tcW w:w="1978" w:type="dxa"/>
          </w:tcPr>
          <w:p w14:paraId="120FF9A8" w14:textId="6B04E733" w:rsidR="00BE1185" w:rsidRDefault="00BE1185" w:rsidP="00BE1185">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09E96984" w14:textId="36268817" w:rsidR="00BE1185" w:rsidRDefault="00BE1185" w:rsidP="00BE1185">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bl>
    <w:p w14:paraId="5DB5686D" w14:textId="0CFBD4A3" w:rsidR="00D87078" w:rsidRDefault="00D87078" w:rsidP="008455FD">
      <w:pPr>
        <w:pStyle w:val="Heading2"/>
      </w:pPr>
      <w:bookmarkStart w:id="60" w:name="_NICE_Indicators:_Chronic"/>
      <w:bookmarkStart w:id="61" w:name="_NICE_Indicators:_Chronic_1"/>
      <w:bookmarkStart w:id="62" w:name="_NICE_Indicators:_Contraception"/>
      <w:bookmarkStart w:id="63" w:name="_Toc107844381"/>
      <w:bookmarkStart w:id="64" w:name="_Toc112236862"/>
      <w:bookmarkStart w:id="65" w:name="_Toc112414723"/>
      <w:bookmarkStart w:id="66" w:name="_Toc114053941"/>
      <w:bookmarkStart w:id="67" w:name="_Toc143159052"/>
      <w:bookmarkEnd w:id="60"/>
      <w:bookmarkEnd w:id="61"/>
      <w:bookmarkEnd w:id="62"/>
      <w:r w:rsidRPr="00F64497">
        <w:t>Diabetes</w:t>
      </w:r>
      <w:bookmarkEnd w:id="63"/>
      <w:bookmarkEnd w:id="64"/>
      <w:bookmarkEnd w:id="65"/>
      <w:bookmarkEnd w:id="66"/>
      <w:bookmarkEnd w:id="67"/>
    </w:p>
    <w:tbl>
      <w:tblPr>
        <w:tblStyle w:val="TableGrid"/>
        <w:tblW w:w="9785" w:type="dxa"/>
        <w:tblLayout w:type="fixed"/>
        <w:tblLook w:val="0420" w:firstRow="1" w:lastRow="0" w:firstColumn="0" w:lastColumn="0" w:noHBand="0" w:noVBand="1"/>
      </w:tblPr>
      <w:tblGrid>
        <w:gridCol w:w="994"/>
        <w:gridCol w:w="4967"/>
        <w:gridCol w:w="1980"/>
        <w:gridCol w:w="1844"/>
      </w:tblGrid>
      <w:tr w:rsidR="0092091B" w:rsidRPr="00F64497" w14:paraId="0366F82C" w14:textId="77777777" w:rsidTr="009120E4">
        <w:trPr>
          <w:trHeight w:val="511"/>
          <w:tblHeader/>
        </w:trPr>
        <w:tc>
          <w:tcPr>
            <w:tcW w:w="994" w:type="dxa"/>
          </w:tcPr>
          <w:p w14:paraId="7AB35548" w14:textId="6B304D40" w:rsidR="0092091B" w:rsidRPr="00CD66C1" w:rsidRDefault="0092091B" w:rsidP="005B3889">
            <w:pPr>
              <w:spacing w:after="60"/>
              <w:rPr>
                <w:rFonts w:ascii="Arial" w:hAnsi="Arial" w:cs="Arial"/>
                <w:sz w:val="20"/>
                <w:szCs w:val="20"/>
              </w:rPr>
            </w:pPr>
            <w:r w:rsidRPr="007D2FBE">
              <w:rPr>
                <w:rFonts w:ascii="Arial" w:hAnsi="Arial" w:cs="Arial"/>
                <w:b/>
                <w:bCs/>
                <w:sz w:val="20"/>
                <w:szCs w:val="20"/>
              </w:rPr>
              <w:t>ID</w:t>
            </w:r>
          </w:p>
        </w:tc>
        <w:tc>
          <w:tcPr>
            <w:tcW w:w="4967" w:type="dxa"/>
          </w:tcPr>
          <w:p w14:paraId="4CDB9D46" w14:textId="77777777" w:rsidR="0092091B" w:rsidRPr="00CD66C1" w:rsidRDefault="0092091B"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80" w:type="dxa"/>
          </w:tcPr>
          <w:p w14:paraId="202D527C" w14:textId="77777777" w:rsidR="0092091B" w:rsidRPr="00F64497" w:rsidRDefault="0092091B" w:rsidP="005B3889">
            <w:pPr>
              <w:spacing w:after="60"/>
              <w:rPr>
                <w:rFonts w:ascii="Arial" w:hAnsi="Arial" w:cs="Arial"/>
                <w:sz w:val="20"/>
                <w:szCs w:val="20"/>
              </w:rPr>
            </w:pPr>
            <w:r w:rsidRPr="007D2FBE">
              <w:rPr>
                <w:rFonts w:ascii="Arial" w:hAnsi="Arial" w:cs="Arial"/>
                <w:b/>
                <w:bCs/>
                <w:sz w:val="20"/>
                <w:szCs w:val="20"/>
              </w:rPr>
              <w:t>Indicator type</w:t>
            </w:r>
          </w:p>
        </w:tc>
        <w:tc>
          <w:tcPr>
            <w:tcW w:w="1844" w:type="dxa"/>
          </w:tcPr>
          <w:p w14:paraId="05C2208A" w14:textId="77777777" w:rsidR="0092091B" w:rsidRPr="00F64497" w:rsidRDefault="0092091B" w:rsidP="005B3889">
            <w:pPr>
              <w:spacing w:after="60"/>
              <w:rPr>
                <w:rFonts w:ascii="Arial" w:hAnsi="Arial" w:cs="Arial"/>
                <w:sz w:val="20"/>
                <w:szCs w:val="20"/>
              </w:rPr>
            </w:pPr>
            <w:r w:rsidRPr="007D2FBE">
              <w:rPr>
                <w:rFonts w:ascii="Arial" w:hAnsi="Arial" w:cs="Arial"/>
                <w:b/>
                <w:bCs/>
                <w:sz w:val="20"/>
                <w:szCs w:val="20"/>
              </w:rPr>
              <w:t>Review date</w:t>
            </w:r>
          </w:p>
        </w:tc>
      </w:tr>
      <w:tr w:rsidR="0092091B" w:rsidRPr="00F64497" w14:paraId="6C5C3B36" w14:textId="77777777" w:rsidTr="005B3889">
        <w:trPr>
          <w:trHeight w:val="511"/>
        </w:trPr>
        <w:tc>
          <w:tcPr>
            <w:tcW w:w="994" w:type="dxa"/>
          </w:tcPr>
          <w:p w14:paraId="49BE87E5" w14:textId="06BC667A" w:rsidR="0092091B" w:rsidRPr="0092091B" w:rsidRDefault="00874E32" w:rsidP="0092091B">
            <w:pPr>
              <w:spacing w:after="60"/>
              <w:rPr>
                <w:rFonts w:ascii="Arial" w:hAnsi="Arial" w:cs="Arial"/>
                <w:b/>
                <w:bCs/>
                <w:sz w:val="20"/>
                <w:szCs w:val="20"/>
              </w:rPr>
            </w:pPr>
            <w:hyperlink r:id="rId44" w:history="1">
              <w:r w:rsidR="0092091B" w:rsidRPr="0092091B">
                <w:rPr>
                  <w:rStyle w:val="Hyperlink"/>
                  <w:rFonts w:ascii="Arial" w:hAnsi="Arial" w:cs="Arial"/>
                  <w:sz w:val="20"/>
                  <w:szCs w:val="20"/>
                </w:rPr>
                <w:t>NM13</w:t>
              </w:r>
            </w:hyperlink>
          </w:p>
        </w:tc>
        <w:tc>
          <w:tcPr>
            <w:tcW w:w="4967" w:type="dxa"/>
          </w:tcPr>
          <w:p w14:paraId="2D704265" w14:textId="04B3FEEF"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 xml:space="preserve">The percentage of patients with diabetes with a record of a foot examination and risk classification: 1) low risk (normal sensation, palpable pulses), 2) </w:t>
            </w:r>
            <w:r w:rsidRPr="0092091B">
              <w:rPr>
                <w:rFonts w:ascii="Arial" w:hAnsi="Arial" w:cs="Arial"/>
                <w:color w:val="000000"/>
                <w:sz w:val="20"/>
                <w:szCs w:val="20"/>
              </w:rPr>
              <w:lastRenderedPageBreak/>
              <w:t>increased risk (neuropathy or absent pulses), 3) high risk (neuropathy or absent pulses plus deformity or skin changes or previous ulcer) or 4) ulcerated foot within the preceding 15 months</w:t>
            </w:r>
          </w:p>
        </w:tc>
        <w:tc>
          <w:tcPr>
            <w:tcW w:w="1980" w:type="dxa"/>
          </w:tcPr>
          <w:p w14:paraId="46AFED3D" w14:textId="0847DB8A" w:rsidR="0092091B" w:rsidRPr="0092091B" w:rsidRDefault="0092091B" w:rsidP="0092091B">
            <w:pPr>
              <w:spacing w:after="60"/>
              <w:rPr>
                <w:rFonts w:ascii="Arial" w:hAnsi="Arial" w:cs="Arial"/>
                <w:b/>
                <w:bCs/>
                <w:sz w:val="20"/>
                <w:szCs w:val="20"/>
              </w:rPr>
            </w:pPr>
            <w:r w:rsidRPr="0092091B">
              <w:rPr>
                <w:rFonts w:ascii="Arial" w:hAnsi="Arial" w:cs="Arial"/>
                <w:sz w:val="20"/>
                <w:szCs w:val="20"/>
              </w:rPr>
              <w:lastRenderedPageBreak/>
              <w:t>General practice indicator suitable for use in the QOF</w:t>
            </w:r>
          </w:p>
        </w:tc>
        <w:tc>
          <w:tcPr>
            <w:tcW w:w="1844" w:type="dxa"/>
          </w:tcPr>
          <w:p w14:paraId="662D211D" w14:textId="5242E91B" w:rsidR="0092091B" w:rsidRPr="0092091B" w:rsidRDefault="00E0231D" w:rsidP="0092091B">
            <w:pPr>
              <w:spacing w:after="60"/>
              <w:rPr>
                <w:rFonts w:ascii="Arial" w:hAnsi="Arial" w:cs="Arial"/>
                <w:b/>
                <w:bCs/>
                <w:sz w:val="20"/>
                <w:szCs w:val="20"/>
              </w:rPr>
            </w:pPr>
            <w:r>
              <w:rPr>
                <w:rFonts w:ascii="Arial" w:hAnsi="Arial" w:cs="Arial"/>
                <w:sz w:val="20"/>
                <w:szCs w:val="20"/>
              </w:rPr>
              <w:t>January 2026</w:t>
            </w:r>
          </w:p>
        </w:tc>
      </w:tr>
      <w:tr w:rsidR="0092091B" w:rsidRPr="00F64497" w14:paraId="3A17B265" w14:textId="77777777" w:rsidTr="005B3889">
        <w:trPr>
          <w:trHeight w:val="511"/>
        </w:trPr>
        <w:tc>
          <w:tcPr>
            <w:tcW w:w="994" w:type="dxa"/>
          </w:tcPr>
          <w:p w14:paraId="38313934" w14:textId="5A435F2F" w:rsidR="0092091B" w:rsidRPr="0092091B" w:rsidRDefault="00874E32" w:rsidP="0092091B">
            <w:pPr>
              <w:spacing w:after="60"/>
              <w:rPr>
                <w:rFonts w:ascii="Arial" w:hAnsi="Arial" w:cs="Arial"/>
                <w:b/>
                <w:bCs/>
                <w:sz w:val="20"/>
                <w:szCs w:val="20"/>
              </w:rPr>
            </w:pPr>
            <w:hyperlink r:id="rId45" w:history="1">
              <w:r w:rsidR="0092091B" w:rsidRPr="0092091B">
                <w:rPr>
                  <w:rStyle w:val="Hyperlink"/>
                  <w:rFonts w:ascii="Arial" w:hAnsi="Arial" w:cs="Arial"/>
                  <w:sz w:val="20"/>
                  <w:szCs w:val="20"/>
                </w:rPr>
                <w:t>NM27</w:t>
              </w:r>
            </w:hyperlink>
          </w:p>
        </w:tc>
        <w:tc>
          <w:tcPr>
            <w:tcW w:w="4967" w:type="dxa"/>
          </w:tcPr>
          <w:p w14:paraId="536C5EE6" w14:textId="65A765BD"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patients newly diagnosed with diabetes, on the register, in the preceding 1 April to 31 March who have a record of being referred to a structured education programme within 9 months after entry on to the diabetes register</w:t>
            </w:r>
          </w:p>
        </w:tc>
        <w:tc>
          <w:tcPr>
            <w:tcW w:w="1980" w:type="dxa"/>
          </w:tcPr>
          <w:p w14:paraId="7F8183AE" w14:textId="61F6F16E"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26A59A28" w14:textId="5998E6C5" w:rsidR="0092091B" w:rsidRPr="0092091B" w:rsidRDefault="0092091B" w:rsidP="0092091B">
            <w:pPr>
              <w:spacing w:after="60"/>
              <w:rPr>
                <w:rFonts w:ascii="Arial" w:hAnsi="Arial" w:cs="Arial"/>
                <w:b/>
                <w:bCs/>
                <w:sz w:val="20"/>
                <w:szCs w:val="20"/>
              </w:rPr>
            </w:pPr>
            <w:r w:rsidRPr="0092091B">
              <w:rPr>
                <w:rFonts w:ascii="Arial" w:hAnsi="Arial" w:cs="Arial"/>
                <w:sz w:val="20"/>
                <w:szCs w:val="20"/>
              </w:rPr>
              <w:t>August 2024</w:t>
            </w:r>
          </w:p>
        </w:tc>
      </w:tr>
      <w:tr w:rsidR="0092091B" w:rsidRPr="00F64497" w14:paraId="0FB6596C" w14:textId="77777777" w:rsidTr="005B3889">
        <w:trPr>
          <w:trHeight w:val="511"/>
        </w:trPr>
        <w:tc>
          <w:tcPr>
            <w:tcW w:w="994" w:type="dxa"/>
          </w:tcPr>
          <w:p w14:paraId="205ED201" w14:textId="59D9FD4A" w:rsidR="0092091B" w:rsidRPr="0092091B" w:rsidRDefault="00874E32" w:rsidP="0092091B">
            <w:pPr>
              <w:spacing w:after="60"/>
              <w:rPr>
                <w:rFonts w:ascii="Arial" w:hAnsi="Arial" w:cs="Arial"/>
                <w:b/>
                <w:bCs/>
                <w:sz w:val="20"/>
                <w:szCs w:val="20"/>
              </w:rPr>
            </w:pPr>
            <w:hyperlink r:id="rId46" w:history="1">
              <w:r w:rsidR="0092091B" w:rsidRPr="0092091B">
                <w:rPr>
                  <w:rStyle w:val="Hyperlink"/>
                  <w:rFonts w:ascii="Arial" w:hAnsi="Arial" w:cs="Arial"/>
                  <w:sz w:val="20"/>
                  <w:szCs w:val="20"/>
                </w:rPr>
                <w:t>NM28</w:t>
              </w:r>
            </w:hyperlink>
          </w:p>
        </w:tc>
        <w:tc>
          <w:tcPr>
            <w:tcW w:w="4967" w:type="dxa"/>
          </w:tcPr>
          <w:p w14:paraId="70AB30A6" w14:textId="1AD6E50A"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patients with diabetes who have a record of a dietary review by a suitably competent professional in the preceding 15 months</w:t>
            </w:r>
          </w:p>
        </w:tc>
        <w:tc>
          <w:tcPr>
            <w:tcW w:w="1980" w:type="dxa"/>
          </w:tcPr>
          <w:p w14:paraId="72764AA9" w14:textId="411D6C5A"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3F1B2710" w14:textId="20D2899F" w:rsidR="0092091B" w:rsidRPr="0092091B" w:rsidRDefault="0092091B" w:rsidP="0092091B">
            <w:pPr>
              <w:spacing w:after="60"/>
              <w:rPr>
                <w:rFonts w:ascii="Arial" w:hAnsi="Arial" w:cs="Arial"/>
                <w:b/>
                <w:bCs/>
                <w:sz w:val="20"/>
                <w:szCs w:val="20"/>
              </w:rPr>
            </w:pPr>
            <w:r w:rsidRPr="0092091B">
              <w:rPr>
                <w:rFonts w:ascii="Arial" w:hAnsi="Arial" w:cs="Arial"/>
                <w:sz w:val="20"/>
                <w:szCs w:val="20"/>
              </w:rPr>
              <w:t>August 2024</w:t>
            </w:r>
          </w:p>
        </w:tc>
      </w:tr>
      <w:tr w:rsidR="0092091B" w:rsidRPr="00F64497" w14:paraId="1FC978BE" w14:textId="77777777" w:rsidTr="005B3889">
        <w:trPr>
          <w:trHeight w:val="511"/>
        </w:trPr>
        <w:tc>
          <w:tcPr>
            <w:tcW w:w="994" w:type="dxa"/>
          </w:tcPr>
          <w:p w14:paraId="12F0A926" w14:textId="47F652D5" w:rsidR="0092091B" w:rsidRPr="0092091B" w:rsidRDefault="00874E32" w:rsidP="0092091B">
            <w:pPr>
              <w:spacing w:after="60"/>
              <w:rPr>
                <w:rFonts w:ascii="Arial" w:hAnsi="Arial" w:cs="Arial"/>
                <w:b/>
                <w:bCs/>
                <w:sz w:val="20"/>
                <w:szCs w:val="20"/>
              </w:rPr>
            </w:pPr>
            <w:hyperlink r:id="rId47" w:history="1">
              <w:r w:rsidR="0092091B" w:rsidRPr="0092091B">
                <w:rPr>
                  <w:rStyle w:val="Hyperlink"/>
                  <w:rFonts w:ascii="Arial" w:hAnsi="Arial" w:cs="Arial"/>
                  <w:sz w:val="20"/>
                  <w:szCs w:val="20"/>
                </w:rPr>
                <w:t>NM41</w:t>
              </w:r>
            </w:hyperlink>
          </w:p>
        </w:tc>
        <w:tc>
          <w:tcPr>
            <w:tcW w:w="4967" w:type="dxa"/>
          </w:tcPr>
          <w:p w14:paraId="3595CDE1" w14:textId="4FD48673"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contractor establishes and maintains a register of all patients aged 17 or over with diabetes mellitus, which specifies the type of diabetes where a diagnosis has been confirmed</w:t>
            </w:r>
          </w:p>
        </w:tc>
        <w:tc>
          <w:tcPr>
            <w:tcW w:w="1980" w:type="dxa"/>
          </w:tcPr>
          <w:p w14:paraId="4F07F79F" w14:textId="2736D826"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7FB36227" w14:textId="7E0EF2A2" w:rsidR="0092091B" w:rsidRPr="0092091B" w:rsidRDefault="0092091B" w:rsidP="0092091B">
            <w:pPr>
              <w:spacing w:after="60"/>
              <w:rPr>
                <w:rFonts w:ascii="Arial" w:hAnsi="Arial" w:cs="Arial"/>
                <w:b/>
                <w:bCs/>
                <w:sz w:val="20"/>
                <w:szCs w:val="20"/>
              </w:rPr>
            </w:pPr>
            <w:r w:rsidRPr="0092091B">
              <w:rPr>
                <w:rFonts w:ascii="Arial" w:hAnsi="Arial" w:cs="Arial"/>
                <w:sz w:val="20"/>
                <w:szCs w:val="20"/>
              </w:rPr>
              <w:t>October 2023</w:t>
            </w:r>
          </w:p>
        </w:tc>
      </w:tr>
      <w:tr w:rsidR="0092091B" w:rsidRPr="00F64497" w14:paraId="2B1842D2" w14:textId="77777777" w:rsidTr="005B3889">
        <w:trPr>
          <w:trHeight w:val="511"/>
        </w:trPr>
        <w:tc>
          <w:tcPr>
            <w:tcW w:w="994" w:type="dxa"/>
          </w:tcPr>
          <w:p w14:paraId="57FE4909" w14:textId="35CBB5B8" w:rsidR="0092091B" w:rsidRPr="0092091B" w:rsidRDefault="00874E32" w:rsidP="0092091B">
            <w:pPr>
              <w:spacing w:after="60"/>
              <w:rPr>
                <w:rFonts w:ascii="Arial" w:hAnsi="Arial" w:cs="Arial"/>
                <w:sz w:val="20"/>
                <w:szCs w:val="20"/>
              </w:rPr>
            </w:pPr>
            <w:hyperlink r:id="rId48" w:history="1">
              <w:r w:rsidR="0092091B" w:rsidRPr="0092091B">
                <w:rPr>
                  <w:rStyle w:val="Hyperlink"/>
                  <w:rFonts w:ascii="Arial" w:hAnsi="Arial" w:cs="Arial"/>
                  <w:sz w:val="20"/>
                  <w:szCs w:val="20"/>
                </w:rPr>
                <w:t>NM51</w:t>
              </w:r>
            </w:hyperlink>
          </w:p>
        </w:tc>
        <w:tc>
          <w:tcPr>
            <w:tcW w:w="4967" w:type="dxa"/>
          </w:tcPr>
          <w:p w14:paraId="5144D52E" w14:textId="6B2547FA" w:rsidR="0092091B" w:rsidRPr="0092091B" w:rsidRDefault="0092091B" w:rsidP="0092091B">
            <w:pPr>
              <w:spacing w:after="60"/>
              <w:rPr>
                <w:rFonts w:ascii="Arial" w:hAnsi="Arial" w:cs="Arial"/>
                <w:color w:val="000000"/>
                <w:sz w:val="20"/>
                <w:szCs w:val="20"/>
              </w:rPr>
            </w:pPr>
            <w:r w:rsidRPr="0092091B">
              <w:rPr>
                <w:rFonts w:ascii="Arial" w:hAnsi="Arial" w:cs="Arial"/>
                <w:color w:val="000000"/>
                <w:sz w:val="20"/>
                <w:szCs w:val="20"/>
              </w:rPr>
              <w:t xml:space="preserve">The percentage of male patients with diabetes </w:t>
            </w:r>
            <w:r w:rsidR="000C6185">
              <w:rPr>
                <w:rFonts w:ascii="Arial" w:hAnsi="Arial" w:cs="Arial"/>
                <w:color w:val="000000"/>
                <w:sz w:val="20"/>
                <w:szCs w:val="20"/>
              </w:rPr>
              <w:t>with</w:t>
            </w:r>
            <w:r w:rsidR="00E0231D" w:rsidRPr="0092091B">
              <w:rPr>
                <w:rFonts w:ascii="Arial" w:hAnsi="Arial" w:cs="Arial"/>
                <w:color w:val="000000"/>
                <w:sz w:val="20"/>
                <w:szCs w:val="20"/>
              </w:rPr>
              <w:t xml:space="preserve"> </w:t>
            </w:r>
            <w:r w:rsidRPr="0092091B">
              <w:rPr>
                <w:rFonts w:ascii="Arial" w:hAnsi="Arial" w:cs="Arial"/>
                <w:color w:val="000000"/>
                <w:sz w:val="20"/>
                <w:szCs w:val="20"/>
              </w:rPr>
              <w:t>a record of being asked about erectile dysfunction in the preceding 15 months</w:t>
            </w:r>
          </w:p>
        </w:tc>
        <w:tc>
          <w:tcPr>
            <w:tcW w:w="1980" w:type="dxa"/>
          </w:tcPr>
          <w:p w14:paraId="58B329AA" w14:textId="21F82C36" w:rsidR="0092091B" w:rsidRPr="0092091B" w:rsidRDefault="0092091B" w:rsidP="0092091B">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C52446F" w14:textId="48C4CE10" w:rsidR="0092091B" w:rsidRPr="0092091B" w:rsidRDefault="0092091B" w:rsidP="0092091B">
            <w:pPr>
              <w:spacing w:after="60"/>
              <w:rPr>
                <w:rFonts w:ascii="Arial" w:hAnsi="Arial" w:cs="Arial"/>
                <w:sz w:val="20"/>
                <w:szCs w:val="20"/>
              </w:rPr>
            </w:pPr>
            <w:r w:rsidRPr="0092091B">
              <w:rPr>
                <w:rFonts w:ascii="Arial" w:hAnsi="Arial" w:cs="Arial"/>
                <w:sz w:val="20"/>
                <w:szCs w:val="20"/>
              </w:rPr>
              <w:t>August 2024</w:t>
            </w:r>
          </w:p>
        </w:tc>
      </w:tr>
      <w:tr w:rsidR="0092091B" w:rsidRPr="00F64497" w14:paraId="6D52DE19" w14:textId="77777777" w:rsidTr="005B3889">
        <w:trPr>
          <w:trHeight w:val="511"/>
        </w:trPr>
        <w:tc>
          <w:tcPr>
            <w:tcW w:w="994" w:type="dxa"/>
          </w:tcPr>
          <w:p w14:paraId="56AFEEE2" w14:textId="47B47D33" w:rsidR="0092091B" w:rsidRPr="0092091B" w:rsidRDefault="00874E32" w:rsidP="0092091B">
            <w:pPr>
              <w:spacing w:after="60"/>
              <w:rPr>
                <w:rFonts w:ascii="Arial" w:hAnsi="Arial" w:cs="Arial"/>
                <w:b/>
                <w:bCs/>
                <w:sz w:val="20"/>
                <w:szCs w:val="20"/>
              </w:rPr>
            </w:pPr>
            <w:hyperlink r:id="rId49" w:history="1">
              <w:r w:rsidR="0092091B" w:rsidRPr="0092091B">
                <w:rPr>
                  <w:rStyle w:val="Hyperlink"/>
                  <w:rFonts w:ascii="Arial" w:hAnsi="Arial" w:cs="Arial"/>
                  <w:sz w:val="20"/>
                  <w:szCs w:val="20"/>
                </w:rPr>
                <w:t>NM52</w:t>
              </w:r>
            </w:hyperlink>
          </w:p>
        </w:tc>
        <w:tc>
          <w:tcPr>
            <w:tcW w:w="4967" w:type="dxa"/>
          </w:tcPr>
          <w:p w14:paraId="366C416C" w14:textId="7233E7AA"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male patients with diabetes who have a record of erectile dysfunction with a record of advice and assessment of contributory factors and treatment options in the preceding 15 months</w:t>
            </w:r>
          </w:p>
        </w:tc>
        <w:tc>
          <w:tcPr>
            <w:tcW w:w="1980" w:type="dxa"/>
          </w:tcPr>
          <w:p w14:paraId="7216A698" w14:textId="4C4B524D"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6A0217AB" w14:textId="00A14365" w:rsidR="0092091B" w:rsidRPr="0092091B" w:rsidRDefault="0092091B" w:rsidP="0092091B">
            <w:pPr>
              <w:spacing w:after="60"/>
              <w:rPr>
                <w:rFonts w:ascii="Arial" w:hAnsi="Arial" w:cs="Arial"/>
                <w:b/>
                <w:bCs/>
                <w:sz w:val="20"/>
                <w:szCs w:val="20"/>
              </w:rPr>
            </w:pPr>
            <w:r w:rsidRPr="0092091B">
              <w:rPr>
                <w:rFonts w:ascii="Arial" w:hAnsi="Arial" w:cs="Arial"/>
                <w:sz w:val="20"/>
                <w:szCs w:val="20"/>
              </w:rPr>
              <w:t>August 2024</w:t>
            </w:r>
          </w:p>
        </w:tc>
      </w:tr>
      <w:tr w:rsidR="0092091B" w:rsidRPr="00F64497" w14:paraId="64E0EB0E" w14:textId="77777777" w:rsidTr="005B3889">
        <w:trPr>
          <w:trHeight w:val="511"/>
        </w:trPr>
        <w:tc>
          <w:tcPr>
            <w:tcW w:w="994" w:type="dxa"/>
          </w:tcPr>
          <w:p w14:paraId="5BE95CD3" w14:textId="45A330FD" w:rsidR="0092091B" w:rsidRPr="0092091B" w:rsidRDefault="00874E32" w:rsidP="0092091B">
            <w:pPr>
              <w:spacing w:after="60"/>
              <w:rPr>
                <w:rFonts w:ascii="Arial" w:hAnsi="Arial" w:cs="Arial"/>
                <w:b/>
                <w:bCs/>
                <w:sz w:val="20"/>
                <w:szCs w:val="20"/>
              </w:rPr>
            </w:pPr>
            <w:hyperlink r:id="rId50" w:history="1">
              <w:r w:rsidR="0092091B" w:rsidRPr="0092091B">
                <w:rPr>
                  <w:rStyle w:val="Hyperlink"/>
                  <w:rFonts w:ascii="Arial" w:hAnsi="Arial" w:cs="Arial"/>
                  <w:sz w:val="20"/>
                  <w:szCs w:val="20"/>
                </w:rPr>
                <w:t>NM59</w:t>
              </w:r>
            </w:hyperlink>
          </w:p>
        </w:tc>
        <w:tc>
          <w:tcPr>
            <w:tcW w:w="4967" w:type="dxa"/>
          </w:tcPr>
          <w:p w14:paraId="229AFF78" w14:textId="209B35B3"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patients with diabetes who have a record of an albumin: creatinine ratio (ACR) test in the preceding 15 months</w:t>
            </w:r>
          </w:p>
        </w:tc>
        <w:tc>
          <w:tcPr>
            <w:tcW w:w="1980" w:type="dxa"/>
          </w:tcPr>
          <w:p w14:paraId="2F4758E4" w14:textId="7D67E685"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5F29E271" w14:textId="16037BFF" w:rsidR="0092091B" w:rsidRPr="0092091B" w:rsidRDefault="0092091B" w:rsidP="0092091B">
            <w:pPr>
              <w:spacing w:after="60"/>
              <w:rPr>
                <w:rFonts w:ascii="Arial" w:hAnsi="Arial" w:cs="Arial"/>
                <w:b/>
                <w:bCs/>
                <w:sz w:val="20"/>
                <w:szCs w:val="20"/>
              </w:rPr>
            </w:pPr>
            <w:r w:rsidRPr="0092091B">
              <w:rPr>
                <w:rFonts w:ascii="Arial" w:hAnsi="Arial" w:cs="Arial"/>
                <w:sz w:val="20"/>
                <w:szCs w:val="20"/>
              </w:rPr>
              <w:t>October 2023</w:t>
            </w:r>
          </w:p>
        </w:tc>
      </w:tr>
      <w:tr w:rsidR="0092091B" w:rsidRPr="00F64497" w14:paraId="01487CA8" w14:textId="77777777" w:rsidTr="005B3889">
        <w:trPr>
          <w:trHeight w:val="511"/>
        </w:trPr>
        <w:tc>
          <w:tcPr>
            <w:tcW w:w="994" w:type="dxa"/>
          </w:tcPr>
          <w:p w14:paraId="41996031" w14:textId="1EB8ACE5" w:rsidR="0092091B" w:rsidRPr="0092091B" w:rsidRDefault="00874E32" w:rsidP="0092091B">
            <w:pPr>
              <w:spacing w:after="60"/>
              <w:rPr>
                <w:rFonts w:ascii="Arial" w:hAnsi="Arial" w:cs="Arial"/>
                <w:b/>
                <w:bCs/>
                <w:sz w:val="20"/>
                <w:szCs w:val="20"/>
              </w:rPr>
            </w:pPr>
            <w:hyperlink r:id="rId51" w:history="1">
              <w:r w:rsidR="0092091B" w:rsidRPr="0092091B">
                <w:rPr>
                  <w:rStyle w:val="Hyperlink"/>
                  <w:rFonts w:ascii="Arial" w:hAnsi="Arial" w:cs="Arial"/>
                  <w:sz w:val="20"/>
                  <w:szCs w:val="20"/>
                </w:rPr>
                <w:t>NM70</w:t>
              </w:r>
            </w:hyperlink>
          </w:p>
        </w:tc>
        <w:tc>
          <w:tcPr>
            <w:tcW w:w="4967" w:type="dxa"/>
          </w:tcPr>
          <w:p w14:paraId="340BFD43" w14:textId="2DCD9D11"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women with diabetes aged 17 or over and who have not attained the age of 45 who have a record of being given information and advice about pregnancy or conception or contraception tailored to their pregnancy and contraceptive intentions recorded in the preceding 12 months</w:t>
            </w:r>
          </w:p>
        </w:tc>
        <w:tc>
          <w:tcPr>
            <w:tcW w:w="1980" w:type="dxa"/>
          </w:tcPr>
          <w:p w14:paraId="4AFFB56D" w14:textId="440F60C7"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4EDFF861" w14:textId="1D0096B3" w:rsidR="0092091B" w:rsidRPr="0092091B" w:rsidRDefault="0092091B" w:rsidP="0092091B">
            <w:pPr>
              <w:spacing w:after="60"/>
              <w:rPr>
                <w:rFonts w:ascii="Arial" w:hAnsi="Arial" w:cs="Arial"/>
                <w:b/>
                <w:bCs/>
                <w:sz w:val="20"/>
                <w:szCs w:val="20"/>
              </w:rPr>
            </w:pPr>
            <w:r w:rsidRPr="0092091B">
              <w:rPr>
                <w:rFonts w:ascii="Arial" w:hAnsi="Arial" w:cs="Arial"/>
                <w:sz w:val="20"/>
                <w:szCs w:val="20"/>
              </w:rPr>
              <w:t>October 2023</w:t>
            </w:r>
          </w:p>
        </w:tc>
      </w:tr>
      <w:tr w:rsidR="0092091B" w:rsidRPr="00F64497" w14:paraId="6C581E4B" w14:textId="77777777" w:rsidTr="005B3889">
        <w:trPr>
          <w:trHeight w:val="511"/>
        </w:trPr>
        <w:tc>
          <w:tcPr>
            <w:tcW w:w="994" w:type="dxa"/>
          </w:tcPr>
          <w:p w14:paraId="7E55C0E3" w14:textId="1B1424AC" w:rsidR="0092091B" w:rsidRPr="0092091B" w:rsidRDefault="00874E32" w:rsidP="0092091B">
            <w:pPr>
              <w:spacing w:after="60"/>
              <w:rPr>
                <w:rFonts w:ascii="Arial" w:hAnsi="Arial" w:cs="Arial"/>
                <w:b/>
                <w:bCs/>
                <w:sz w:val="20"/>
                <w:szCs w:val="20"/>
              </w:rPr>
            </w:pPr>
            <w:hyperlink r:id="rId52" w:history="1">
              <w:r w:rsidR="0092091B" w:rsidRPr="0092091B">
                <w:rPr>
                  <w:rStyle w:val="Hyperlink"/>
                  <w:rFonts w:ascii="Arial" w:hAnsi="Arial" w:cs="Arial"/>
                  <w:sz w:val="20"/>
                  <w:szCs w:val="20"/>
                </w:rPr>
                <w:t>NM74</w:t>
              </w:r>
            </w:hyperlink>
          </w:p>
        </w:tc>
        <w:tc>
          <w:tcPr>
            <w:tcW w:w="4967" w:type="dxa"/>
          </w:tcPr>
          <w:p w14:paraId="3AD5BE99" w14:textId="6ECF9543"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patients with diabetes who have had the following care processes performed in the preceding 12 months:</w:t>
            </w:r>
            <w:r w:rsidRPr="0092091B">
              <w:rPr>
                <w:rFonts w:ascii="Arial" w:hAnsi="Arial" w:cs="Arial"/>
                <w:color w:val="000000"/>
                <w:sz w:val="20"/>
                <w:szCs w:val="20"/>
              </w:rPr>
              <w:br/>
              <w:t>• BMI measurement</w:t>
            </w:r>
            <w:r w:rsidRPr="0092091B">
              <w:rPr>
                <w:rFonts w:ascii="Arial" w:hAnsi="Arial" w:cs="Arial"/>
                <w:color w:val="000000"/>
                <w:sz w:val="20"/>
                <w:szCs w:val="20"/>
              </w:rPr>
              <w:br/>
              <w:t>• BP measurement</w:t>
            </w:r>
            <w:r w:rsidRPr="0092091B">
              <w:rPr>
                <w:rFonts w:ascii="Arial" w:hAnsi="Arial" w:cs="Arial"/>
                <w:color w:val="000000"/>
                <w:sz w:val="20"/>
                <w:szCs w:val="20"/>
              </w:rPr>
              <w:br/>
              <w:t>• HbA1c measurement</w:t>
            </w:r>
            <w:r w:rsidRPr="0092091B">
              <w:rPr>
                <w:rFonts w:ascii="Arial" w:hAnsi="Arial" w:cs="Arial"/>
                <w:color w:val="000000"/>
                <w:sz w:val="20"/>
                <w:szCs w:val="20"/>
              </w:rPr>
              <w:br/>
              <w:t>• Cholesterol measurement</w:t>
            </w:r>
            <w:r w:rsidRPr="0092091B">
              <w:rPr>
                <w:rFonts w:ascii="Arial" w:hAnsi="Arial" w:cs="Arial"/>
                <w:color w:val="000000"/>
                <w:sz w:val="20"/>
                <w:szCs w:val="20"/>
              </w:rPr>
              <w:br/>
              <w:t>• Record of smoking status</w:t>
            </w:r>
            <w:r w:rsidRPr="0092091B">
              <w:rPr>
                <w:rFonts w:ascii="Arial" w:hAnsi="Arial" w:cs="Arial"/>
                <w:color w:val="000000"/>
                <w:sz w:val="20"/>
                <w:szCs w:val="20"/>
              </w:rPr>
              <w:br/>
              <w:t>• Foot examination</w:t>
            </w:r>
            <w:r w:rsidRPr="0092091B">
              <w:rPr>
                <w:rFonts w:ascii="Arial" w:hAnsi="Arial" w:cs="Arial"/>
                <w:color w:val="000000"/>
                <w:sz w:val="20"/>
                <w:szCs w:val="20"/>
              </w:rPr>
              <w:br/>
              <w:t>• Albumin: creatinine ratio</w:t>
            </w:r>
            <w:r w:rsidRPr="0092091B">
              <w:rPr>
                <w:rFonts w:ascii="Arial" w:hAnsi="Arial" w:cs="Arial"/>
                <w:color w:val="000000"/>
                <w:sz w:val="20"/>
                <w:szCs w:val="20"/>
              </w:rPr>
              <w:br/>
              <w:t>• Serum creatinine measurement</w:t>
            </w:r>
          </w:p>
        </w:tc>
        <w:tc>
          <w:tcPr>
            <w:tcW w:w="1980" w:type="dxa"/>
          </w:tcPr>
          <w:p w14:paraId="34FDD06B" w14:textId="2C9E2B6E"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083174BD" w14:textId="4AF4F566" w:rsidR="0092091B" w:rsidRPr="0092091B" w:rsidRDefault="0092091B" w:rsidP="0092091B">
            <w:pPr>
              <w:spacing w:after="60"/>
              <w:rPr>
                <w:rFonts w:ascii="Arial" w:hAnsi="Arial" w:cs="Arial"/>
                <w:b/>
                <w:bCs/>
                <w:sz w:val="20"/>
                <w:szCs w:val="20"/>
              </w:rPr>
            </w:pPr>
            <w:r w:rsidRPr="0092091B">
              <w:rPr>
                <w:rFonts w:ascii="Arial" w:hAnsi="Arial" w:cs="Arial"/>
                <w:sz w:val="20"/>
                <w:szCs w:val="20"/>
              </w:rPr>
              <w:t>July 2024</w:t>
            </w:r>
          </w:p>
        </w:tc>
      </w:tr>
      <w:tr w:rsidR="0092091B" w:rsidRPr="00F64497" w14:paraId="6BD1D5DB" w14:textId="77777777" w:rsidTr="005B3889">
        <w:trPr>
          <w:trHeight w:val="511"/>
        </w:trPr>
        <w:tc>
          <w:tcPr>
            <w:tcW w:w="994" w:type="dxa"/>
          </w:tcPr>
          <w:p w14:paraId="166E38EA" w14:textId="32772D1C" w:rsidR="0092091B" w:rsidRPr="0092091B" w:rsidRDefault="00874E32" w:rsidP="0092091B">
            <w:pPr>
              <w:spacing w:after="60"/>
              <w:rPr>
                <w:rFonts w:ascii="Arial" w:hAnsi="Arial" w:cs="Arial"/>
                <w:b/>
                <w:bCs/>
                <w:sz w:val="20"/>
                <w:szCs w:val="20"/>
              </w:rPr>
            </w:pPr>
            <w:hyperlink r:id="rId53" w:history="1">
              <w:r w:rsidR="0092091B" w:rsidRPr="0092091B">
                <w:rPr>
                  <w:rStyle w:val="Hyperlink"/>
                  <w:rFonts w:ascii="Arial" w:hAnsi="Arial" w:cs="Arial"/>
                  <w:sz w:val="20"/>
                  <w:szCs w:val="20"/>
                </w:rPr>
                <w:t>NM95</w:t>
              </w:r>
            </w:hyperlink>
          </w:p>
        </w:tc>
        <w:tc>
          <w:tcPr>
            <w:tcW w:w="4967" w:type="dxa"/>
          </w:tcPr>
          <w:p w14:paraId="1D8A3882" w14:textId="210A69F5" w:rsidR="0092091B" w:rsidRPr="0092091B" w:rsidRDefault="0092091B" w:rsidP="0092091B">
            <w:pPr>
              <w:spacing w:after="60"/>
              <w:rPr>
                <w:rFonts w:ascii="Arial" w:hAnsi="Arial" w:cs="Arial"/>
                <w:b/>
                <w:bCs/>
                <w:sz w:val="20"/>
                <w:szCs w:val="20"/>
              </w:rPr>
            </w:pPr>
            <w:r w:rsidRPr="0092091B">
              <w:rPr>
                <w:rFonts w:ascii="Arial" w:hAnsi="Arial" w:cs="Arial"/>
                <w:color w:val="000000"/>
                <w:sz w:val="20"/>
                <w:szCs w:val="20"/>
              </w:rPr>
              <w:t>The percentage of patients with diabetes, on the register, with a diagnosis of nephropathy (clinical proteinuria) or micro-albuminuria who are currently treated with an ACE-I (or ARBs)</w:t>
            </w:r>
          </w:p>
        </w:tc>
        <w:tc>
          <w:tcPr>
            <w:tcW w:w="1980" w:type="dxa"/>
          </w:tcPr>
          <w:p w14:paraId="5AA6A259" w14:textId="278FAD3A" w:rsidR="0092091B" w:rsidRPr="0092091B" w:rsidRDefault="0092091B" w:rsidP="0092091B">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45AF2957" w14:textId="4DF56003" w:rsidR="0092091B" w:rsidRPr="0092091B" w:rsidRDefault="0092091B" w:rsidP="0092091B">
            <w:pPr>
              <w:spacing w:after="60"/>
              <w:rPr>
                <w:rFonts w:ascii="Arial" w:hAnsi="Arial" w:cs="Arial"/>
                <w:b/>
                <w:bCs/>
                <w:sz w:val="20"/>
                <w:szCs w:val="20"/>
              </w:rPr>
            </w:pPr>
            <w:r w:rsidRPr="0092091B">
              <w:rPr>
                <w:rFonts w:ascii="Arial" w:hAnsi="Arial" w:cs="Arial"/>
                <w:sz w:val="20"/>
                <w:szCs w:val="20"/>
              </w:rPr>
              <w:t>October 2023</w:t>
            </w:r>
          </w:p>
        </w:tc>
      </w:tr>
      <w:tr w:rsidR="004A369C" w:rsidRPr="00F64497" w14:paraId="1C982CF8" w14:textId="77777777" w:rsidTr="005B3889">
        <w:trPr>
          <w:trHeight w:val="511"/>
        </w:trPr>
        <w:tc>
          <w:tcPr>
            <w:tcW w:w="994" w:type="dxa"/>
          </w:tcPr>
          <w:p w14:paraId="3E2067E7" w14:textId="3A9C6CB4" w:rsidR="004A369C" w:rsidRDefault="00874E32" w:rsidP="004A369C">
            <w:pPr>
              <w:spacing w:after="60"/>
            </w:pPr>
            <w:hyperlink r:id="rId54" w:history="1">
              <w:r w:rsidR="004A369C" w:rsidRPr="0092091B">
                <w:rPr>
                  <w:rStyle w:val="Hyperlink"/>
                  <w:rFonts w:ascii="Arial" w:hAnsi="Arial" w:cs="Arial"/>
                  <w:sz w:val="20"/>
                  <w:szCs w:val="20"/>
                </w:rPr>
                <w:t>NM96</w:t>
              </w:r>
            </w:hyperlink>
          </w:p>
        </w:tc>
        <w:tc>
          <w:tcPr>
            <w:tcW w:w="4967" w:type="dxa"/>
          </w:tcPr>
          <w:p w14:paraId="7C3EDE42" w14:textId="1E0309C3" w:rsidR="004A369C" w:rsidRPr="0092091B" w:rsidRDefault="004A369C" w:rsidP="004A369C">
            <w:pPr>
              <w:spacing w:after="60"/>
              <w:rPr>
                <w:rFonts w:ascii="Arial" w:hAnsi="Arial" w:cs="Arial"/>
                <w:color w:val="000000"/>
                <w:sz w:val="20"/>
                <w:szCs w:val="20"/>
              </w:rPr>
            </w:pPr>
            <w:r w:rsidRPr="0092091B">
              <w:rPr>
                <w:rFonts w:ascii="Arial" w:hAnsi="Arial" w:cs="Arial"/>
                <w:color w:val="000000"/>
                <w:sz w:val="20"/>
                <w:szCs w:val="20"/>
              </w:rPr>
              <w:t>The percentage of patients with diabetes, on the register, in whom the last IFCC-HbA1c is 64 mmol/mol or less in the preceding 12 months</w:t>
            </w:r>
          </w:p>
        </w:tc>
        <w:tc>
          <w:tcPr>
            <w:tcW w:w="1980" w:type="dxa"/>
          </w:tcPr>
          <w:p w14:paraId="12E185E9" w14:textId="759A458B"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70DAFFE7" w14:textId="3A6ADF2E"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3607247F" w14:textId="77777777" w:rsidTr="005B3889">
        <w:trPr>
          <w:trHeight w:val="511"/>
        </w:trPr>
        <w:tc>
          <w:tcPr>
            <w:tcW w:w="994" w:type="dxa"/>
          </w:tcPr>
          <w:p w14:paraId="772ABC2F" w14:textId="07B33B1F" w:rsidR="004A369C" w:rsidRDefault="00874E32" w:rsidP="004A369C">
            <w:pPr>
              <w:spacing w:after="60"/>
            </w:pPr>
            <w:hyperlink r:id="rId55" w:history="1">
              <w:r w:rsidR="004A369C" w:rsidRPr="0092091B">
                <w:rPr>
                  <w:rStyle w:val="Hyperlink"/>
                  <w:rFonts w:ascii="Arial" w:hAnsi="Arial" w:cs="Arial"/>
                  <w:sz w:val="20"/>
                  <w:szCs w:val="20"/>
                </w:rPr>
                <w:t>NM97</w:t>
              </w:r>
            </w:hyperlink>
          </w:p>
        </w:tc>
        <w:tc>
          <w:tcPr>
            <w:tcW w:w="4967" w:type="dxa"/>
          </w:tcPr>
          <w:p w14:paraId="3D825255" w14:textId="01EFD8AD" w:rsidR="004A369C" w:rsidRPr="0092091B" w:rsidRDefault="004A369C" w:rsidP="004A369C">
            <w:pPr>
              <w:spacing w:after="60"/>
              <w:rPr>
                <w:rFonts w:ascii="Arial" w:hAnsi="Arial" w:cs="Arial"/>
                <w:color w:val="000000"/>
                <w:sz w:val="20"/>
                <w:szCs w:val="20"/>
              </w:rPr>
            </w:pPr>
            <w:r w:rsidRPr="0092091B">
              <w:rPr>
                <w:rFonts w:ascii="Arial" w:hAnsi="Arial" w:cs="Arial"/>
                <w:color w:val="000000"/>
                <w:sz w:val="20"/>
                <w:szCs w:val="20"/>
              </w:rPr>
              <w:t>The percentage of patients with diabetes, on the register, in whom the last IFCC-HbA1c is 75 mmol/mol or less in the preceding 12 months</w:t>
            </w:r>
          </w:p>
        </w:tc>
        <w:tc>
          <w:tcPr>
            <w:tcW w:w="1980" w:type="dxa"/>
          </w:tcPr>
          <w:p w14:paraId="4B9D5913" w14:textId="6958121A"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E6F11B4" w14:textId="72BB648F"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6D534A15" w14:textId="77777777" w:rsidTr="005B3889">
        <w:trPr>
          <w:trHeight w:val="511"/>
        </w:trPr>
        <w:tc>
          <w:tcPr>
            <w:tcW w:w="994" w:type="dxa"/>
          </w:tcPr>
          <w:p w14:paraId="0EE9C69E" w14:textId="59713A0A" w:rsidR="004A369C" w:rsidRPr="0092091B" w:rsidRDefault="00874E32" w:rsidP="004A369C">
            <w:pPr>
              <w:spacing w:after="60"/>
              <w:rPr>
                <w:rFonts w:ascii="Arial" w:hAnsi="Arial" w:cs="Arial"/>
                <w:b/>
                <w:bCs/>
                <w:sz w:val="20"/>
                <w:szCs w:val="20"/>
              </w:rPr>
            </w:pPr>
            <w:hyperlink r:id="rId56" w:history="1">
              <w:r w:rsidR="004A369C" w:rsidRPr="0092091B">
                <w:rPr>
                  <w:rStyle w:val="Hyperlink"/>
                  <w:rFonts w:ascii="Arial" w:hAnsi="Arial" w:cs="Arial"/>
                  <w:sz w:val="20"/>
                  <w:szCs w:val="20"/>
                </w:rPr>
                <w:t>NM98</w:t>
              </w:r>
            </w:hyperlink>
          </w:p>
        </w:tc>
        <w:tc>
          <w:tcPr>
            <w:tcW w:w="4967" w:type="dxa"/>
          </w:tcPr>
          <w:p w14:paraId="39756222" w14:textId="67CC8180" w:rsidR="004A369C" w:rsidRPr="0092091B" w:rsidRDefault="004A369C" w:rsidP="004A369C">
            <w:pPr>
              <w:spacing w:after="60"/>
              <w:rPr>
                <w:rFonts w:ascii="Arial" w:hAnsi="Arial" w:cs="Arial"/>
                <w:b/>
                <w:bCs/>
                <w:sz w:val="20"/>
                <w:szCs w:val="20"/>
              </w:rPr>
            </w:pPr>
            <w:r w:rsidRPr="0092091B">
              <w:rPr>
                <w:rFonts w:ascii="Arial" w:hAnsi="Arial" w:cs="Arial"/>
                <w:color w:val="000000"/>
                <w:sz w:val="20"/>
                <w:szCs w:val="20"/>
              </w:rPr>
              <w:t>The percentage of patients with diabetes, on the register, who have a record of retinal screening in the preceding 12 months</w:t>
            </w:r>
          </w:p>
        </w:tc>
        <w:tc>
          <w:tcPr>
            <w:tcW w:w="1980" w:type="dxa"/>
          </w:tcPr>
          <w:p w14:paraId="674277CF" w14:textId="2B90EC9C" w:rsidR="004A369C" w:rsidRPr="0092091B" w:rsidRDefault="004A369C" w:rsidP="004A369C">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7BFB28A5" w14:textId="71D1DFBB" w:rsidR="004A369C" w:rsidRPr="0092091B" w:rsidRDefault="004A369C" w:rsidP="004A369C">
            <w:pPr>
              <w:spacing w:after="60"/>
              <w:rPr>
                <w:rFonts w:ascii="Arial" w:hAnsi="Arial" w:cs="Arial"/>
                <w:b/>
                <w:bCs/>
                <w:sz w:val="20"/>
                <w:szCs w:val="20"/>
              </w:rPr>
            </w:pPr>
            <w:r w:rsidRPr="0092091B">
              <w:rPr>
                <w:rFonts w:ascii="Arial" w:hAnsi="Arial" w:cs="Arial"/>
                <w:sz w:val="20"/>
                <w:szCs w:val="20"/>
              </w:rPr>
              <w:t>October 2023</w:t>
            </w:r>
          </w:p>
        </w:tc>
      </w:tr>
      <w:tr w:rsidR="00BE1185" w:rsidRPr="00F64497" w14:paraId="16BC5084" w14:textId="77777777" w:rsidTr="005B3889">
        <w:trPr>
          <w:trHeight w:val="511"/>
        </w:trPr>
        <w:tc>
          <w:tcPr>
            <w:tcW w:w="994" w:type="dxa"/>
          </w:tcPr>
          <w:p w14:paraId="7572C682" w14:textId="7FA928EC" w:rsidR="00BE1185" w:rsidRDefault="00874E32" w:rsidP="00BE1185">
            <w:pPr>
              <w:spacing w:after="60"/>
            </w:pPr>
            <w:hyperlink r:id="rId57" w:history="1">
              <w:r w:rsidR="00BE1185" w:rsidRPr="00E52DF4">
                <w:rPr>
                  <w:rStyle w:val="Hyperlink"/>
                  <w:rFonts w:ascii="Arial" w:hAnsi="Arial" w:cs="Arial"/>
                  <w:sz w:val="20"/>
                  <w:szCs w:val="20"/>
                </w:rPr>
                <w:t>NM122</w:t>
              </w:r>
            </w:hyperlink>
          </w:p>
        </w:tc>
        <w:tc>
          <w:tcPr>
            <w:tcW w:w="4967" w:type="dxa"/>
          </w:tcPr>
          <w:p w14:paraId="4F3661EF" w14:textId="1793E8DD" w:rsidR="00BE1185" w:rsidRPr="0092091B" w:rsidRDefault="00BE1185" w:rsidP="00BE1185">
            <w:pPr>
              <w:spacing w:after="60"/>
              <w:rPr>
                <w:rFonts w:ascii="Arial" w:hAnsi="Arial" w:cs="Arial"/>
                <w:color w:val="000000"/>
                <w:sz w:val="20"/>
                <w:szCs w:val="20"/>
              </w:rPr>
            </w:pPr>
            <w:r w:rsidRPr="00E52DF4">
              <w:rPr>
                <w:rFonts w:ascii="Arial" w:hAnsi="Arial" w:cs="Arial"/>
                <w:color w:val="000000"/>
                <w:sz w:val="20"/>
                <w:szCs w:val="20"/>
              </w:rPr>
              <w:t>The percentage of patients with coronary heart disease, stroke or transient ischemic attack, diabetes and/or chronic obstructive pulmonary disease who have influenza immunisation in the preceding 1 August and 31 March</w:t>
            </w:r>
          </w:p>
        </w:tc>
        <w:tc>
          <w:tcPr>
            <w:tcW w:w="1980" w:type="dxa"/>
          </w:tcPr>
          <w:p w14:paraId="7457FFA3" w14:textId="205914F8" w:rsidR="00BE1185" w:rsidRPr="0092091B" w:rsidRDefault="00BE1185" w:rsidP="00BE1185">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4" w:type="dxa"/>
          </w:tcPr>
          <w:p w14:paraId="6EF70D0B" w14:textId="148627CB" w:rsidR="00BE1185" w:rsidRPr="0092091B" w:rsidRDefault="00BE1185" w:rsidP="00BE1185">
            <w:pPr>
              <w:spacing w:after="60"/>
              <w:rPr>
                <w:rFonts w:ascii="Arial" w:hAnsi="Arial" w:cs="Arial"/>
                <w:sz w:val="20"/>
                <w:szCs w:val="20"/>
              </w:rPr>
            </w:pPr>
            <w:r w:rsidRPr="00E52DF4">
              <w:rPr>
                <w:rFonts w:ascii="Arial" w:hAnsi="Arial" w:cs="Arial"/>
                <w:sz w:val="20"/>
                <w:szCs w:val="20"/>
              </w:rPr>
              <w:t>October 2023</w:t>
            </w:r>
          </w:p>
        </w:tc>
      </w:tr>
      <w:tr w:rsidR="004A369C" w:rsidRPr="00F64497" w14:paraId="11D15D7B" w14:textId="77777777" w:rsidTr="005B3889">
        <w:trPr>
          <w:trHeight w:val="511"/>
        </w:trPr>
        <w:tc>
          <w:tcPr>
            <w:tcW w:w="994" w:type="dxa"/>
          </w:tcPr>
          <w:p w14:paraId="5A6EAD3B" w14:textId="4A5AA539" w:rsidR="004A369C" w:rsidRDefault="00874E32" w:rsidP="004A369C">
            <w:pPr>
              <w:spacing w:after="60"/>
            </w:pPr>
            <w:hyperlink r:id="rId58" w:history="1">
              <w:r w:rsidR="004A369C" w:rsidRPr="004A369C">
                <w:rPr>
                  <w:rStyle w:val="Hyperlink"/>
                  <w:rFonts w:ascii="Arial" w:hAnsi="Arial" w:cs="Arial"/>
                  <w:sz w:val="20"/>
                  <w:szCs w:val="20"/>
                </w:rPr>
                <w:t>NM131</w:t>
              </w:r>
            </w:hyperlink>
          </w:p>
        </w:tc>
        <w:tc>
          <w:tcPr>
            <w:tcW w:w="4967" w:type="dxa"/>
          </w:tcPr>
          <w:p w14:paraId="62F883C1" w14:textId="128155B3" w:rsidR="004A369C" w:rsidRPr="0092091B" w:rsidRDefault="004A369C" w:rsidP="004A369C">
            <w:pPr>
              <w:spacing w:after="60"/>
              <w:rPr>
                <w:rFonts w:ascii="Arial" w:hAnsi="Arial" w:cs="Arial"/>
                <w:color w:val="000000"/>
                <w:sz w:val="20"/>
                <w:szCs w:val="20"/>
              </w:rPr>
            </w:pPr>
            <w:r w:rsidRPr="0092091B">
              <w:rPr>
                <w:rFonts w:ascii="Arial" w:hAnsi="Arial" w:cs="Arial"/>
                <w:sz w:val="20"/>
                <w:szCs w:val="20"/>
              </w:rPr>
              <w:t xml:space="preserve">The percentage of patients with diabetes with a record of testing of foot sensation using a 10g monofilament within the preceding 12 months </w:t>
            </w:r>
          </w:p>
        </w:tc>
        <w:tc>
          <w:tcPr>
            <w:tcW w:w="1980" w:type="dxa"/>
          </w:tcPr>
          <w:p w14:paraId="72E35C5A" w14:textId="06C16D47"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75ACF5A" w14:textId="0CA9D7D7" w:rsidR="004A369C" w:rsidRPr="0092091B" w:rsidRDefault="00321FF1" w:rsidP="004A369C">
            <w:pPr>
              <w:spacing w:after="60"/>
              <w:rPr>
                <w:rFonts w:ascii="Arial" w:hAnsi="Arial" w:cs="Arial"/>
                <w:sz w:val="20"/>
                <w:szCs w:val="20"/>
              </w:rPr>
            </w:pPr>
            <w:r>
              <w:rPr>
                <w:rFonts w:ascii="Arial" w:hAnsi="Arial" w:cs="Arial"/>
                <w:sz w:val="20"/>
                <w:szCs w:val="20"/>
              </w:rPr>
              <w:t>January 2026</w:t>
            </w:r>
          </w:p>
        </w:tc>
      </w:tr>
      <w:tr w:rsidR="004A369C" w:rsidRPr="00F64497" w14:paraId="3F73327B" w14:textId="77777777" w:rsidTr="005B3889">
        <w:trPr>
          <w:trHeight w:val="511"/>
        </w:trPr>
        <w:tc>
          <w:tcPr>
            <w:tcW w:w="994" w:type="dxa"/>
          </w:tcPr>
          <w:p w14:paraId="1E43AC35" w14:textId="4AF88D34" w:rsidR="004A369C" w:rsidRPr="0092091B" w:rsidRDefault="00874E32" w:rsidP="004A369C">
            <w:pPr>
              <w:spacing w:after="60"/>
              <w:rPr>
                <w:rFonts w:ascii="Arial" w:hAnsi="Arial" w:cs="Arial"/>
                <w:b/>
                <w:bCs/>
                <w:sz w:val="20"/>
                <w:szCs w:val="20"/>
              </w:rPr>
            </w:pPr>
            <w:hyperlink r:id="rId59" w:history="1">
              <w:r w:rsidR="004A369C" w:rsidRPr="0092091B">
                <w:rPr>
                  <w:rStyle w:val="Hyperlink"/>
                  <w:rFonts w:ascii="Arial" w:hAnsi="Arial" w:cs="Arial"/>
                  <w:sz w:val="20"/>
                  <w:szCs w:val="20"/>
                </w:rPr>
                <w:t>NM132</w:t>
              </w:r>
            </w:hyperlink>
          </w:p>
        </w:tc>
        <w:tc>
          <w:tcPr>
            <w:tcW w:w="4967" w:type="dxa"/>
          </w:tcPr>
          <w:p w14:paraId="25323C88" w14:textId="4CD774C0" w:rsidR="004A369C" w:rsidRPr="0092091B" w:rsidRDefault="004A369C" w:rsidP="004A369C">
            <w:pPr>
              <w:spacing w:after="60"/>
              <w:rPr>
                <w:rFonts w:ascii="Arial" w:hAnsi="Arial" w:cs="Arial"/>
                <w:b/>
                <w:bCs/>
                <w:sz w:val="20"/>
                <w:szCs w:val="20"/>
              </w:rPr>
            </w:pPr>
            <w:r w:rsidRPr="0092091B">
              <w:rPr>
                <w:rFonts w:ascii="Arial" w:hAnsi="Arial" w:cs="Arial"/>
                <w:sz w:val="20"/>
                <w:szCs w:val="20"/>
              </w:rPr>
              <w:t xml:space="preserve">The percentage of patients aged </w:t>
            </w:r>
            <w:r w:rsidR="00321FF1">
              <w:rPr>
                <w:rFonts w:ascii="Arial" w:hAnsi="Arial" w:cs="Arial"/>
                <w:sz w:val="20"/>
                <w:szCs w:val="20"/>
              </w:rPr>
              <w:t xml:space="preserve">between </w:t>
            </w:r>
            <w:r w:rsidRPr="0092091B">
              <w:rPr>
                <w:rFonts w:ascii="Arial" w:hAnsi="Arial" w:cs="Arial"/>
                <w:sz w:val="20"/>
                <w:szCs w:val="20"/>
              </w:rPr>
              <w:t>25</w:t>
            </w:r>
            <w:r w:rsidR="00321FF1">
              <w:rPr>
                <w:rFonts w:ascii="Arial" w:hAnsi="Arial" w:cs="Arial"/>
                <w:sz w:val="20"/>
                <w:szCs w:val="20"/>
              </w:rPr>
              <w:t xml:space="preserve"> and </w:t>
            </w:r>
            <w:r w:rsidRPr="0092091B">
              <w:rPr>
                <w:rFonts w:ascii="Arial" w:hAnsi="Arial" w:cs="Arial"/>
                <w:sz w:val="20"/>
                <w:szCs w:val="20"/>
              </w:rPr>
              <w:t xml:space="preserve">84, years with a new diagnosis of hypertension or type 2 diabetes, recorded </w:t>
            </w:r>
            <w:r w:rsidR="00321FF1">
              <w:rPr>
                <w:rFonts w:ascii="Arial" w:hAnsi="Arial" w:cs="Arial"/>
                <w:sz w:val="20"/>
                <w:szCs w:val="20"/>
              </w:rPr>
              <w:t>in the preceding 12 months</w:t>
            </w:r>
            <w:r w:rsidR="00613714">
              <w:rPr>
                <w:rFonts w:ascii="Arial" w:hAnsi="Arial" w:cs="Arial"/>
                <w:sz w:val="20"/>
                <w:szCs w:val="20"/>
              </w:rPr>
              <w:t xml:space="preserve"> </w:t>
            </w:r>
            <w:r w:rsidRPr="0092091B">
              <w:rPr>
                <w:rFonts w:ascii="Arial" w:hAnsi="Arial" w:cs="Arial"/>
                <w:sz w:val="20"/>
                <w:szCs w:val="20"/>
              </w:rPr>
              <w:t xml:space="preserve">(excluding those with pre-existing </w:t>
            </w:r>
            <w:r w:rsidR="00321FF1">
              <w:rPr>
                <w:rFonts w:ascii="Arial" w:hAnsi="Arial" w:cs="Arial"/>
                <w:sz w:val="20"/>
                <w:szCs w:val="20"/>
              </w:rPr>
              <w:t xml:space="preserve">cardiovascular disease, chronic kidney disease, familial hypercholesterolaemia or type 1 diabetes) </w:t>
            </w:r>
            <w:r w:rsidRPr="0092091B">
              <w:rPr>
                <w:rFonts w:ascii="Arial" w:hAnsi="Arial" w:cs="Arial"/>
                <w:sz w:val="20"/>
                <w:szCs w:val="20"/>
              </w:rPr>
              <w:t xml:space="preserve">who have had a consultation for </w:t>
            </w:r>
            <w:r w:rsidR="00321FF1">
              <w:rPr>
                <w:rFonts w:ascii="Arial" w:hAnsi="Arial" w:cs="Arial"/>
                <w:sz w:val="20"/>
                <w:szCs w:val="20"/>
              </w:rPr>
              <w:t xml:space="preserve">full formal </w:t>
            </w:r>
            <w:r w:rsidRPr="0092091B">
              <w:rPr>
                <w:rFonts w:ascii="Arial" w:hAnsi="Arial" w:cs="Arial"/>
                <w:sz w:val="20"/>
                <w:szCs w:val="20"/>
              </w:rPr>
              <w:t xml:space="preserve">cardiovascular </w:t>
            </w:r>
            <w:r w:rsidR="00321FF1">
              <w:rPr>
                <w:rFonts w:ascii="Arial" w:hAnsi="Arial" w:cs="Arial"/>
                <w:sz w:val="20"/>
                <w:szCs w:val="20"/>
              </w:rPr>
              <w:t xml:space="preserve">disease </w:t>
            </w:r>
            <w:r w:rsidRPr="0092091B">
              <w:rPr>
                <w:rFonts w:ascii="Arial" w:hAnsi="Arial" w:cs="Arial"/>
                <w:sz w:val="20"/>
                <w:szCs w:val="20"/>
              </w:rPr>
              <w:t>risk assessment between 3 months before or 3 months after date of diagnosis</w:t>
            </w:r>
          </w:p>
        </w:tc>
        <w:tc>
          <w:tcPr>
            <w:tcW w:w="1980" w:type="dxa"/>
          </w:tcPr>
          <w:p w14:paraId="1348E7A1" w14:textId="14316A3C" w:rsidR="004A369C" w:rsidRPr="0092091B" w:rsidRDefault="004A369C" w:rsidP="004A369C">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6EEAC422" w14:textId="46C542C8" w:rsidR="004A369C" w:rsidRPr="0092091B" w:rsidRDefault="004A369C" w:rsidP="004A369C">
            <w:pPr>
              <w:spacing w:after="60"/>
              <w:rPr>
                <w:rFonts w:ascii="Arial" w:hAnsi="Arial" w:cs="Arial"/>
                <w:b/>
                <w:bCs/>
                <w:sz w:val="20"/>
                <w:szCs w:val="20"/>
              </w:rPr>
            </w:pPr>
            <w:r w:rsidRPr="0092091B">
              <w:rPr>
                <w:rFonts w:ascii="Arial" w:hAnsi="Arial" w:cs="Arial"/>
                <w:sz w:val="20"/>
                <w:szCs w:val="20"/>
              </w:rPr>
              <w:t>October 2023</w:t>
            </w:r>
          </w:p>
        </w:tc>
      </w:tr>
      <w:tr w:rsidR="004A369C" w:rsidRPr="00F64497" w14:paraId="54525024" w14:textId="77777777" w:rsidTr="005B3889">
        <w:trPr>
          <w:trHeight w:val="511"/>
        </w:trPr>
        <w:tc>
          <w:tcPr>
            <w:tcW w:w="994" w:type="dxa"/>
          </w:tcPr>
          <w:p w14:paraId="6636B2F6" w14:textId="189FDB55" w:rsidR="004A369C" w:rsidRPr="0092091B" w:rsidRDefault="00874E32" w:rsidP="004A369C">
            <w:pPr>
              <w:spacing w:after="60"/>
              <w:rPr>
                <w:rFonts w:ascii="Arial" w:hAnsi="Arial" w:cs="Arial"/>
                <w:b/>
                <w:bCs/>
                <w:sz w:val="20"/>
                <w:szCs w:val="20"/>
              </w:rPr>
            </w:pPr>
            <w:hyperlink r:id="rId60" w:history="1">
              <w:r w:rsidR="004A369C" w:rsidRPr="0092091B">
                <w:rPr>
                  <w:rStyle w:val="Hyperlink"/>
                  <w:rFonts w:ascii="Arial" w:hAnsi="Arial" w:cs="Arial"/>
                  <w:sz w:val="20"/>
                  <w:szCs w:val="20"/>
                </w:rPr>
                <w:t>NM133</w:t>
              </w:r>
            </w:hyperlink>
          </w:p>
        </w:tc>
        <w:tc>
          <w:tcPr>
            <w:tcW w:w="4967" w:type="dxa"/>
          </w:tcPr>
          <w:p w14:paraId="5B7C6986" w14:textId="58078227" w:rsidR="004A369C" w:rsidRPr="0092091B" w:rsidRDefault="004A369C" w:rsidP="004A369C">
            <w:pPr>
              <w:spacing w:after="60"/>
              <w:rPr>
                <w:rFonts w:ascii="Arial" w:hAnsi="Arial" w:cs="Arial"/>
                <w:b/>
                <w:bCs/>
                <w:sz w:val="20"/>
                <w:szCs w:val="20"/>
              </w:rPr>
            </w:pPr>
            <w:r w:rsidRPr="0092091B">
              <w:rPr>
                <w:rFonts w:ascii="Arial" w:hAnsi="Arial" w:cs="Arial"/>
                <w:sz w:val="20"/>
                <w:szCs w:val="20"/>
              </w:rPr>
              <w:t>In those patients</w:t>
            </w:r>
            <w:r w:rsidR="00321FF1">
              <w:rPr>
                <w:rFonts w:ascii="Arial" w:hAnsi="Arial" w:cs="Arial"/>
                <w:sz w:val="20"/>
                <w:szCs w:val="20"/>
              </w:rPr>
              <w:t xml:space="preserve"> aged between 25 and 84 years,</w:t>
            </w:r>
            <w:r w:rsidRPr="0092091B">
              <w:rPr>
                <w:rFonts w:ascii="Arial" w:hAnsi="Arial" w:cs="Arial"/>
                <w:sz w:val="20"/>
                <w:szCs w:val="20"/>
              </w:rPr>
              <w:t xml:space="preserve"> with a new diagnosis of hypertension or type 2 diabetes recorded </w:t>
            </w:r>
            <w:r w:rsidR="00321FF1">
              <w:rPr>
                <w:rFonts w:ascii="Arial" w:hAnsi="Arial" w:cs="Arial"/>
                <w:sz w:val="20"/>
                <w:szCs w:val="20"/>
              </w:rPr>
              <w:t xml:space="preserve">in the preceding 12 months </w:t>
            </w:r>
            <w:r w:rsidRPr="0092091B">
              <w:rPr>
                <w:rFonts w:ascii="Arial" w:hAnsi="Arial" w:cs="Arial"/>
                <w:sz w:val="20"/>
                <w:szCs w:val="20"/>
              </w:rPr>
              <w:t xml:space="preserve">(excluding those with pre-existing </w:t>
            </w:r>
            <w:r w:rsidR="00321FF1">
              <w:rPr>
                <w:rFonts w:ascii="Arial" w:hAnsi="Arial" w:cs="Arial"/>
                <w:sz w:val="20"/>
                <w:szCs w:val="20"/>
              </w:rPr>
              <w:t xml:space="preserve">cardiovascular disease. chronic kidney disease, familial hypercholesterolaemia or type 1 diabetes) </w:t>
            </w:r>
            <w:r w:rsidRPr="0092091B">
              <w:rPr>
                <w:rFonts w:ascii="Arial" w:hAnsi="Arial" w:cs="Arial"/>
                <w:sz w:val="20"/>
                <w:szCs w:val="20"/>
              </w:rPr>
              <w:t xml:space="preserve">who have a recorded </w:t>
            </w:r>
            <w:r w:rsidR="00321FF1">
              <w:rPr>
                <w:rFonts w:ascii="Arial" w:hAnsi="Arial" w:cs="Arial"/>
                <w:sz w:val="20"/>
                <w:szCs w:val="20"/>
              </w:rPr>
              <w:t>cardiovascular disease</w:t>
            </w:r>
            <w:r w:rsidR="00321FF1" w:rsidRPr="0092091B">
              <w:rPr>
                <w:rFonts w:ascii="Arial" w:hAnsi="Arial" w:cs="Arial"/>
                <w:sz w:val="20"/>
                <w:szCs w:val="20"/>
              </w:rPr>
              <w:t xml:space="preserve"> </w:t>
            </w:r>
            <w:r w:rsidRPr="0092091B">
              <w:rPr>
                <w:rFonts w:ascii="Arial" w:hAnsi="Arial" w:cs="Arial"/>
                <w:sz w:val="20"/>
                <w:szCs w:val="20"/>
              </w:rPr>
              <w:t xml:space="preserve">risk assessment score (using the QRISK2 assessment tool) of </w:t>
            </w:r>
            <w:r w:rsidR="00321FF1">
              <w:rPr>
                <w:rFonts w:ascii="Arial" w:hAnsi="Arial" w:cs="Arial"/>
                <w:sz w:val="20"/>
                <w:szCs w:val="20"/>
              </w:rPr>
              <w:t>more</w:t>
            </w:r>
            <w:r w:rsidR="00321FF1" w:rsidRPr="0092091B">
              <w:rPr>
                <w:rFonts w:ascii="Arial" w:hAnsi="Arial" w:cs="Arial"/>
                <w:sz w:val="20"/>
                <w:szCs w:val="20"/>
              </w:rPr>
              <w:t xml:space="preserve"> </w:t>
            </w:r>
            <w:r w:rsidRPr="0092091B">
              <w:rPr>
                <w:rFonts w:ascii="Arial" w:hAnsi="Arial" w:cs="Arial"/>
                <w:sz w:val="20"/>
                <w:szCs w:val="20"/>
              </w:rPr>
              <w:t>than 20</w:t>
            </w:r>
            <w:r w:rsidR="00321FF1">
              <w:rPr>
                <w:rFonts w:ascii="Arial" w:hAnsi="Arial" w:cs="Arial"/>
                <w:sz w:val="20"/>
                <w:szCs w:val="20"/>
              </w:rPr>
              <w:t>%</w:t>
            </w:r>
            <w:r w:rsidRPr="0092091B">
              <w:rPr>
                <w:rFonts w:ascii="Arial" w:hAnsi="Arial" w:cs="Arial"/>
                <w:sz w:val="20"/>
                <w:szCs w:val="20"/>
              </w:rPr>
              <w:t xml:space="preserve"> in the preceding 12 months: the percentage who are currently treated with statins (unless there is a contraindication)</w:t>
            </w:r>
          </w:p>
        </w:tc>
        <w:tc>
          <w:tcPr>
            <w:tcW w:w="1980" w:type="dxa"/>
          </w:tcPr>
          <w:p w14:paraId="4EE91192" w14:textId="7D7CC5F0" w:rsidR="004A369C" w:rsidRPr="0092091B" w:rsidRDefault="004A369C" w:rsidP="004A369C">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5E53EA59" w14:textId="36C27A3B" w:rsidR="004A369C" w:rsidRPr="0092091B" w:rsidRDefault="004A369C" w:rsidP="004A369C">
            <w:pPr>
              <w:spacing w:after="60"/>
              <w:rPr>
                <w:rFonts w:ascii="Arial" w:hAnsi="Arial" w:cs="Arial"/>
                <w:b/>
                <w:bCs/>
                <w:sz w:val="20"/>
                <w:szCs w:val="20"/>
              </w:rPr>
            </w:pPr>
            <w:r w:rsidRPr="0092091B">
              <w:rPr>
                <w:rFonts w:ascii="Arial" w:hAnsi="Arial" w:cs="Arial"/>
                <w:sz w:val="20"/>
                <w:szCs w:val="20"/>
              </w:rPr>
              <w:t>October 2023</w:t>
            </w:r>
          </w:p>
        </w:tc>
      </w:tr>
      <w:tr w:rsidR="004A369C" w:rsidRPr="00F64497" w14:paraId="3797B3DE" w14:textId="77777777" w:rsidTr="005B3889">
        <w:trPr>
          <w:trHeight w:val="511"/>
        </w:trPr>
        <w:tc>
          <w:tcPr>
            <w:tcW w:w="994" w:type="dxa"/>
          </w:tcPr>
          <w:p w14:paraId="7B85EC2D" w14:textId="7DF82637" w:rsidR="004A369C" w:rsidRDefault="00874E32" w:rsidP="004A369C">
            <w:pPr>
              <w:spacing w:after="60"/>
            </w:pPr>
            <w:hyperlink r:id="rId61" w:history="1">
              <w:r w:rsidR="004A369C" w:rsidRPr="0092091B">
                <w:rPr>
                  <w:rStyle w:val="Hyperlink"/>
                  <w:rFonts w:ascii="Arial" w:hAnsi="Arial" w:cs="Arial"/>
                  <w:sz w:val="20"/>
                  <w:szCs w:val="20"/>
                </w:rPr>
                <w:t>NM139</w:t>
              </w:r>
            </w:hyperlink>
          </w:p>
        </w:tc>
        <w:tc>
          <w:tcPr>
            <w:tcW w:w="4967" w:type="dxa"/>
          </w:tcPr>
          <w:p w14:paraId="5BC27B26" w14:textId="33DF09DC" w:rsidR="004A369C" w:rsidRPr="0092091B" w:rsidRDefault="004A369C" w:rsidP="004A369C">
            <w:pPr>
              <w:spacing w:after="60"/>
              <w:rPr>
                <w:rFonts w:ascii="Arial" w:hAnsi="Arial" w:cs="Arial"/>
                <w:sz w:val="20"/>
                <w:szCs w:val="20"/>
              </w:rPr>
            </w:pPr>
            <w:r w:rsidRPr="0092091B">
              <w:rPr>
                <w:rFonts w:ascii="Arial" w:hAnsi="Arial" w:cs="Arial"/>
                <w:color w:val="000000"/>
                <w:sz w:val="20"/>
                <w:szCs w:val="20"/>
              </w:rPr>
              <w:t>The percentage of patients with diabetes, on the register, who have had influenza immunisation in the preceding 1 August to 31 March</w:t>
            </w:r>
          </w:p>
        </w:tc>
        <w:tc>
          <w:tcPr>
            <w:tcW w:w="1980" w:type="dxa"/>
          </w:tcPr>
          <w:p w14:paraId="4EFB43EF" w14:textId="0E8A1CC2"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86A0D94" w14:textId="637DFE2A"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55B4E539" w14:textId="77777777" w:rsidTr="005B3889">
        <w:trPr>
          <w:trHeight w:val="511"/>
        </w:trPr>
        <w:tc>
          <w:tcPr>
            <w:tcW w:w="994" w:type="dxa"/>
          </w:tcPr>
          <w:p w14:paraId="382FDAED" w14:textId="3EF4EC03" w:rsidR="004A369C" w:rsidRDefault="00874E32" w:rsidP="004A369C">
            <w:pPr>
              <w:spacing w:after="60"/>
            </w:pPr>
            <w:hyperlink r:id="rId62" w:history="1">
              <w:r w:rsidR="004A369C" w:rsidRPr="0092091B">
                <w:rPr>
                  <w:rStyle w:val="Hyperlink"/>
                  <w:rFonts w:ascii="Arial" w:hAnsi="Arial" w:cs="Arial"/>
                  <w:sz w:val="20"/>
                  <w:szCs w:val="20"/>
                </w:rPr>
                <w:t>NM141</w:t>
              </w:r>
            </w:hyperlink>
          </w:p>
        </w:tc>
        <w:tc>
          <w:tcPr>
            <w:tcW w:w="4967" w:type="dxa"/>
          </w:tcPr>
          <w:p w14:paraId="1EEE939C" w14:textId="550EFAEB" w:rsidR="004A369C" w:rsidRPr="0092091B" w:rsidRDefault="004A369C" w:rsidP="004A369C">
            <w:pPr>
              <w:spacing w:after="60"/>
              <w:rPr>
                <w:rFonts w:ascii="Arial" w:hAnsi="Arial" w:cs="Arial"/>
                <w:color w:val="000000"/>
                <w:sz w:val="20"/>
                <w:szCs w:val="20"/>
              </w:rPr>
            </w:pPr>
            <w:r w:rsidRPr="0092091B">
              <w:rPr>
                <w:rFonts w:ascii="Arial" w:hAnsi="Arial" w:cs="Arial"/>
                <w:sz w:val="20"/>
                <w:szCs w:val="20"/>
              </w:rPr>
              <w:t>The percentage of patients with diabetes, on the register, in whom the last IFCC-HbA1c is 58 mmol/mol or less in the preceding 12 months.</w:t>
            </w:r>
          </w:p>
        </w:tc>
        <w:tc>
          <w:tcPr>
            <w:tcW w:w="1980" w:type="dxa"/>
          </w:tcPr>
          <w:p w14:paraId="41A19586" w14:textId="3ABCDC51"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EF204F4" w14:textId="7A5CEC2F" w:rsidR="004A369C" w:rsidRPr="0092091B" w:rsidRDefault="004A369C" w:rsidP="004A369C">
            <w:pPr>
              <w:spacing w:after="60"/>
              <w:rPr>
                <w:rFonts w:ascii="Arial" w:hAnsi="Arial" w:cs="Arial"/>
                <w:sz w:val="20"/>
                <w:szCs w:val="20"/>
              </w:rPr>
            </w:pPr>
            <w:r w:rsidRPr="0092091B">
              <w:rPr>
                <w:rFonts w:ascii="Arial" w:hAnsi="Arial" w:cs="Arial"/>
                <w:sz w:val="20"/>
                <w:szCs w:val="20"/>
              </w:rPr>
              <w:t>August 2024</w:t>
            </w:r>
          </w:p>
        </w:tc>
      </w:tr>
      <w:tr w:rsidR="004A369C" w:rsidRPr="00F64497" w14:paraId="68F52200" w14:textId="77777777" w:rsidTr="005B3889">
        <w:trPr>
          <w:trHeight w:val="511"/>
        </w:trPr>
        <w:tc>
          <w:tcPr>
            <w:tcW w:w="994" w:type="dxa"/>
          </w:tcPr>
          <w:p w14:paraId="65004F86" w14:textId="3E3F39EC" w:rsidR="004A369C" w:rsidRDefault="00874E32" w:rsidP="004A369C">
            <w:pPr>
              <w:spacing w:after="60"/>
            </w:pPr>
            <w:hyperlink r:id="rId63" w:history="1">
              <w:r w:rsidR="004A369C" w:rsidRPr="0092091B">
                <w:rPr>
                  <w:rStyle w:val="Hyperlink"/>
                  <w:rFonts w:ascii="Arial" w:hAnsi="Arial" w:cs="Arial"/>
                  <w:sz w:val="20"/>
                  <w:szCs w:val="20"/>
                </w:rPr>
                <w:t>NM142</w:t>
              </w:r>
            </w:hyperlink>
          </w:p>
        </w:tc>
        <w:tc>
          <w:tcPr>
            <w:tcW w:w="4967" w:type="dxa"/>
          </w:tcPr>
          <w:p w14:paraId="57F7C782" w14:textId="1A9DDCB1" w:rsidR="004A369C" w:rsidRPr="0092091B" w:rsidRDefault="004A369C" w:rsidP="004A369C">
            <w:pPr>
              <w:spacing w:after="60"/>
              <w:rPr>
                <w:rFonts w:ascii="Arial" w:hAnsi="Arial" w:cs="Arial"/>
                <w:sz w:val="20"/>
                <w:szCs w:val="20"/>
              </w:rPr>
            </w:pPr>
            <w:r w:rsidRPr="0092091B">
              <w:rPr>
                <w:rFonts w:ascii="Arial" w:hAnsi="Arial" w:cs="Arial"/>
                <w:color w:val="000000"/>
                <w:sz w:val="20"/>
                <w:szCs w:val="20"/>
              </w:rPr>
              <w:t>The percentage of patients with type 1 diabetes who are aged over 40 years currently treated with a statin.</w:t>
            </w:r>
          </w:p>
        </w:tc>
        <w:tc>
          <w:tcPr>
            <w:tcW w:w="1980" w:type="dxa"/>
          </w:tcPr>
          <w:p w14:paraId="57AD9B6B" w14:textId="3528307E"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3A3045DE" w14:textId="61D92278"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6CE396C2" w14:textId="77777777" w:rsidTr="005B3889">
        <w:trPr>
          <w:trHeight w:val="511"/>
        </w:trPr>
        <w:tc>
          <w:tcPr>
            <w:tcW w:w="994" w:type="dxa"/>
          </w:tcPr>
          <w:p w14:paraId="2DA57B28" w14:textId="27BC548A" w:rsidR="004A369C" w:rsidRDefault="00874E32" w:rsidP="004A369C">
            <w:pPr>
              <w:spacing w:after="60"/>
            </w:pPr>
            <w:hyperlink r:id="rId64" w:history="1">
              <w:r w:rsidR="004A369C" w:rsidRPr="0092091B">
                <w:rPr>
                  <w:rStyle w:val="Hyperlink"/>
                  <w:rFonts w:ascii="Arial" w:hAnsi="Arial" w:cs="Arial"/>
                  <w:sz w:val="20"/>
                  <w:szCs w:val="20"/>
                </w:rPr>
                <w:t>NM148</w:t>
              </w:r>
            </w:hyperlink>
          </w:p>
        </w:tc>
        <w:tc>
          <w:tcPr>
            <w:tcW w:w="4967" w:type="dxa"/>
          </w:tcPr>
          <w:p w14:paraId="40726F18" w14:textId="7F03F2A4" w:rsidR="004A369C" w:rsidRPr="0092091B" w:rsidRDefault="004A369C" w:rsidP="004A369C">
            <w:pPr>
              <w:spacing w:after="60"/>
              <w:rPr>
                <w:rFonts w:ascii="Arial" w:hAnsi="Arial" w:cs="Arial"/>
                <w:color w:val="000000"/>
                <w:sz w:val="20"/>
                <w:szCs w:val="20"/>
              </w:rPr>
            </w:pPr>
            <w:r w:rsidRPr="0092091B">
              <w:rPr>
                <w:rFonts w:ascii="Arial" w:hAnsi="Arial" w:cs="Arial"/>
                <w:sz w:val="20"/>
                <w:szCs w:val="20"/>
              </w:rPr>
              <w:t>The practice establishes and maintains a register of all patients with a diagnosis of non-diabetic hyperglycaemia</w:t>
            </w:r>
          </w:p>
        </w:tc>
        <w:tc>
          <w:tcPr>
            <w:tcW w:w="1980" w:type="dxa"/>
          </w:tcPr>
          <w:p w14:paraId="011CC317" w14:textId="55808CD7"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4774F4E4" w14:textId="3FA7F955"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5133E924" w14:textId="77777777" w:rsidTr="005B3889">
        <w:trPr>
          <w:trHeight w:val="511"/>
        </w:trPr>
        <w:tc>
          <w:tcPr>
            <w:tcW w:w="994" w:type="dxa"/>
          </w:tcPr>
          <w:p w14:paraId="4015024E" w14:textId="19C3E9BE" w:rsidR="004A369C" w:rsidRDefault="00874E32" w:rsidP="004A369C">
            <w:pPr>
              <w:spacing w:after="60"/>
            </w:pPr>
            <w:hyperlink r:id="rId65" w:history="1">
              <w:r w:rsidR="004A369C" w:rsidRPr="0092091B">
                <w:rPr>
                  <w:rStyle w:val="Hyperlink"/>
                  <w:rFonts w:ascii="Arial" w:hAnsi="Arial" w:cs="Arial"/>
                  <w:sz w:val="20"/>
                  <w:szCs w:val="20"/>
                </w:rPr>
                <w:t>NM149</w:t>
              </w:r>
            </w:hyperlink>
          </w:p>
        </w:tc>
        <w:tc>
          <w:tcPr>
            <w:tcW w:w="4967" w:type="dxa"/>
          </w:tcPr>
          <w:p w14:paraId="01062E73" w14:textId="0BEAD805" w:rsidR="004A369C" w:rsidRPr="0092091B" w:rsidRDefault="004A369C" w:rsidP="004A369C">
            <w:pPr>
              <w:spacing w:after="60"/>
              <w:rPr>
                <w:rFonts w:ascii="Arial" w:hAnsi="Arial" w:cs="Arial"/>
                <w:color w:val="000000"/>
                <w:sz w:val="20"/>
                <w:szCs w:val="20"/>
              </w:rPr>
            </w:pPr>
            <w:r w:rsidRPr="004A369C">
              <w:rPr>
                <w:rFonts w:ascii="Arial" w:hAnsi="Arial" w:cs="Arial"/>
                <w:color w:val="000000"/>
                <w:sz w:val="20"/>
                <w:szCs w:val="20"/>
              </w:rPr>
              <w:t>The percentage of patients newly diagnosed with non-diabetic hyperglycaemia in the preceding 12 months who have been referred to a Healthier You: NHS Diabetes Prevention Programme for intensive lifestyle advice</w:t>
            </w:r>
          </w:p>
        </w:tc>
        <w:tc>
          <w:tcPr>
            <w:tcW w:w="1980" w:type="dxa"/>
          </w:tcPr>
          <w:p w14:paraId="6530A986" w14:textId="4B6E01EC"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6E458EB" w14:textId="564C86DC"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6B2338D8" w14:textId="77777777" w:rsidTr="005B3889">
        <w:trPr>
          <w:trHeight w:val="511"/>
        </w:trPr>
        <w:tc>
          <w:tcPr>
            <w:tcW w:w="994" w:type="dxa"/>
          </w:tcPr>
          <w:p w14:paraId="73216B06" w14:textId="126BC385" w:rsidR="004A369C" w:rsidRDefault="00874E32" w:rsidP="004A369C">
            <w:pPr>
              <w:spacing w:after="60"/>
            </w:pPr>
            <w:hyperlink r:id="rId66" w:history="1">
              <w:r w:rsidR="004A369C" w:rsidRPr="0092091B">
                <w:rPr>
                  <w:rStyle w:val="Hyperlink"/>
                  <w:rFonts w:ascii="Arial" w:hAnsi="Arial" w:cs="Arial"/>
                  <w:sz w:val="20"/>
                  <w:szCs w:val="20"/>
                </w:rPr>
                <w:t>NM150</w:t>
              </w:r>
            </w:hyperlink>
          </w:p>
        </w:tc>
        <w:tc>
          <w:tcPr>
            <w:tcW w:w="4967" w:type="dxa"/>
          </w:tcPr>
          <w:p w14:paraId="6413B0DA" w14:textId="4B387DBD" w:rsidR="004A369C" w:rsidRPr="004A369C" w:rsidRDefault="004A369C" w:rsidP="004A369C">
            <w:pPr>
              <w:spacing w:after="60"/>
              <w:rPr>
                <w:rFonts w:ascii="Arial" w:hAnsi="Arial" w:cs="Arial"/>
                <w:color w:val="000000" w:themeColor="text1"/>
                <w:sz w:val="20"/>
                <w:szCs w:val="20"/>
              </w:rPr>
            </w:pPr>
            <w:r w:rsidRPr="004A369C">
              <w:rPr>
                <w:rFonts w:ascii="Arial" w:hAnsi="Arial" w:cs="Arial"/>
                <w:color w:val="000000" w:themeColor="text1"/>
                <w:sz w:val="20"/>
                <w:szCs w:val="20"/>
              </w:rPr>
              <w:t>The percentage of patients with non-diabetic hyperglycaemia who have had an HbA1c or FPG test in the preceding 12 months</w:t>
            </w:r>
          </w:p>
        </w:tc>
        <w:tc>
          <w:tcPr>
            <w:tcW w:w="1980" w:type="dxa"/>
          </w:tcPr>
          <w:p w14:paraId="627475C8" w14:textId="513C8CE2"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28D76AA6" w14:textId="1AF5900C"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7847E8E2" w14:textId="77777777" w:rsidTr="005B3889">
        <w:trPr>
          <w:trHeight w:val="511"/>
        </w:trPr>
        <w:tc>
          <w:tcPr>
            <w:tcW w:w="994" w:type="dxa"/>
          </w:tcPr>
          <w:p w14:paraId="7DFF0DE6" w14:textId="59A3DCF2" w:rsidR="004A369C" w:rsidRDefault="00874E32" w:rsidP="004A369C">
            <w:pPr>
              <w:spacing w:after="60"/>
            </w:pPr>
            <w:hyperlink r:id="rId67" w:history="1">
              <w:r w:rsidR="004A369C" w:rsidRPr="0092091B">
                <w:rPr>
                  <w:rStyle w:val="Hyperlink"/>
                  <w:rFonts w:ascii="Arial" w:hAnsi="Arial" w:cs="Arial"/>
                  <w:sz w:val="20"/>
                  <w:szCs w:val="20"/>
                </w:rPr>
                <w:t>NM151</w:t>
              </w:r>
            </w:hyperlink>
          </w:p>
        </w:tc>
        <w:tc>
          <w:tcPr>
            <w:tcW w:w="4967" w:type="dxa"/>
          </w:tcPr>
          <w:p w14:paraId="3CC53A20" w14:textId="7E601FC7" w:rsidR="004A369C" w:rsidRPr="004A369C" w:rsidRDefault="004A369C" w:rsidP="004A369C">
            <w:pPr>
              <w:spacing w:after="60"/>
              <w:rPr>
                <w:rFonts w:ascii="Arial" w:hAnsi="Arial" w:cs="Arial"/>
                <w:color w:val="000000" w:themeColor="text1"/>
                <w:sz w:val="20"/>
                <w:szCs w:val="20"/>
              </w:rPr>
            </w:pPr>
            <w:r w:rsidRPr="004A369C">
              <w:rPr>
                <w:rFonts w:ascii="Arial" w:hAnsi="Arial" w:cs="Arial"/>
                <w:color w:val="000000" w:themeColor="text1"/>
                <w:sz w:val="20"/>
                <w:szCs w:val="20"/>
              </w:rPr>
              <w:t>The percentage of women who have had gestational diabetes, diagnosed more than 12 months ago, who have had an HbA1c test in the preceding 12 months</w:t>
            </w:r>
          </w:p>
        </w:tc>
        <w:tc>
          <w:tcPr>
            <w:tcW w:w="1980" w:type="dxa"/>
          </w:tcPr>
          <w:p w14:paraId="7553A3FB" w14:textId="48B01CC3"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24C6C387" w14:textId="274C4E44"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07B48C8A" w14:textId="77777777" w:rsidTr="005B3889">
        <w:trPr>
          <w:trHeight w:val="511"/>
        </w:trPr>
        <w:tc>
          <w:tcPr>
            <w:tcW w:w="994" w:type="dxa"/>
          </w:tcPr>
          <w:p w14:paraId="65182793" w14:textId="35634FFC" w:rsidR="004A369C" w:rsidRDefault="00874E32" w:rsidP="004A369C">
            <w:pPr>
              <w:spacing w:after="60"/>
            </w:pPr>
            <w:hyperlink r:id="rId68" w:history="1">
              <w:r w:rsidR="004A369C" w:rsidRPr="0092091B">
                <w:rPr>
                  <w:rStyle w:val="Hyperlink"/>
                  <w:rFonts w:ascii="Arial" w:hAnsi="Arial" w:cs="Arial"/>
                  <w:sz w:val="20"/>
                  <w:szCs w:val="20"/>
                </w:rPr>
                <w:t>NM157</w:t>
              </w:r>
            </w:hyperlink>
          </w:p>
        </w:tc>
        <w:tc>
          <w:tcPr>
            <w:tcW w:w="4967" w:type="dxa"/>
          </w:tcPr>
          <w:p w14:paraId="6AB30D96" w14:textId="3E0042C0" w:rsidR="004A369C" w:rsidRPr="004A369C" w:rsidRDefault="004A369C" w:rsidP="004A369C">
            <w:pPr>
              <w:spacing w:after="60"/>
              <w:rPr>
                <w:rFonts w:ascii="Arial" w:hAnsi="Arial" w:cs="Arial"/>
                <w:color w:val="000000" w:themeColor="text1"/>
                <w:sz w:val="20"/>
                <w:szCs w:val="20"/>
              </w:rPr>
            </w:pPr>
            <w:r w:rsidRPr="004A369C">
              <w:rPr>
                <w:rFonts w:ascii="Arial" w:hAnsi="Arial" w:cs="Arial"/>
                <w:color w:val="000000" w:themeColor="text1"/>
                <w:sz w:val="20"/>
                <w:szCs w:val="20"/>
              </w:rPr>
              <w:t xml:space="preserve">The percentage of patients with diabetes without moderate or severe frailty, on the register, in whom the last IFCC-HbA1c is 58 mmol/mol or less in the preceding 12 months. </w:t>
            </w:r>
          </w:p>
        </w:tc>
        <w:tc>
          <w:tcPr>
            <w:tcW w:w="1980" w:type="dxa"/>
          </w:tcPr>
          <w:p w14:paraId="721D35DD" w14:textId="2B0D8F2D"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5A86195" w14:textId="423A7981" w:rsidR="004A369C" w:rsidRPr="0092091B" w:rsidRDefault="004A369C" w:rsidP="004A369C">
            <w:pPr>
              <w:spacing w:after="60"/>
              <w:rPr>
                <w:rFonts w:ascii="Arial" w:hAnsi="Arial" w:cs="Arial"/>
                <w:sz w:val="20"/>
                <w:szCs w:val="20"/>
              </w:rPr>
            </w:pPr>
            <w:r w:rsidRPr="0092091B">
              <w:rPr>
                <w:rFonts w:ascii="Arial" w:hAnsi="Arial" w:cs="Arial"/>
                <w:sz w:val="20"/>
                <w:szCs w:val="20"/>
              </w:rPr>
              <w:t>August 2024</w:t>
            </w:r>
          </w:p>
        </w:tc>
      </w:tr>
      <w:tr w:rsidR="004A369C" w:rsidRPr="00F64497" w14:paraId="415D9ADD" w14:textId="77777777" w:rsidTr="005B3889">
        <w:trPr>
          <w:trHeight w:val="511"/>
        </w:trPr>
        <w:tc>
          <w:tcPr>
            <w:tcW w:w="994" w:type="dxa"/>
          </w:tcPr>
          <w:p w14:paraId="4FD8487A" w14:textId="585420A1" w:rsidR="004A369C" w:rsidRDefault="00874E32" w:rsidP="004A369C">
            <w:pPr>
              <w:spacing w:after="60"/>
            </w:pPr>
            <w:hyperlink r:id="rId69" w:history="1">
              <w:r w:rsidR="004A369C" w:rsidRPr="0092091B">
                <w:rPr>
                  <w:rStyle w:val="Hyperlink"/>
                  <w:rFonts w:ascii="Arial" w:hAnsi="Arial" w:cs="Arial"/>
                  <w:sz w:val="20"/>
                  <w:szCs w:val="20"/>
                </w:rPr>
                <w:t>NM158</w:t>
              </w:r>
            </w:hyperlink>
          </w:p>
        </w:tc>
        <w:tc>
          <w:tcPr>
            <w:tcW w:w="4967" w:type="dxa"/>
          </w:tcPr>
          <w:p w14:paraId="37614BCF" w14:textId="2E74A75E" w:rsidR="004A369C" w:rsidRPr="004A369C" w:rsidRDefault="004A369C" w:rsidP="004A369C">
            <w:pPr>
              <w:spacing w:after="60"/>
              <w:rPr>
                <w:rFonts w:ascii="Arial" w:hAnsi="Arial" w:cs="Arial"/>
                <w:color w:val="000000" w:themeColor="text1"/>
                <w:sz w:val="20"/>
                <w:szCs w:val="20"/>
              </w:rPr>
            </w:pPr>
            <w:r w:rsidRPr="004A369C">
              <w:rPr>
                <w:rFonts w:ascii="Arial" w:hAnsi="Arial" w:cs="Arial"/>
                <w:color w:val="000000" w:themeColor="text1"/>
                <w:sz w:val="20"/>
                <w:szCs w:val="20"/>
              </w:rPr>
              <w:t xml:space="preserve">The percentage of patients with diabetes with moderate or severe frailty, on the register, in whom </w:t>
            </w:r>
            <w:r w:rsidRPr="004A369C">
              <w:rPr>
                <w:rFonts w:ascii="Arial" w:hAnsi="Arial" w:cs="Arial"/>
                <w:color w:val="000000" w:themeColor="text1"/>
                <w:sz w:val="20"/>
                <w:szCs w:val="20"/>
              </w:rPr>
              <w:lastRenderedPageBreak/>
              <w:t>the last IFCC-HbA1c is 75 mmol/mol or less in the preceding 12 months.</w:t>
            </w:r>
          </w:p>
        </w:tc>
        <w:tc>
          <w:tcPr>
            <w:tcW w:w="1980" w:type="dxa"/>
          </w:tcPr>
          <w:p w14:paraId="2AA615B9" w14:textId="4C4583AF" w:rsidR="004A369C" w:rsidRPr="0092091B" w:rsidRDefault="004A369C" w:rsidP="004A369C">
            <w:pPr>
              <w:spacing w:after="60"/>
              <w:rPr>
                <w:rFonts w:ascii="Arial" w:hAnsi="Arial" w:cs="Arial"/>
                <w:sz w:val="20"/>
                <w:szCs w:val="20"/>
              </w:rPr>
            </w:pPr>
            <w:r w:rsidRPr="0092091B">
              <w:rPr>
                <w:rFonts w:ascii="Arial" w:hAnsi="Arial" w:cs="Arial"/>
                <w:sz w:val="20"/>
                <w:szCs w:val="20"/>
              </w:rPr>
              <w:lastRenderedPageBreak/>
              <w:t>General practice indicator suitable for use in the QOF</w:t>
            </w:r>
          </w:p>
        </w:tc>
        <w:tc>
          <w:tcPr>
            <w:tcW w:w="1844" w:type="dxa"/>
          </w:tcPr>
          <w:p w14:paraId="409C25A9" w14:textId="21D9B5CE" w:rsidR="004A369C" w:rsidRPr="0092091B" w:rsidRDefault="004A369C" w:rsidP="004A369C">
            <w:pPr>
              <w:spacing w:after="60"/>
              <w:rPr>
                <w:rFonts w:ascii="Arial" w:hAnsi="Arial" w:cs="Arial"/>
                <w:sz w:val="20"/>
                <w:szCs w:val="20"/>
              </w:rPr>
            </w:pPr>
            <w:r w:rsidRPr="0092091B">
              <w:rPr>
                <w:rFonts w:ascii="Arial" w:hAnsi="Arial" w:cs="Arial"/>
                <w:sz w:val="20"/>
                <w:szCs w:val="20"/>
              </w:rPr>
              <w:t>August 2024</w:t>
            </w:r>
          </w:p>
        </w:tc>
      </w:tr>
      <w:tr w:rsidR="004A369C" w:rsidRPr="00F64497" w14:paraId="47F05D0C" w14:textId="77777777" w:rsidTr="005B3889">
        <w:trPr>
          <w:trHeight w:val="511"/>
        </w:trPr>
        <w:tc>
          <w:tcPr>
            <w:tcW w:w="994" w:type="dxa"/>
          </w:tcPr>
          <w:p w14:paraId="53ABC219" w14:textId="31A66D51" w:rsidR="004A369C" w:rsidRDefault="00874E32" w:rsidP="004A369C">
            <w:pPr>
              <w:spacing w:after="60"/>
            </w:pPr>
            <w:hyperlink r:id="rId70" w:history="1">
              <w:r w:rsidR="004A369C" w:rsidRPr="0092091B">
                <w:rPr>
                  <w:rStyle w:val="Hyperlink"/>
                  <w:rFonts w:ascii="Arial" w:hAnsi="Arial" w:cs="Arial"/>
                  <w:sz w:val="20"/>
                  <w:szCs w:val="20"/>
                </w:rPr>
                <w:t>NM160</w:t>
              </w:r>
            </w:hyperlink>
          </w:p>
        </w:tc>
        <w:tc>
          <w:tcPr>
            <w:tcW w:w="4967" w:type="dxa"/>
          </w:tcPr>
          <w:p w14:paraId="7F4213F7" w14:textId="12057322" w:rsidR="004A369C" w:rsidRPr="004A369C" w:rsidRDefault="004A369C" w:rsidP="004A369C">
            <w:pPr>
              <w:spacing w:after="60"/>
              <w:rPr>
                <w:rFonts w:ascii="Arial" w:hAnsi="Arial" w:cs="Arial"/>
                <w:color w:val="000000" w:themeColor="text1"/>
                <w:sz w:val="20"/>
                <w:szCs w:val="20"/>
              </w:rPr>
            </w:pPr>
            <w:r w:rsidRPr="0092091B">
              <w:rPr>
                <w:rFonts w:ascii="Arial" w:hAnsi="Arial" w:cs="Arial"/>
                <w:color w:val="000000" w:themeColor="text1"/>
                <w:sz w:val="20"/>
                <w:szCs w:val="20"/>
              </w:rPr>
              <w:t xml:space="preserve">The percentage of patients aged </w:t>
            </w:r>
            <w:r w:rsidR="00321FF1">
              <w:rPr>
                <w:rFonts w:ascii="Arial" w:hAnsi="Arial" w:cs="Arial"/>
                <w:color w:val="000000" w:themeColor="text1"/>
                <w:sz w:val="20"/>
                <w:szCs w:val="20"/>
              </w:rPr>
              <w:t xml:space="preserve">between </w:t>
            </w:r>
            <w:r w:rsidRPr="0092091B">
              <w:rPr>
                <w:rFonts w:ascii="Arial" w:hAnsi="Arial" w:cs="Arial"/>
                <w:color w:val="000000" w:themeColor="text1"/>
                <w:sz w:val="20"/>
                <w:szCs w:val="20"/>
              </w:rPr>
              <w:t>25</w:t>
            </w:r>
            <w:r w:rsidR="00321FF1">
              <w:rPr>
                <w:rFonts w:ascii="Arial" w:hAnsi="Arial" w:cs="Arial"/>
                <w:color w:val="000000" w:themeColor="text1"/>
                <w:sz w:val="20"/>
                <w:szCs w:val="20"/>
              </w:rPr>
              <w:t xml:space="preserve"> and</w:t>
            </w:r>
            <w:r w:rsidR="000C6185">
              <w:rPr>
                <w:rFonts w:ascii="Arial" w:hAnsi="Arial" w:cs="Arial"/>
                <w:color w:val="000000" w:themeColor="text1"/>
                <w:sz w:val="20"/>
                <w:szCs w:val="20"/>
              </w:rPr>
              <w:t xml:space="preserve"> </w:t>
            </w:r>
            <w:r w:rsidRPr="0092091B">
              <w:rPr>
                <w:rFonts w:ascii="Arial" w:hAnsi="Arial" w:cs="Arial"/>
                <w:color w:val="000000" w:themeColor="text1"/>
                <w:sz w:val="20"/>
                <w:szCs w:val="20"/>
              </w:rPr>
              <w:t xml:space="preserve">84 years, </w:t>
            </w:r>
            <w:r w:rsidR="00321FF1">
              <w:rPr>
                <w:rFonts w:ascii="Arial" w:hAnsi="Arial" w:cs="Arial"/>
                <w:color w:val="000000" w:themeColor="text1"/>
                <w:sz w:val="20"/>
                <w:szCs w:val="20"/>
              </w:rPr>
              <w:t>with</w:t>
            </w:r>
            <w:r w:rsidRPr="0092091B">
              <w:rPr>
                <w:rFonts w:ascii="Arial" w:hAnsi="Arial" w:cs="Arial"/>
                <w:color w:val="000000" w:themeColor="text1"/>
                <w:sz w:val="20"/>
                <w:szCs w:val="20"/>
              </w:rPr>
              <w:t xml:space="preserve"> type 2 diabetes, without moderate or severe frailty, not currently treated with a statin, who have had a consultation for a </w:t>
            </w:r>
            <w:r w:rsidR="00321FF1">
              <w:rPr>
                <w:rFonts w:ascii="Arial" w:hAnsi="Arial" w:cs="Arial"/>
                <w:color w:val="000000" w:themeColor="text1"/>
                <w:sz w:val="20"/>
                <w:szCs w:val="20"/>
              </w:rPr>
              <w:t xml:space="preserve">full formal </w:t>
            </w:r>
            <w:r w:rsidRPr="0092091B">
              <w:rPr>
                <w:rFonts w:ascii="Arial" w:hAnsi="Arial" w:cs="Arial"/>
                <w:color w:val="000000" w:themeColor="text1"/>
                <w:sz w:val="20"/>
                <w:szCs w:val="20"/>
              </w:rPr>
              <w:t xml:space="preserve">cardiovascular </w:t>
            </w:r>
            <w:r w:rsidR="00321FF1">
              <w:rPr>
                <w:rFonts w:ascii="Arial" w:hAnsi="Arial" w:cs="Arial"/>
                <w:color w:val="000000" w:themeColor="text1"/>
                <w:sz w:val="20"/>
                <w:szCs w:val="20"/>
              </w:rPr>
              <w:t xml:space="preserve">disease </w:t>
            </w:r>
            <w:r w:rsidRPr="0092091B">
              <w:rPr>
                <w:rFonts w:ascii="Arial" w:hAnsi="Arial" w:cs="Arial"/>
                <w:color w:val="000000" w:themeColor="text1"/>
                <w:sz w:val="20"/>
                <w:szCs w:val="20"/>
              </w:rPr>
              <w:t>risk assessment in the last 3 years.</w:t>
            </w:r>
          </w:p>
        </w:tc>
        <w:tc>
          <w:tcPr>
            <w:tcW w:w="1980" w:type="dxa"/>
          </w:tcPr>
          <w:p w14:paraId="2504F799" w14:textId="530920F7"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4A9B6EA4" w14:textId="20427FD2"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71EAE9F9" w14:textId="77777777" w:rsidTr="005B3889">
        <w:trPr>
          <w:trHeight w:val="511"/>
        </w:trPr>
        <w:tc>
          <w:tcPr>
            <w:tcW w:w="994" w:type="dxa"/>
          </w:tcPr>
          <w:p w14:paraId="76EED876" w14:textId="322E57D5" w:rsidR="004A369C" w:rsidRDefault="00874E32" w:rsidP="004A369C">
            <w:pPr>
              <w:spacing w:after="60"/>
            </w:pPr>
            <w:hyperlink r:id="rId71" w:history="1">
              <w:r w:rsidR="004A369C" w:rsidRPr="0092091B">
                <w:rPr>
                  <w:rStyle w:val="Hyperlink"/>
                  <w:rFonts w:ascii="Arial" w:hAnsi="Arial" w:cs="Arial"/>
                  <w:sz w:val="20"/>
                  <w:szCs w:val="20"/>
                </w:rPr>
                <w:t>NM161</w:t>
              </w:r>
            </w:hyperlink>
          </w:p>
        </w:tc>
        <w:tc>
          <w:tcPr>
            <w:tcW w:w="4967" w:type="dxa"/>
          </w:tcPr>
          <w:p w14:paraId="43F31802" w14:textId="53C6652D" w:rsidR="004A369C" w:rsidRPr="004A369C" w:rsidRDefault="004A369C" w:rsidP="004A369C">
            <w:pPr>
              <w:spacing w:after="60"/>
              <w:rPr>
                <w:rFonts w:ascii="Arial" w:hAnsi="Arial" w:cs="Arial"/>
                <w:color w:val="000000" w:themeColor="text1"/>
                <w:sz w:val="20"/>
                <w:szCs w:val="20"/>
              </w:rPr>
            </w:pPr>
            <w:r w:rsidRPr="0092091B">
              <w:rPr>
                <w:rFonts w:ascii="Arial" w:hAnsi="Arial" w:cs="Arial"/>
                <w:bCs/>
                <w:color w:val="000000" w:themeColor="text1"/>
                <w:sz w:val="20"/>
                <w:szCs w:val="20"/>
              </w:rPr>
              <w:t xml:space="preserve">The percentage of patients with a diagnosis of type 2 diabetes and a recorded </w:t>
            </w:r>
            <w:r w:rsidR="00321FF1">
              <w:rPr>
                <w:rFonts w:ascii="Arial" w:hAnsi="Arial" w:cs="Arial"/>
                <w:bCs/>
                <w:color w:val="000000" w:themeColor="text1"/>
                <w:sz w:val="20"/>
                <w:szCs w:val="20"/>
              </w:rPr>
              <w:t>cardiovascular disease</w:t>
            </w:r>
            <w:r w:rsidR="00321FF1" w:rsidRPr="0092091B">
              <w:rPr>
                <w:rFonts w:ascii="Arial" w:hAnsi="Arial" w:cs="Arial"/>
                <w:bCs/>
                <w:color w:val="000000" w:themeColor="text1"/>
                <w:sz w:val="20"/>
                <w:szCs w:val="20"/>
              </w:rPr>
              <w:t xml:space="preserve"> </w:t>
            </w:r>
            <w:r w:rsidRPr="0092091B">
              <w:rPr>
                <w:rFonts w:ascii="Arial" w:hAnsi="Arial" w:cs="Arial"/>
                <w:bCs/>
                <w:color w:val="000000" w:themeColor="text1"/>
                <w:sz w:val="20"/>
                <w:szCs w:val="20"/>
              </w:rPr>
              <w:t>risk assessment score of 10</w:t>
            </w:r>
            <w:r w:rsidR="00321FF1">
              <w:rPr>
                <w:rFonts w:ascii="Arial" w:hAnsi="Arial" w:cs="Arial"/>
                <w:bCs/>
                <w:color w:val="000000" w:themeColor="text1"/>
                <w:sz w:val="20"/>
                <w:szCs w:val="20"/>
              </w:rPr>
              <w:t>% or more</w:t>
            </w:r>
            <w:r w:rsidRPr="0092091B">
              <w:rPr>
                <w:rFonts w:ascii="Arial" w:hAnsi="Arial" w:cs="Arial"/>
                <w:bCs/>
                <w:color w:val="000000" w:themeColor="text1"/>
                <w:sz w:val="20"/>
                <w:szCs w:val="20"/>
              </w:rPr>
              <w:t xml:space="preserve"> (without moderate or severe frailty), who are currently treated with a statin (unless there is a contraindication or statin therapy is declined).</w:t>
            </w:r>
          </w:p>
        </w:tc>
        <w:tc>
          <w:tcPr>
            <w:tcW w:w="1980" w:type="dxa"/>
          </w:tcPr>
          <w:p w14:paraId="5FECE95B" w14:textId="23DB2589"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1EC11FBA" w14:textId="293BCDF7"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F64497" w14:paraId="0AACC93D" w14:textId="77777777" w:rsidTr="005B3889">
        <w:trPr>
          <w:trHeight w:val="511"/>
        </w:trPr>
        <w:tc>
          <w:tcPr>
            <w:tcW w:w="994" w:type="dxa"/>
          </w:tcPr>
          <w:p w14:paraId="678BDFDE" w14:textId="7659445C" w:rsidR="004A369C" w:rsidRDefault="00874E32" w:rsidP="004A369C">
            <w:pPr>
              <w:spacing w:after="60"/>
            </w:pPr>
            <w:hyperlink r:id="rId72" w:history="1">
              <w:r w:rsidR="004A369C" w:rsidRPr="0092091B">
                <w:rPr>
                  <w:rStyle w:val="Hyperlink"/>
                  <w:rFonts w:ascii="Arial" w:hAnsi="Arial" w:cs="Arial"/>
                  <w:sz w:val="20"/>
                  <w:szCs w:val="20"/>
                </w:rPr>
                <w:t>NM162</w:t>
              </w:r>
            </w:hyperlink>
          </w:p>
        </w:tc>
        <w:tc>
          <w:tcPr>
            <w:tcW w:w="4967" w:type="dxa"/>
          </w:tcPr>
          <w:p w14:paraId="7C183890" w14:textId="2911E367" w:rsidR="004A369C" w:rsidRPr="004A369C" w:rsidRDefault="004A369C" w:rsidP="004A369C">
            <w:pPr>
              <w:spacing w:after="60"/>
              <w:rPr>
                <w:rFonts w:ascii="Arial" w:hAnsi="Arial" w:cs="Arial"/>
                <w:color w:val="000000" w:themeColor="text1"/>
                <w:sz w:val="20"/>
                <w:szCs w:val="20"/>
              </w:rPr>
            </w:pPr>
            <w:r w:rsidRPr="0092091B">
              <w:rPr>
                <w:rFonts w:ascii="Arial" w:hAnsi="Arial" w:cs="Arial"/>
                <w:color w:val="000000" w:themeColor="text1"/>
                <w:sz w:val="20"/>
                <w:szCs w:val="20"/>
              </w:rPr>
              <w:t xml:space="preserve">The percentage of patients with diabetes aged 40 years and over, with no history of </w:t>
            </w:r>
            <w:r w:rsidR="00981602">
              <w:rPr>
                <w:rFonts w:ascii="Arial" w:hAnsi="Arial" w:cs="Arial"/>
                <w:color w:val="000000" w:themeColor="text1"/>
                <w:sz w:val="20"/>
                <w:szCs w:val="20"/>
              </w:rPr>
              <w:t>cardiovascular disease</w:t>
            </w:r>
            <w:r w:rsidR="00981602" w:rsidRPr="0092091B">
              <w:rPr>
                <w:rFonts w:ascii="Arial" w:hAnsi="Arial" w:cs="Arial"/>
                <w:color w:val="000000" w:themeColor="text1"/>
                <w:sz w:val="20"/>
                <w:szCs w:val="20"/>
              </w:rPr>
              <w:t xml:space="preserve"> </w:t>
            </w:r>
            <w:r w:rsidRPr="0092091B">
              <w:rPr>
                <w:rFonts w:ascii="Arial" w:hAnsi="Arial" w:cs="Arial"/>
                <w:color w:val="000000" w:themeColor="text1"/>
                <w:sz w:val="20"/>
                <w:szCs w:val="20"/>
              </w:rPr>
              <w:t xml:space="preserve">and without moderate or severe frailty, who are currently treated with a statin (excluding patients with type 2 diabetes and a </w:t>
            </w:r>
            <w:r w:rsidR="00981602">
              <w:rPr>
                <w:rFonts w:ascii="Arial" w:hAnsi="Arial" w:cs="Arial"/>
                <w:color w:val="000000" w:themeColor="text1"/>
                <w:sz w:val="20"/>
                <w:szCs w:val="20"/>
              </w:rPr>
              <w:t>cardiovascular disease</w:t>
            </w:r>
            <w:r w:rsidR="00981602" w:rsidRPr="0092091B">
              <w:rPr>
                <w:rFonts w:ascii="Arial" w:hAnsi="Arial" w:cs="Arial"/>
                <w:color w:val="000000" w:themeColor="text1"/>
                <w:sz w:val="20"/>
                <w:szCs w:val="20"/>
              </w:rPr>
              <w:t xml:space="preserve"> </w:t>
            </w:r>
            <w:r w:rsidRPr="0092091B">
              <w:rPr>
                <w:rFonts w:ascii="Arial" w:hAnsi="Arial" w:cs="Arial"/>
                <w:color w:val="000000" w:themeColor="text1"/>
                <w:sz w:val="20"/>
                <w:szCs w:val="20"/>
              </w:rPr>
              <w:t>risk score of less than 10</w:t>
            </w:r>
            <w:r w:rsidR="00981602">
              <w:rPr>
                <w:rFonts w:ascii="Arial" w:hAnsi="Arial" w:cs="Arial"/>
                <w:color w:val="000000" w:themeColor="text1"/>
                <w:sz w:val="20"/>
                <w:szCs w:val="20"/>
              </w:rPr>
              <w:t>%</w:t>
            </w:r>
            <w:r w:rsidRPr="0092091B">
              <w:rPr>
                <w:rFonts w:ascii="Arial" w:hAnsi="Arial" w:cs="Arial"/>
                <w:color w:val="000000" w:themeColor="text1"/>
                <w:sz w:val="20"/>
                <w:szCs w:val="20"/>
              </w:rPr>
              <w:t xml:space="preserve"> recorded in the preceding 3 years).</w:t>
            </w:r>
          </w:p>
        </w:tc>
        <w:tc>
          <w:tcPr>
            <w:tcW w:w="1980" w:type="dxa"/>
          </w:tcPr>
          <w:p w14:paraId="483EE240" w14:textId="7AFACC26" w:rsidR="004A369C" w:rsidRPr="0092091B" w:rsidRDefault="004A369C" w:rsidP="004A369C">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2F7A877E" w14:textId="0276BB0E" w:rsidR="004A369C" w:rsidRPr="0092091B" w:rsidRDefault="004A369C" w:rsidP="004A369C">
            <w:pPr>
              <w:spacing w:after="60"/>
              <w:rPr>
                <w:rFonts w:ascii="Arial" w:hAnsi="Arial" w:cs="Arial"/>
                <w:sz w:val="20"/>
                <w:szCs w:val="20"/>
              </w:rPr>
            </w:pPr>
            <w:r w:rsidRPr="0092091B">
              <w:rPr>
                <w:rFonts w:ascii="Arial" w:hAnsi="Arial" w:cs="Arial"/>
                <w:sz w:val="20"/>
                <w:szCs w:val="20"/>
              </w:rPr>
              <w:t>October 2023</w:t>
            </w:r>
          </w:p>
        </w:tc>
      </w:tr>
      <w:tr w:rsidR="004A369C" w:rsidRPr="0092091B" w14:paraId="52A058D5" w14:textId="77777777" w:rsidTr="00DC4DD8">
        <w:tblPrEx>
          <w:tblLook w:val="04A0" w:firstRow="1" w:lastRow="0" w:firstColumn="1" w:lastColumn="0" w:noHBand="0" w:noVBand="1"/>
        </w:tblPrEx>
        <w:trPr>
          <w:trHeight w:val="511"/>
        </w:trPr>
        <w:tc>
          <w:tcPr>
            <w:tcW w:w="994" w:type="dxa"/>
          </w:tcPr>
          <w:p w14:paraId="37E87463" w14:textId="77777777" w:rsidR="004A369C" w:rsidRPr="0092091B" w:rsidRDefault="00874E32" w:rsidP="004A369C">
            <w:pPr>
              <w:spacing w:after="60"/>
              <w:rPr>
                <w:rFonts w:ascii="Arial" w:hAnsi="Arial" w:cs="Arial"/>
                <w:b/>
                <w:bCs/>
                <w:sz w:val="20"/>
                <w:szCs w:val="20"/>
              </w:rPr>
            </w:pPr>
            <w:hyperlink r:id="rId73" w:history="1">
              <w:r w:rsidR="004A369C" w:rsidRPr="0092091B">
                <w:rPr>
                  <w:rStyle w:val="Hyperlink"/>
                  <w:rFonts w:ascii="Arial" w:hAnsi="Arial" w:cs="Arial"/>
                  <w:sz w:val="20"/>
                  <w:szCs w:val="20"/>
                </w:rPr>
                <w:t>NM163</w:t>
              </w:r>
            </w:hyperlink>
          </w:p>
        </w:tc>
        <w:tc>
          <w:tcPr>
            <w:tcW w:w="4967" w:type="dxa"/>
          </w:tcPr>
          <w:p w14:paraId="6BC5C005" w14:textId="77777777" w:rsidR="004A369C" w:rsidRPr="0092091B" w:rsidRDefault="004A369C" w:rsidP="004A369C">
            <w:pPr>
              <w:spacing w:after="60"/>
              <w:rPr>
                <w:rFonts w:ascii="Arial" w:hAnsi="Arial" w:cs="Arial"/>
                <w:b/>
                <w:bCs/>
                <w:sz w:val="20"/>
                <w:szCs w:val="20"/>
              </w:rPr>
            </w:pPr>
            <w:r w:rsidRPr="0092091B">
              <w:rPr>
                <w:rFonts w:ascii="Arial" w:hAnsi="Arial" w:cs="Arial"/>
                <w:bCs/>
                <w:color w:val="000000" w:themeColor="text1"/>
                <w:sz w:val="20"/>
                <w:szCs w:val="20"/>
              </w:rPr>
              <w:t>The percentage of patients with diabetes and a history of CVD (excluding haemorrhagic stroke) who are currently treated with a statin.</w:t>
            </w:r>
          </w:p>
        </w:tc>
        <w:tc>
          <w:tcPr>
            <w:tcW w:w="1980" w:type="dxa"/>
          </w:tcPr>
          <w:p w14:paraId="1C6479A7" w14:textId="77777777" w:rsidR="004A369C" w:rsidRPr="0092091B" w:rsidRDefault="004A369C" w:rsidP="004A369C">
            <w:pPr>
              <w:spacing w:after="60"/>
              <w:rPr>
                <w:rFonts w:ascii="Arial" w:hAnsi="Arial" w:cs="Arial"/>
                <w:b/>
                <w:bCs/>
                <w:sz w:val="20"/>
                <w:szCs w:val="20"/>
              </w:rPr>
            </w:pPr>
            <w:r w:rsidRPr="0092091B">
              <w:rPr>
                <w:rFonts w:ascii="Arial" w:hAnsi="Arial" w:cs="Arial"/>
                <w:sz w:val="20"/>
                <w:szCs w:val="20"/>
              </w:rPr>
              <w:t>General practice indicator suitable for use in the QOF</w:t>
            </w:r>
          </w:p>
        </w:tc>
        <w:tc>
          <w:tcPr>
            <w:tcW w:w="1844" w:type="dxa"/>
          </w:tcPr>
          <w:p w14:paraId="559BBCA1" w14:textId="77777777" w:rsidR="004A369C" w:rsidRPr="0092091B" w:rsidRDefault="004A369C" w:rsidP="004A369C">
            <w:pPr>
              <w:spacing w:after="60"/>
              <w:rPr>
                <w:rFonts w:ascii="Arial" w:hAnsi="Arial" w:cs="Arial"/>
                <w:b/>
                <w:bCs/>
                <w:sz w:val="20"/>
                <w:szCs w:val="20"/>
              </w:rPr>
            </w:pPr>
            <w:r w:rsidRPr="0092091B">
              <w:rPr>
                <w:rFonts w:ascii="Arial" w:hAnsi="Arial" w:cs="Arial"/>
                <w:sz w:val="20"/>
                <w:szCs w:val="20"/>
              </w:rPr>
              <w:t>October 2023</w:t>
            </w:r>
          </w:p>
        </w:tc>
      </w:tr>
      <w:tr w:rsidR="007E4461" w:rsidRPr="0092091B" w14:paraId="1074914B" w14:textId="77777777" w:rsidTr="00DC4DD8">
        <w:tblPrEx>
          <w:tblLook w:val="04A0" w:firstRow="1" w:lastRow="0" w:firstColumn="1" w:lastColumn="0" w:noHBand="0" w:noVBand="1"/>
        </w:tblPrEx>
        <w:trPr>
          <w:trHeight w:val="511"/>
        </w:trPr>
        <w:tc>
          <w:tcPr>
            <w:tcW w:w="994" w:type="dxa"/>
          </w:tcPr>
          <w:p w14:paraId="76011656" w14:textId="59BEDFF5" w:rsidR="007E4461" w:rsidRDefault="00874E32" w:rsidP="007E4461">
            <w:pPr>
              <w:spacing w:after="60"/>
            </w:pPr>
            <w:hyperlink r:id="rId74" w:history="1">
              <w:r w:rsidR="007E4461" w:rsidRPr="00E52DF4">
                <w:rPr>
                  <w:rStyle w:val="Hyperlink"/>
                  <w:rFonts w:ascii="Arial" w:hAnsi="Arial" w:cs="Arial"/>
                  <w:sz w:val="20"/>
                  <w:szCs w:val="20"/>
                </w:rPr>
                <w:t>NM180</w:t>
              </w:r>
            </w:hyperlink>
          </w:p>
        </w:tc>
        <w:tc>
          <w:tcPr>
            <w:tcW w:w="4967" w:type="dxa"/>
          </w:tcPr>
          <w:p w14:paraId="22C2C593" w14:textId="0AA297AB" w:rsidR="007E4461" w:rsidRPr="0092091B" w:rsidRDefault="007E4461" w:rsidP="007E4461">
            <w:pPr>
              <w:spacing w:after="60"/>
              <w:rPr>
                <w:rFonts w:ascii="Arial" w:hAnsi="Arial" w:cs="Arial"/>
                <w:bCs/>
                <w:color w:val="000000" w:themeColor="text1"/>
                <w:sz w:val="20"/>
                <w:szCs w:val="20"/>
              </w:rPr>
            </w:pPr>
            <w:r w:rsidRPr="00E52DF4">
              <w:rPr>
                <w:rFonts w:ascii="Arial" w:hAnsi="Arial" w:cs="Arial"/>
                <w:color w:val="000000"/>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1980" w:type="dxa"/>
          </w:tcPr>
          <w:p w14:paraId="25225446" w14:textId="1AA1308C" w:rsidR="007E4461" w:rsidRPr="0092091B"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4" w:type="dxa"/>
          </w:tcPr>
          <w:p w14:paraId="3107B9ED" w14:textId="556FC188" w:rsidR="007E4461" w:rsidRPr="0092091B" w:rsidRDefault="007E4461" w:rsidP="007E4461">
            <w:pPr>
              <w:spacing w:after="60"/>
              <w:rPr>
                <w:rFonts w:ascii="Arial" w:hAnsi="Arial" w:cs="Arial"/>
                <w:sz w:val="20"/>
                <w:szCs w:val="20"/>
              </w:rPr>
            </w:pPr>
            <w:r w:rsidRPr="003E2770">
              <w:rPr>
                <w:rFonts w:ascii="Arial" w:hAnsi="Arial" w:cs="Arial"/>
                <w:sz w:val="20"/>
                <w:szCs w:val="20"/>
              </w:rPr>
              <w:t>September 2026</w:t>
            </w:r>
          </w:p>
        </w:tc>
      </w:tr>
      <w:tr w:rsidR="007E4461" w:rsidRPr="0092091B" w14:paraId="4DB50CE8" w14:textId="77777777" w:rsidTr="00DC4DD8">
        <w:tblPrEx>
          <w:tblLook w:val="04A0" w:firstRow="1" w:lastRow="0" w:firstColumn="1" w:lastColumn="0" w:noHBand="0" w:noVBand="1"/>
        </w:tblPrEx>
        <w:trPr>
          <w:trHeight w:val="511"/>
        </w:trPr>
        <w:tc>
          <w:tcPr>
            <w:tcW w:w="994" w:type="dxa"/>
          </w:tcPr>
          <w:p w14:paraId="4B867D40" w14:textId="3216D929" w:rsidR="007E4461" w:rsidRDefault="00874E32" w:rsidP="007E4461">
            <w:pPr>
              <w:spacing w:after="60"/>
            </w:pPr>
            <w:hyperlink r:id="rId75" w:history="1">
              <w:r w:rsidR="007E4461" w:rsidRPr="00E52DF4">
                <w:rPr>
                  <w:rStyle w:val="Hyperlink"/>
                  <w:rFonts w:ascii="Arial" w:hAnsi="Arial" w:cs="Arial"/>
                  <w:sz w:val="20"/>
                  <w:szCs w:val="20"/>
                </w:rPr>
                <w:t>NM181</w:t>
              </w:r>
            </w:hyperlink>
          </w:p>
        </w:tc>
        <w:tc>
          <w:tcPr>
            <w:tcW w:w="4967" w:type="dxa"/>
          </w:tcPr>
          <w:p w14:paraId="017FDE4A" w14:textId="3195D1DD" w:rsidR="007E4461" w:rsidRPr="0092091B" w:rsidRDefault="007E4461" w:rsidP="007E4461">
            <w:pPr>
              <w:spacing w:after="60"/>
              <w:rPr>
                <w:rFonts w:ascii="Arial" w:hAnsi="Arial" w:cs="Arial"/>
                <w:bCs/>
                <w:color w:val="000000" w:themeColor="text1"/>
                <w:sz w:val="20"/>
                <w:szCs w:val="20"/>
              </w:rPr>
            </w:pPr>
            <w:r w:rsidRPr="00BE1185">
              <w:rPr>
                <w:rFonts w:ascii="Arial" w:hAnsi="Arial" w:cs="Arial"/>
                <w:color w:val="000000"/>
                <w:sz w:val="20"/>
                <w:szCs w:val="20"/>
              </w:rPr>
              <w:t>The percentage of patients with one or more of the following conditions: CHD, atrial fibrillation, chronic heart failure, stroke or TIA, diabetes or dementia with a FAST score of ≥3 or AUDIT-C score of ≥5 in the preceding 2 years who have received brief intervention to help them reduce their alcohol related risk within 3 months of the score being recorded.</w:t>
            </w:r>
          </w:p>
        </w:tc>
        <w:tc>
          <w:tcPr>
            <w:tcW w:w="1980" w:type="dxa"/>
          </w:tcPr>
          <w:p w14:paraId="217F6ECA" w14:textId="5BA0C833" w:rsidR="007E4461" w:rsidRPr="0092091B"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4" w:type="dxa"/>
          </w:tcPr>
          <w:p w14:paraId="30C9EDD0" w14:textId="78CA6A34" w:rsidR="007E4461" w:rsidRPr="0092091B" w:rsidRDefault="007E4461" w:rsidP="007E4461">
            <w:pPr>
              <w:spacing w:after="60"/>
              <w:rPr>
                <w:rFonts w:ascii="Arial" w:hAnsi="Arial" w:cs="Arial"/>
                <w:sz w:val="20"/>
                <w:szCs w:val="20"/>
              </w:rPr>
            </w:pPr>
            <w:r w:rsidRPr="003E2770">
              <w:rPr>
                <w:rFonts w:ascii="Arial" w:hAnsi="Arial" w:cs="Arial"/>
                <w:sz w:val="20"/>
                <w:szCs w:val="20"/>
              </w:rPr>
              <w:t>September 2026</w:t>
            </w:r>
          </w:p>
        </w:tc>
      </w:tr>
      <w:tr w:rsidR="00BE1185" w:rsidRPr="0092091B" w14:paraId="1DD731E2" w14:textId="77777777" w:rsidTr="00DC4DD8">
        <w:tblPrEx>
          <w:tblLook w:val="04A0" w:firstRow="1" w:lastRow="0" w:firstColumn="1" w:lastColumn="0" w:noHBand="0" w:noVBand="1"/>
        </w:tblPrEx>
        <w:trPr>
          <w:trHeight w:val="511"/>
        </w:trPr>
        <w:tc>
          <w:tcPr>
            <w:tcW w:w="994" w:type="dxa"/>
          </w:tcPr>
          <w:p w14:paraId="20130203" w14:textId="75642E6F" w:rsidR="00BE1185" w:rsidRDefault="00874E32" w:rsidP="00BE1185">
            <w:pPr>
              <w:spacing w:after="60"/>
            </w:pPr>
            <w:hyperlink r:id="rId76" w:history="1">
              <w:r w:rsidR="00BE1185" w:rsidRPr="00BE1185">
                <w:rPr>
                  <w:rStyle w:val="Hyperlink"/>
                  <w:rFonts w:ascii="Arial" w:hAnsi="Arial" w:cs="Arial"/>
                  <w:sz w:val="20"/>
                  <w:szCs w:val="20"/>
                </w:rPr>
                <w:t>NM203</w:t>
              </w:r>
            </w:hyperlink>
          </w:p>
        </w:tc>
        <w:tc>
          <w:tcPr>
            <w:tcW w:w="4967" w:type="dxa"/>
          </w:tcPr>
          <w:p w14:paraId="1441025C" w14:textId="1F564DE4" w:rsidR="00BE1185" w:rsidRPr="00BE1185" w:rsidRDefault="00BE1185" w:rsidP="00BE1185">
            <w:pPr>
              <w:spacing w:after="60"/>
              <w:rPr>
                <w:rFonts w:ascii="Arial" w:hAnsi="Arial" w:cs="Arial"/>
                <w:color w:val="000000"/>
                <w:sz w:val="20"/>
                <w:szCs w:val="20"/>
              </w:rPr>
            </w:pPr>
            <w:r w:rsidRPr="00F95351">
              <w:rPr>
                <w:rFonts w:ascii="Arial" w:hAnsi="Arial" w:cs="Arial"/>
                <w:sz w:val="20"/>
                <w:szCs w:val="20"/>
              </w:rPr>
              <w:t xml:space="preserve">The percentage of patients with hypertension or diabetes and a BMI </w:t>
            </w:r>
            <w:r>
              <w:rPr>
                <w:rFonts w:ascii="Arial" w:hAnsi="Arial" w:cs="Arial"/>
                <w:sz w:val="20"/>
                <w:szCs w:val="20"/>
              </w:rPr>
              <w:t>of</w:t>
            </w:r>
            <w:r w:rsidRPr="00AE6CD5">
              <w:rPr>
                <w:rFonts w:ascii="Arial" w:hAnsi="Arial" w:cs="Arial"/>
                <w:sz w:val="20"/>
                <w:szCs w:val="20"/>
              </w:rPr>
              <w:t xml:space="preserve"> </w:t>
            </w:r>
            <w:r w:rsidRPr="00F95351">
              <w:rPr>
                <w:rFonts w:ascii="Arial" w:hAnsi="Arial" w:cs="Arial"/>
                <w:sz w:val="20"/>
                <w:szCs w:val="20"/>
              </w:rPr>
              <w:t>27.5 kg/m2</w:t>
            </w:r>
            <w:r>
              <w:rPr>
                <w:rFonts w:ascii="Arial" w:hAnsi="Arial" w:cs="Arial"/>
                <w:sz w:val="20"/>
                <w:szCs w:val="20"/>
              </w:rPr>
              <w:t xml:space="preserve"> or more</w:t>
            </w:r>
            <w:r w:rsidRPr="00F95351">
              <w:rPr>
                <w:rFonts w:ascii="Arial" w:hAnsi="Arial" w:cs="Arial"/>
                <w:sz w:val="20"/>
                <w:szCs w:val="20"/>
              </w:rPr>
              <w:t xml:space="preserve"> (or 30 kg/m2</w:t>
            </w:r>
            <w:r>
              <w:rPr>
                <w:rFonts w:ascii="Arial" w:hAnsi="Arial" w:cs="Arial"/>
                <w:sz w:val="20"/>
                <w:szCs w:val="20"/>
              </w:rPr>
              <w:t xml:space="preserve"> or more</w:t>
            </w:r>
            <w:r w:rsidRPr="00F95351">
              <w:rPr>
                <w:rFonts w:ascii="Arial" w:hAnsi="Arial" w:cs="Arial"/>
                <w:sz w:val="20"/>
                <w:szCs w:val="20"/>
              </w:rPr>
              <w:t xml:space="preserve"> if ethnicity is recorded as White) in the preceding 12 months who have been referred to a weight management programme within 90 days of the BMI being recorded.</w:t>
            </w:r>
          </w:p>
        </w:tc>
        <w:tc>
          <w:tcPr>
            <w:tcW w:w="1980" w:type="dxa"/>
          </w:tcPr>
          <w:p w14:paraId="1D045206" w14:textId="4CF6D727" w:rsidR="00BE1185" w:rsidRPr="00E52DF4" w:rsidRDefault="00BE1185" w:rsidP="00BE1185">
            <w:pPr>
              <w:spacing w:after="60"/>
              <w:rPr>
                <w:rFonts w:ascii="Arial" w:hAnsi="Arial" w:cs="Arial"/>
                <w:sz w:val="20"/>
                <w:szCs w:val="20"/>
              </w:rPr>
            </w:pPr>
            <w:r>
              <w:rPr>
                <w:rFonts w:ascii="Arial" w:hAnsi="Arial" w:cs="Arial"/>
                <w:sz w:val="20"/>
                <w:szCs w:val="20"/>
              </w:rPr>
              <w:t>General practice indicator suitable for use in the QOF</w:t>
            </w:r>
          </w:p>
        </w:tc>
        <w:tc>
          <w:tcPr>
            <w:tcW w:w="1844" w:type="dxa"/>
          </w:tcPr>
          <w:p w14:paraId="49CB7869" w14:textId="59EEF96D" w:rsidR="00BE1185" w:rsidRPr="00E52DF4" w:rsidRDefault="002B4C7F" w:rsidP="00BE1185">
            <w:pPr>
              <w:spacing w:after="60"/>
              <w:rPr>
                <w:rFonts w:ascii="Arial" w:hAnsi="Arial" w:cs="Arial"/>
                <w:sz w:val="20"/>
                <w:szCs w:val="20"/>
              </w:rPr>
            </w:pPr>
            <w:r w:rsidRPr="002B4C7F">
              <w:rPr>
                <w:rFonts w:ascii="Arial" w:hAnsi="Arial" w:cs="Arial"/>
                <w:sz w:val="20"/>
                <w:szCs w:val="20"/>
              </w:rPr>
              <w:t>September 2026</w:t>
            </w:r>
          </w:p>
        </w:tc>
      </w:tr>
      <w:tr w:rsidR="00E0231D" w:rsidRPr="0092091B" w14:paraId="5BB26AC1" w14:textId="77777777" w:rsidTr="00DC4DD8">
        <w:tblPrEx>
          <w:tblLook w:val="04A0" w:firstRow="1" w:lastRow="0" w:firstColumn="1" w:lastColumn="0" w:noHBand="0" w:noVBand="1"/>
        </w:tblPrEx>
        <w:trPr>
          <w:trHeight w:val="511"/>
        </w:trPr>
        <w:tc>
          <w:tcPr>
            <w:tcW w:w="994" w:type="dxa"/>
          </w:tcPr>
          <w:p w14:paraId="5113BBD2" w14:textId="5213D6D5" w:rsidR="00E0231D" w:rsidRPr="00E52DF4" w:rsidRDefault="00874E32" w:rsidP="00E0231D">
            <w:pPr>
              <w:spacing w:after="60"/>
              <w:rPr>
                <w:rFonts w:ascii="Arial" w:hAnsi="Arial" w:cs="Arial"/>
                <w:sz w:val="20"/>
                <w:szCs w:val="20"/>
              </w:rPr>
            </w:pPr>
            <w:hyperlink r:id="rId77" w:history="1">
              <w:r w:rsidR="00E0231D" w:rsidRPr="00C1626F">
                <w:rPr>
                  <w:rStyle w:val="Hyperlink"/>
                  <w:rFonts w:ascii="Arial" w:hAnsi="Arial" w:cs="Arial"/>
                  <w:sz w:val="20"/>
                  <w:szCs w:val="20"/>
                </w:rPr>
                <w:t>NM233</w:t>
              </w:r>
            </w:hyperlink>
          </w:p>
        </w:tc>
        <w:tc>
          <w:tcPr>
            <w:tcW w:w="4967" w:type="dxa"/>
          </w:tcPr>
          <w:p w14:paraId="7D1947A5" w14:textId="5C408791" w:rsidR="00E0231D" w:rsidRPr="0092091B" w:rsidRDefault="00E0231D" w:rsidP="00E0231D">
            <w:pPr>
              <w:spacing w:after="60"/>
              <w:rPr>
                <w:rFonts w:ascii="Arial" w:hAnsi="Arial" w:cs="Arial"/>
                <w:sz w:val="20"/>
                <w:szCs w:val="20"/>
              </w:rPr>
            </w:pPr>
            <w:r w:rsidRPr="00E0231D">
              <w:rPr>
                <w:rFonts w:ascii="Arial" w:hAnsi="Arial" w:cs="Arial"/>
                <w:sz w:val="20"/>
                <w:szCs w:val="20"/>
              </w:rPr>
              <w:t>The percentage of patients with diabetes on the register, aged 79 years and under without moderate or severe frailty, in whom the last blood pressure reading (measured in the preceding 12 months) is less than 135/85 mmHg if using ambulatory or home monitoring, or less than 140/90 mmHg if measured in clinic.</w:t>
            </w:r>
          </w:p>
        </w:tc>
        <w:tc>
          <w:tcPr>
            <w:tcW w:w="1980" w:type="dxa"/>
          </w:tcPr>
          <w:p w14:paraId="4DDE7569" w14:textId="615EB712" w:rsidR="00E0231D" w:rsidRPr="0092091B" w:rsidRDefault="00E0231D" w:rsidP="00E0231D">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844" w:type="dxa"/>
          </w:tcPr>
          <w:p w14:paraId="6A4B0958" w14:textId="520C6715" w:rsidR="00E0231D" w:rsidRPr="0092091B" w:rsidRDefault="00E0231D" w:rsidP="00E0231D">
            <w:pPr>
              <w:spacing w:after="60"/>
              <w:rPr>
                <w:rFonts w:ascii="Arial" w:hAnsi="Arial" w:cs="Arial"/>
                <w:sz w:val="20"/>
                <w:szCs w:val="20"/>
              </w:rPr>
            </w:pPr>
            <w:r>
              <w:rPr>
                <w:rFonts w:ascii="Arial" w:hAnsi="Arial" w:cs="Arial"/>
                <w:sz w:val="20"/>
                <w:szCs w:val="20"/>
              </w:rPr>
              <w:t>August 2026</w:t>
            </w:r>
          </w:p>
        </w:tc>
      </w:tr>
    </w:tbl>
    <w:p w14:paraId="7E60395E" w14:textId="4C85B5D9" w:rsidR="0092091B" w:rsidRDefault="0092091B"/>
    <w:p w14:paraId="0FC9A06B" w14:textId="35ACAE26" w:rsidR="00832000" w:rsidRPr="00F64497" w:rsidRDefault="00832000" w:rsidP="00C1626F">
      <w:pPr>
        <w:pStyle w:val="Heading2"/>
      </w:pPr>
      <w:bookmarkStart w:id="68" w:name="_NICE_Indicators:_Epilepsy"/>
      <w:bookmarkStart w:id="69" w:name="_Toc107844382"/>
      <w:bookmarkStart w:id="70" w:name="_Toc112236863"/>
      <w:bookmarkStart w:id="71" w:name="_Toc112414724"/>
      <w:bookmarkStart w:id="72" w:name="_Toc114053942"/>
      <w:bookmarkStart w:id="73" w:name="_Toc143159053"/>
      <w:bookmarkEnd w:id="68"/>
      <w:r w:rsidRPr="00F64497">
        <w:t>Epilepsy</w:t>
      </w:r>
      <w:bookmarkEnd w:id="69"/>
      <w:bookmarkEnd w:id="70"/>
      <w:bookmarkEnd w:id="71"/>
      <w:bookmarkEnd w:id="72"/>
      <w:bookmarkEnd w:id="73"/>
    </w:p>
    <w:tbl>
      <w:tblPr>
        <w:tblStyle w:val="TableGrid"/>
        <w:tblW w:w="9776" w:type="dxa"/>
        <w:tblLook w:val="0420" w:firstRow="1" w:lastRow="0" w:firstColumn="0" w:lastColumn="0" w:noHBand="0" w:noVBand="1"/>
        <w:tblCaption w:val="Epilepsy GP indicators table"/>
        <w:tblDescription w:val="Table for Epilepsy GP indicators "/>
      </w:tblPr>
      <w:tblGrid>
        <w:gridCol w:w="993"/>
        <w:gridCol w:w="4962"/>
        <w:gridCol w:w="1701"/>
        <w:gridCol w:w="2120"/>
      </w:tblGrid>
      <w:tr w:rsidR="001D6DF7" w:rsidRPr="00F64497" w14:paraId="3652C6F9" w14:textId="030C97AE" w:rsidTr="009120E4">
        <w:trPr>
          <w:trHeight w:val="552"/>
        </w:trPr>
        <w:tc>
          <w:tcPr>
            <w:tcW w:w="993" w:type="dxa"/>
          </w:tcPr>
          <w:p w14:paraId="451BD3E1" w14:textId="26650075" w:rsidR="001D6DF7" w:rsidRPr="00F64497" w:rsidRDefault="001D6DF7" w:rsidP="00C1626F">
            <w:pPr>
              <w:keepNext/>
              <w:spacing w:after="60"/>
              <w:rPr>
                <w:rFonts w:ascii="Arial" w:hAnsi="Arial" w:cs="Arial"/>
                <w:sz w:val="20"/>
              </w:rPr>
            </w:pPr>
            <w:r w:rsidRPr="007D2FBE">
              <w:rPr>
                <w:rFonts w:ascii="Arial" w:hAnsi="Arial" w:cs="Arial"/>
                <w:b/>
                <w:bCs/>
                <w:sz w:val="20"/>
                <w:szCs w:val="20"/>
              </w:rPr>
              <w:t>ID</w:t>
            </w:r>
          </w:p>
        </w:tc>
        <w:tc>
          <w:tcPr>
            <w:tcW w:w="4962" w:type="dxa"/>
          </w:tcPr>
          <w:p w14:paraId="579C429E" w14:textId="3E677921" w:rsidR="001D6DF7" w:rsidRPr="00F64497" w:rsidRDefault="001D6DF7" w:rsidP="00C1626F">
            <w:pPr>
              <w:keepNext/>
              <w:spacing w:after="60"/>
              <w:rPr>
                <w:rFonts w:ascii="Arial" w:hAnsi="Arial" w:cs="Arial"/>
                <w:sz w:val="20"/>
              </w:rPr>
            </w:pPr>
            <w:r w:rsidRPr="007D2FBE">
              <w:rPr>
                <w:rFonts w:ascii="Arial" w:hAnsi="Arial" w:cs="Arial"/>
                <w:b/>
                <w:bCs/>
                <w:sz w:val="20"/>
                <w:szCs w:val="20"/>
              </w:rPr>
              <w:t xml:space="preserve">Indicator </w:t>
            </w:r>
          </w:p>
        </w:tc>
        <w:tc>
          <w:tcPr>
            <w:tcW w:w="1701" w:type="dxa"/>
          </w:tcPr>
          <w:p w14:paraId="4889AA6D" w14:textId="3D2D8FA6" w:rsidR="001D6DF7" w:rsidRPr="00F64497" w:rsidRDefault="001D6DF7" w:rsidP="00C1626F">
            <w:pPr>
              <w:keepNext/>
              <w:spacing w:after="60"/>
              <w:rPr>
                <w:rFonts w:ascii="Arial" w:hAnsi="Arial" w:cs="Arial"/>
                <w:sz w:val="20"/>
              </w:rPr>
            </w:pPr>
            <w:r w:rsidRPr="007D2FBE">
              <w:rPr>
                <w:rFonts w:ascii="Arial" w:hAnsi="Arial" w:cs="Arial"/>
                <w:b/>
                <w:bCs/>
                <w:sz w:val="20"/>
                <w:szCs w:val="20"/>
              </w:rPr>
              <w:t>Indicator type</w:t>
            </w:r>
          </w:p>
        </w:tc>
        <w:tc>
          <w:tcPr>
            <w:tcW w:w="2120" w:type="dxa"/>
          </w:tcPr>
          <w:p w14:paraId="1523AB95" w14:textId="28C2A990" w:rsidR="001D6DF7" w:rsidRPr="00F64497" w:rsidRDefault="001D6DF7" w:rsidP="00C1626F">
            <w:pPr>
              <w:keepNext/>
              <w:spacing w:after="60"/>
              <w:rPr>
                <w:rFonts w:ascii="Arial" w:hAnsi="Arial" w:cs="Arial"/>
                <w:sz w:val="20"/>
              </w:rPr>
            </w:pPr>
            <w:r w:rsidRPr="007D2FBE">
              <w:rPr>
                <w:rFonts w:ascii="Arial" w:hAnsi="Arial" w:cs="Arial"/>
                <w:b/>
                <w:bCs/>
                <w:sz w:val="20"/>
                <w:szCs w:val="20"/>
              </w:rPr>
              <w:t>Review date</w:t>
            </w:r>
          </w:p>
        </w:tc>
      </w:tr>
      <w:tr w:rsidR="001D6DF7" w:rsidRPr="00F64497" w14:paraId="4EB31075" w14:textId="78F492D7" w:rsidTr="00200B96">
        <w:trPr>
          <w:trHeight w:val="812"/>
        </w:trPr>
        <w:tc>
          <w:tcPr>
            <w:tcW w:w="993" w:type="dxa"/>
          </w:tcPr>
          <w:p w14:paraId="05B002E5" w14:textId="77777777" w:rsidR="001D6DF7" w:rsidRPr="00F64497" w:rsidRDefault="00874E32" w:rsidP="00562165">
            <w:pPr>
              <w:spacing w:after="60"/>
              <w:rPr>
                <w:rFonts w:ascii="Arial" w:hAnsi="Arial" w:cs="Arial"/>
                <w:color w:val="000000"/>
                <w:sz w:val="20"/>
                <w:szCs w:val="20"/>
              </w:rPr>
            </w:pPr>
            <w:hyperlink r:id="rId78" w:history="1">
              <w:r w:rsidR="001D6DF7" w:rsidRPr="00F64497">
                <w:rPr>
                  <w:rStyle w:val="Hyperlink"/>
                  <w:rFonts w:ascii="Arial" w:hAnsi="Arial" w:cs="Arial"/>
                  <w:sz w:val="20"/>
                  <w:szCs w:val="20"/>
                </w:rPr>
                <w:t>NM110</w:t>
              </w:r>
            </w:hyperlink>
          </w:p>
        </w:tc>
        <w:tc>
          <w:tcPr>
            <w:tcW w:w="4962" w:type="dxa"/>
          </w:tcPr>
          <w:p w14:paraId="5C05BD39" w14:textId="2B557756" w:rsidR="001D6DF7" w:rsidRPr="00F64497" w:rsidRDefault="001D6DF7" w:rsidP="00562165">
            <w:pPr>
              <w:spacing w:after="60"/>
              <w:rPr>
                <w:rFonts w:ascii="Arial" w:hAnsi="Arial" w:cs="Arial"/>
                <w:color w:val="000000"/>
                <w:sz w:val="20"/>
                <w:szCs w:val="20"/>
              </w:rPr>
            </w:pPr>
            <w:r w:rsidRPr="00F64497">
              <w:rPr>
                <w:rFonts w:ascii="Arial" w:hAnsi="Arial" w:cs="Arial"/>
                <w:color w:val="000000"/>
                <w:sz w:val="20"/>
                <w:szCs w:val="20"/>
              </w:rPr>
              <w:t xml:space="preserve">The percentage of patients aged 18 or over on drug treatment for epilepsy who have been seizure free for </w:t>
            </w:r>
            <w:r w:rsidRPr="00F64497">
              <w:rPr>
                <w:rFonts w:ascii="Arial" w:hAnsi="Arial" w:cs="Arial"/>
                <w:color w:val="000000"/>
                <w:sz w:val="20"/>
                <w:szCs w:val="20"/>
              </w:rPr>
              <w:lastRenderedPageBreak/>
              <w:t>the last 12 months recorded in the preceding 12 months</w:t>
            </w:r>
          </w:p>
        </w:tc>
        <w:tc>
          <w:tcPr>
            <w:tcW w:w="1701" w:type="dxa"/>
          </w:tcPr>
          <w:p w14:paraId="7A7E6FCD" w14:textId="634AD7C2" w:rsidR="001D6DF7" w:rsidRPr="00F64497" w:rsidRDefault="001D6DF7" w:rsidP="00562165">
            <w:pPr>
              <w:spacing w:after="60"/>
              <w:rPr>
                <w:rFonts w:ascii="Arial" w:hAnsi="Arial" w:cs="Arial"/>
                <w:sz w:val="20"/>
                <w:szCs w:val="20"/>
              </w:rPr>
            </w:pPr>
            <w:r>
              <w:rPr>
                <w:rFonts w:ascii="Arial" w:hAnsi="Arial" w:cs="Arial"/>
                <w:sz w:val="20"/>
                <w:szCs w:val="20"/>
              </w:rPr>
              <w:lastRenderedPageBreak/>
              <w:t xml:space="preserve">General practice indicator </w:t>
            </w:r>
            <w:r>
              <w:rPr>
                <w:rFonts w:ascii="Arial" w:hAnsi="Arial" w:cs="Arial"/>
                <w:sz w:val="20"/>
                <w:szCs w:val="20"/>
              </w:rPr>
              <w:lastRenderedPageBreak/>
              <w:t>suitable for use in the QOF</w:t>
            </w:r>
          </w:p>
        </w:tc>
        <w:tc>
          <w:tcPr>
            <w:tcW w:w="2120" w:type="dxa"/>
          </w:tcPr>
          <w:p w14:paraId="59B22D2D" w14:textId="5D409F20" w:rsidR="001D6DF7" w:rsidRDefault="001D6DF7" w:rsidP="00562165">
            <w:pPr>
              <w:spacing w:after="60"/>
              <w:rPr>
                <w:rFonts w:ascii="Arial" w:hAnsi="Arial" w:cs="Arial"/>
                <w:sz w:val="20"/>
                <w:szCs w:val="20"/>
              </w:rPr>
            </w:pPr>
            <w:r w:rsidRPr="00562165">
              <w:rPr>
                <w:rFonts w:ascii="Arial" w:hAnsi="Arial" w:cs="Arial"/>
                <w:sz w:val="20"/>
                <w:szCs w:val="20"/>
              </w:rPr>
              <w:lastRenderedPageBreak/>
              <w:t>October 2023</w:t>
            </w:r>
          </w:p>
        </w:tc>
      </w:tr>
      <w:tr w:rsidR="007D2ED5" w:rsidRPr="00F64497" w14:paraId="2FFEA6DE" w14:textId="77777777" w:rsidTr="00200B96">
        <w:trPr>
          <w:trHeight w:val="812"/>
        </w:trPr>
        <w:tc>
          <w:tcPr>
            <w:tcW w:w="993" w:type="dxa"/>
          </w:tcPr>
          <w:p w14:paraId="7D37C56C" w14:textId="51A8599F" w:rsidR="007D2ED5" w:rsidRPr="007D2ED5" w:rsidRDefault="00874E32" w:rsidP="00562165">
            <w:pPr>
              <w:spacing w:after="60"/>
              <w:rPr>
                <w:rFonts w:ascii="Arial" w:hAnsi="Arial" w:cs="Arial"/>
                <w:sz w:val="20"/>
                <w:szCs w:val="20"/>
              </w:rPr>
            </w:pPr>
            <w:hyperlink r:id="rId79" w:history="1">
              <w:r w:rsidR="007D2ED5" w:rsidRPr="00383F88">
                <w:rPr>
                  <w:rStyle w:val="Hyperlink"/>
                  <w:rFonts w:ascii="Arial" w:hAnsi="Arial" w:cs="Arial"/>
                  <w:sz w:val="20"/>
                  <w:szCs w:val="20"/>
                </w:rPr>
                <w:t>NM209</w:t>
              </w:r>
            </w:hyperlink>
          </w:p>
        </w:tc>
        <w:tc>
          <w:tcPr>
            <w:tcW w:w="4962" w:type="dxa"/>
          </w:tcPr>
          <w:p w14:paraId="5F9DC023" w14:textId="10B6D76B" w:rsidR="007D2ED5" w:rsidRPr="007D2ED5" w:rsidRDefault="007D2ED5" w:rsidP="00562165">
            <w:pPr>
              <w:spacing w:after="60"/>
              <w:rPr>
                <w:rFonts w:ascii="Arial" w:hAnsi="Arial" w:cs="Arial"/>
                <w:color w:val="000000"/>
                <w:sz w:val="20"/>
                <w:szCs w:val="20"/>
              </w:rPr>
            </w:pPr>
            <w:r w:rsidRPr="007D2ED5">
              <w:rPr>
                <w:rFonts w:ascii="Arial" w:hAnsi="Arial" w:cs="Arial"/>
                <w:sz w:val="20"/>
                <w:szCs w:val="20"/>
              </w:rPr>
              <w:t>The percentage of adults receiving drug treatment for epilepsy who had a structured review in the preceding 12 months.</w:t>
            </w:r>
          </w:p>
        </w:tc>
        <w:tc>
          <w:tcPr>
            <w:tcW w:w="1701" w:type="dxa"/>
          </w:tcPr>
          <w:p w14:paraId="41E0DAF4" w14:textId="316AA605" w:rsidR="007D2ED5" w:rsidRPr="007D2ED5" w:rsidRDefault="007D2ED5" w:rsidP="00562165">
            <w:pPr>
              <w:spacing w:after="60"/>
              <w:rPr>
                <w:rFonts w:ascii="Arial" w:hAnsi="Arial" w:cs="Arial"/>
                <w:sz w:val="20"/>
                <w:szCs w:val="20"/>
              </w:rPr>
            </w:pPr>
            <w:r>
              <w:rPr>
                <w:rFonts w:ascii="Arial" w:hAnsi="Arial" w:cs="Arial"/>
                <w:sz w:val="20"/>
                <w:szCs w:val="20"/>
              </w:rPr>
              <w:t>General practice indicator suitable for use in the QOF</w:t>
            </w:r>
          </w:p>
        </w:tc>
        <w:tc>
          <w:tcPr>
            <w:tcW w:w="2120" w:type="dxa"/>
          </w:tcPr>
          <w:p w14:paraId="6A3C8D1E" w14:textId="4C61BADE" w:rsidR="007D2ED5" w:rsidRPr="007D2ED5" w:rsidRDefault="007D2ED5" w:rsidP="00562165">
            <w:pPr>
              <w:spacing w:after="60"/>
              <w:rPr>
                <w:rFonts w:ascii="Arial" w:hAnsi="Arial" w:cs="Arial"/>
                <w:sz w:val="20"/>
                <w:szCs w:val="20"/>
              </w:rPr>
            </w:pPr>
            <w:r>
              <w:rPr>
                <w:rFonts w:ascii="Arial" w:hAnsi="Arial" w:cs="Arial"/>
                <w:sz w:val="20"/>
                <w:szCs w:val="20"/>
              </w:rPr>
              <w:t>August 2025</w:t>
            </w:r>
          </w:p>
        </w:tc>
      </w:tr>
      <w:tr w:rsidR="00981602" w:rsidRPr="00F64497" w14:paraId="3D5E06F5" w14:textId="77777777" w:rsidTr="00200B96">
        <w:trPr>
          <w:trHeight w:val="812"/>
        </w:trPr>
        <w:tc>
          <w:tcPr>
            <w:tcW w:w="993" w:type="dxa"/>
          </w:tcPr>
          <w:p w14:paraId="22B74B6E" w14:textId="068C227B" w:rsidR="00981602" w:rsidRPr="00E52DF4" w:rsidRDefault="00981602" w:rsidP="00562165">
            <w:pPr>
              <w:spacing w:after="60"/>
              <w:rPr>
                <w:rFonts w:ascii="Arial" w:hAnsi="Arial" w:cs="Arial"/>
                <w:sz w:val="20"/>
                <w:szCs w:val="20"/>
              </w:rPr>
            </w:pPr>
            <w:r w:rsidRPr="00E52DF4">
              <w:rPr>
                <w:rFonts w:ascii="Arial" w:hAnsi="Arial" w:cs="Arial"/>
                <w:sz w:val="20"/>
                <w:szCs w:val="20"/>
              </w:rPr>
              <w:t>NM237</w:t>
            </w:r>
          </w:p>
        </w:tc>
        <w:tc>
          <w:tcPr>
            <w:tcW w:w="4962" w:type="dxa"/>
          </w:tcPr>
          <w:p w14:paraId="6CD58164" w14:textId="6960B10C" w:rsidR="00981602" w:rsidRPr="007D2ED5" w:rsidRDefault="00981602" w:rsidP="00562165">
            <w:pPr>
              <w:spacing w:after="60"/>
              <w:rPr>
                <w:rFonts w:ascii="Arial" w:hAnsi="Arial" w:cs="Arial"/>
                <w:sz w:val="20"/>
                <w:szCs w:val="20"/>
              </w:rPr>
            </w:pPr>
            <w:r w:rsidRPr="00981602">
              <w:rPr>
                <w:rFonts w:ascii="Arial" w:hAnsi="Arial" w:cs="Arial"/>
                <w:sz w:val="20"/>
                <w:szCs w:val="20"/>
              </w:rPr>
              <w:t>The contractor establishes and maintains a register of patients aged 18 or over receiving drug treatment for epilepsy</w:t>
            </w:r>
          </w:p>
        </w:tc>
        <w:tc>
          <w:tcPr>
            <w:tcW w:w="1701" w:type="dxa"/>
          </w:tcPr>
          <w:p w14:paraId="55D1CFA4" w14:textId="4F48DEA9" w:rsidR="00981602" w:rsidRDefault="00981602" w:rsidP="00562165">
            <w:pPr>
              <w:spacing w:after="60"/>
              <w:rPr>
                <w:rFonts w:ascii="Arial" w:hAnsi="Arial" w:cs="Arial"/>
                <w:sz w:val="20"/>
                <w:szCs w:val="20"/>
              </w:rPr>
            </w:pPr>
            <w:r>
              <w:rPr>
                <w:rFonts w:ascii="Arial" w:hAnsi="Arial" w:cs="Arial"/>
                <w:sz w:val="20"/>
                <w:szCs w:val="20"/>
              </w:rPr>
              <w:t>General practice indicator suitable for use in the QOF</w:t>
            </w:r>
          </w:p>
        </w:tc>
        <w:tc>
          <w:tcPr>
            <w:tcW w:w="2120" w:type="dxa"/>
          </w:tcPr>
          <w:p w14:paraId="6D179939" w14:textId="1E792024" w:rsidR="00981602" w:rsidRDefault="00981602" w:rsidP="00562165">
            <w:pPr>
              <w:spacing w:after="60"/>
              <w:rPr>
                <w:rFonts w:ascii="Arial" w:hAnsi="Arial" w:cs="Arial"/>
                <w:sz w:val="20"/>
                <w:szCs w:val="20"/>
              </w:rPr>
            </w:pPr>
            <w:r>
              <w:rPr>
                <w:rFonts w:ascii="Arial" w:hAnsi="Arial" w:cs="Arial"/>
                <w:sz w:val="20"/>
                <w:szCs w:val="20"/>
              </w:rPr>
              <w:t>August 2026</w:t>
            </w:r>
          </w:p>
        </w:tc>
      </w:tr>
    </w:tbl>
    <w:p w14:paraId="0BE5333B" w14:textId="77777777" w:rsidR="00981602" w:rsidRDefault="00981602" w:rsidP="00BE68EA">
      <w:pPr>
        <w:pStyle w:val="Heading2"/>
      </w:pPr>
      <w:bookmarkStart w:id="74" w:name="_Toc143159054"/>
      <w:bookmarkStart w:id="75" w:name="_Toc107844383"/>
      <w:bookmarkStart w:id="76" w:name="_Toc112236864"/>
      <w:bookmarkStart w:id="77" w:name="_Toc112414725"/>
      <w:bookmarkStart w:id="78" w:name="_Toc114053943"/>
      <w:r>
        <w:t>GP services</w:t>
      </w:r>
      <w:bookmarkEnd w:id="74"/>
    </w:p>
    <w:tbl>
      <w:tblPr>
        <w:tblStyle w:val="TableGrid"/>
        <w:tblW w:w="9776" w:type="dxa"/>
        <w:tblLayout w:type="fixed"/>
        <w:tblLook w:val="0420" w:firstRow="1" w:lastRow="0" w:firstColumn="0" w:lastColumn="0" w:noHBand="0" w:noVBand="1"/>
      </w:tblPr>
      <w:tblGrid>
        <w:gridCol w:w="993"/>
        <w:gridCol w:w="4962"/>
        <w:gridCol w:w="1978"/>
        <w:gridCol w:w="1843"/>
      </w:tblGrid>
      <w:tr w:rsidR="00981602" w:rsidRPr="00F64497" w14:paraId="4CD5F52E" w14:textId="77777777" w:rsidTr="005B3889">
        <w:trPr>
          <w:trHeight w:val="509"/>
        </w:trPr>
        <w:tc>
          <w:tcPr>
            <w:tcW w:w="993" w:type="dxa"/>
          </w:tcPr>
          <w:p w14:paraId="342271B8" w14:textId="77777777" w:rsidR="00981602" w:rsidRPr="00F64497" w:rsidRDefault="00981602"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28716860" w14:textId="77777777" w:rsidR="00981602" w:rsidRPr="00F64497" w:rsidRDefault="00981602"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21BDFE1F" w14:textId="77777777" w:rsidR="00981602" w:rsidRPr="00F64497" w:rsidRDefault="00981602"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0CABD89" w14:textId="77777777" w:rsidR="00981602" w:rsidRPr="00F64497" w:rsidRDefault="00981602" w:rsidP="005B3889">
            <w:pPr>
              <w:spacing w:after="60"/>
              <w:rPr>
                <w:rFonts w:ascii="Arial" w:hAnsi="Arial" w:cs="Arial"/>
                <w:sz w:val="20"/>
                <w:szCs w:val="20"/>
              </w:rPr>
            </w:pPr>
            <w:r w:rsidRPr="007D2FBE">
              <w:rPr>
                <w:rFonts w:ascii="Arial" w:hAnsi="Arial" w:cs="Arial"/>
                <w:b/>
                <w:bCs/>
                <w:sz w:val="20"/>
                <w:szCs w:val="20"/>
              </w:rPr>
              <w:t>Review date</w:t>
            </w:r>
          </w:p>
        </w:tc>
      </w:tr>
      <w:tr w:rsidR="00981602" w:rsidRPr="00F64497" w14:paraId="1F1D5801" w14:textId="77777777" w:rsidTr="005B3889">
        <w:trPr>
          <w:trHeight w:val="976"/>
        </w:trPr>
        <w:tc>
          <w:tcPr>
            <w:tcW w:w="993" w:type="dxa"/>
          </w:tcPr>
          <w:p w14:paraId="472BB955" w14:textId="5FE76646" w:rsidR="00981602" w:rsidRPr="00F64497" w:rsidRDefault="00874E32" w:rsidP="005B3889">
            <w:pPr>
              <w:spacing w:after="60"/>
              <w:rPr>
                <w:rFonts w:ascii="Arial" w:hAnsi="Arial" w:cs="Arial"/>
                <w:sz w:val="20"/>
                <w:szCs w:val="20"/>
              </w:rPr>
            </w:pPr>
            <w:hyperlink r:id="rId80" w:history="1">
              <w:r w:rsidR="00981602" w:rsidRPr="00C1626F">
                <w:rPr>
                  <w:rStyle w:val="Hyperlink"/>
                  <w:rFonts w:ascii="Arial" w:hAnsi="Arial" w:cs="Arial"/>
                  <w:sz w:val="20"/>
                  <w:szCs w:val="20"/>
                </w:rPr>
                <w:t>NM242</w:t>
              </w:r>
            </w:hyperlink>
          </w:p>
        </w:tc>
        <w:tc>
          <w:tcPr>
            <w:tcW w:w="4962" w:type="dxa"/>
          </w:tcPr>
          <w:p w14:paraId="7371C0A0" w14:textId="50F35CA0" w:rsidR="00981602" w:rsidRPr="00F64497" w:rsidRDefault="00981602" w:rsidP="005B3889">
            <w:pPr>
              <w:spacing w:after="60"/>
              <w:rPr>
                <w:rFonts w:ascii="Arial" w:hAnsi="Arial" w:cs="Arial"/>
                <w:sz w:val="20"/>
                <w:szCs w:val="20"/>
              </w:rPr>
            </w:pPr>
            <w:r w:rsidRPr="00981602">
              <w:rPr>
                <w:rFonts w:ascii="Arial" w:hAnsi="Arial" w:cs="Arial"/>
                <w:sz w:val="20"/>
                <w:szCs w:val="20"/>
              </w:rPr>
              <w:t>The contractor establishes and maintains a register of patients in need of palliative care or support</w:t>
            </w:r>
          </w:p>
        </w:tc>
        <w:tc>
          <w:tcPr>
            <w:tcW w:w="1978" w:type="dxa"/>
          </w:tcPr>
          <w:p w14:paraId="6DF7B6A7" w14:textId="77777777" w:rsidR="00981602" w:rsidRPr="00F64497" w:rsidRDefault="00981602" w:rsidP="005B3889">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532720AC" w14:textId="4C0ED791" w:rsidR="00981602" w:rsidRPr="00F64497" w:rsidRDefault="00981602" w:rsidP="005B3889">
            <w:pPr>
              <w:spacing w:after="60"/>
              <w:rPr>
                <w:rFonts w:ascii="Arial" w:hAnsi="Arial" w:cs="Arial"/>
                <w:sz w:val="20"/>
                <w:szCs w:val="20"/>
              </w:rPr>
            </w:pPr>
            <w:r>
              <w:rPr>
                <w:rFonts w:ascii="Arial" w:hAnsi="Arial" w:cs="Arial"/>
                <w:sz w:val="20"/>
                <w:szCs w:val="20"/>
              </w:rPr>
              <w:t>August 2026</w:t>
            </w:r>
          </w:p>
        </w:tc>
      </w:tr>
    </w:tbl>
    <w:p w14:paraId="5A796A34" w14:textId="72EB1A4C" w:rsidR="00B45872" w:rsidRDefault="00B45872" w:rsidP="00BE68EA">
      <w:pPr>
        <w:pStyle w:val="Heading2"/>
      </w:pPr>
      <w:bookmarkStart w:id="79" w:name="_Toc143159055"/>
      <w:r w:rsidRPr="00F64497">
        <w:t>Heart failure</w:t>
      </w:r>
      <w:bookmarkEnd w:id="75"/>
      <w:bookmarkEnd w:id="76"/>
      <w:bookmarkEnd w:id="77"/>
      <w:bookmarkEnd w:id="78"/>
      <w:bookmarkEnd w:id="79"/>
    </w:p>
    <w:tbl>
      <w:tblPr>
        <w:tblStyle w:val="TableGrid"/>
        <w:tblW w:w="9776" w:type="dxa"/>
        <w:tblLayout w:type="fixed"/>
        <w:tblLook w:val="0420" w:firstRow="1" w:lastRow="0" w:firstColumn="0" w:lastColumn="0" w:noHBand="0" w:noVBand="1"/>
        <w:tblCaption w:val="Heart failure GP indicators table"/>
        <w:tblDescription w:val="Table for Heart failure GP indicators "/>
      </w:tblPr>
      <w:tblGrid>
        <w:gridCol w:w="993"/>
        <w:gridCol w:w="4962"/>
        <w:gridCol w:w="1978"/>
        <w:gridCol w:w="1843"/>
      </w:tblGrid>
      <w:tr w:rsidR="00200B96" w:rsidRPr="00F64497" w14:paraId="2F0409D2" w14:textId="09EE733C" w:rsidTr="00AE070F">
        <w:trPr>
          <w:trHeight w:val="509"/>
        </w:trPr>
        <w:tc>
          <w:tcPr>
            <w:tcW w:w="993" w:type="dxa"/>
          </w:tcPr>
          <w:p w14:paraId="7EEC35B6" w14:textId="647FBE1E" w:rsidR="00200B96" w:rsidRPr="00F64497" w:rsidRDefault="00200B96"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46D58BBD" w14:textId="467ECFB9" w:rsidR="00200B96" w:rsidRPr="00F64497"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12D17D8D" w14:textId="6674DDE0" w:rsidR="00200B96" w:rsidRPr="00F64497"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BC78144" w14:textId="29D3B993" w:rsidR="00200B96" w:rsidRPr="00F64497"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0633B358" w14:textId="4FB6D795" w:rsidTr="00AE070F">
        <w:trPr>
          <w:trHeight w:val="976"/>
        </w:trPr>
        <w:tc>
          <w:tcPr>
            <w:tcW w:w="993" w:type="dxa"/>
          </w:tcPr>
          <w:p w14:paraId="48F98E23" w14:textId="77777777" w:rsidR="00200B96" w:rsidRPr="00F64497" w:rsidRDefault="00874E32" w:rsidP="00562165">
            <w:pPr>
              <w:spacing w:after="60"/>
              <w:rPr>
                <w:rFonts w:ascii="Arial" w:hAnsi="Arial" w:cs="Arial"/>
                <w:sz w:val="20"/>
                <w:szCs w:val="20"/>
              </w:rPr>
            </w:pPr>
            <w:hyperlink r:id="rId81" w:history="1">
              <w:r w:rsidR="00200B96" w:rsidRPr="00F64497">
                <w:rPr>
                  <w:rStyle w:val="Hyperlink"/>
                  <w:rFonts w:ascii="Arial" w:hAnsi="Arial" w:cs="Arial"/>
                  <w:sz w:val="20"/>
                  <w:szCs w:val="20"/>
                </w:rPr>
                <w:t>NM48</w:t>
              </w:r>
            </w:hyperlink>
          </w:p>
        </w:tc>
        <w:tc>
          <w:tcPr>
            <w:tcW w:w="4962" w:type="dxa"/>
          </w:tcPr>
          <w:p w14:paraId="1BFCEFE8" w14:textId="471BAF86" w:rsidR="00200B96" w:rsidRPr="00F64497" w:rsidRDefault="00200B96" w:rsidP="00562165">
            <w:pPr>
              <w:spacing w:after="60"/>
              <w:rPr>
                <w:rFonts w:ascii="Arial" w:hAnsi="Arial" w:cs="Arial"/>
                <w:sz w:val="20"/>
                <w:szCs w:val="20"/>
              </w:rPr>
            </w:pPr>
            <w:r w:rsidRPr="00F64497">
              <w:rPr>
                <w:rFonts w:ascii="Arial" w:hAnsi="Arial" w:cs="Arial"/>
                <w:sz w:val="20"/>
                <w:szCs w:val="20"/>
              </w:rPr>
              <w:t>The percentage of patients with heart failure diagnosed within the preceding 15 months with a record of an offer of referral for an exercise-based rehabilitation programme</w:t>
            </w:r>
          </w:p>
        </w:tc>
        <w:tc>
          <w:tcPr>
            <w:tcW w:w="1978" w:type="dxa"/>
          </w:tcPr>
          <w:p w14:paraId="60E7BDC8" w14:textId="2E1D2DAC" w:rsidR="00200B96" w:rsidRPr="00F64497" w:rsidRDefault="00200B96" w:rsidP="00562165">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4794CB7" w14:textId="7581D460" w:rsidR="00200B96" w:rsidRPr="00F64497" w:rsidRDefault="00200B96" w:rsidP="00562165">
            <w:pPr>
              <w:spacing w:after="60"/>
              <w:rPr>
                <w:rFonts w:ascii="Arial" w:hAnsi="Arial" w:cs="Arial"/>
                <w:sz w:val="20"/>
                <w:szCs w:val="20"/>
              </w:rPr>
            </w:pPr>
            <w:r w:rsidRPr="00562165">
              <w:rPr>
                <w:rFonts w:ascii="Arial" w:hAnsi="Arial" w:cs="Arial"/>
                <w:sz w:val="20"/>
                <w:szCs w:val="20"/>
              </w:rPr>
              <w:t>October 2023</w:t>
            </w:r>
          </w:p>
        </w:tc>
      </w:tr>
      <w:tr w:rsidR="007E4461" w:rsidRPr="00F64497" w14:paraId="05A78160" w14:textId="77777777" w:rsidTr="00AE070F">
        <w:trPr>
          <w:trHeight w:val="70"/>
        </w:trPr>
        <w:tc>
          <w:tcPr>
            <w:tcW w:w="993" w:type="dxa"/>
          </w:tcPr>
          <w:p w14:paraId="692ECEBA" w14:textId="1677F6D6" w:rsidR="007E4461" w:rsidRDefault="00874E32" w:rsidP="007E4461">
            <w:pPr>
              <w:spacing w:after="60"/>
            </w:pPr>
            <w:hyperlink r:id="rId82" w:history="1">
              <w:r w:rsidR="007E4461" w:rsidRPr="000C7117">
                <w:rPr>
                  <w:rStyle w:val="Hyperlink"/>
                  <w:rFonts w:ascii="Arial" w:hAnsi="Arial" w:cs="Arial"/>
                  <w:sz w:val="20"/>
                  <w:szCs w:val="20"/>
                </w:rPr>
                <w:t>NM171</w:t>
              </w:r>
            </w:hyperlink>
          </w:p>
        </w:tc>
        <w:tc>
          <w:tcPr>
            <w:tcW w:w="4962" w:type="dxa"/>
          </w:tcPr>
          <w:p w14:paraId="43BDB326" w14:textId="13452552" w:rsidR="007E4461" w:rsidRPr="007A31DD" w:rsidRDefault="007E4461" w:rsidP="007E4461">
            <w:pPr>
              <w:pStyle w:val="NICEnormal"/>
              <w:spacing w:after="60" w:line="240" w:lineRule="auto"/>
              <w:rPr>
                <w:rFonts w:cs="Arial"/>
                <w:sz w:val="20"/>
                <w:szCs w:val="20"/>
              </w:rPr>
            </w:pPr>
            <w:r w:rsidRPr="007A31DD">
              <w:rPr>
                <w:rFonts w:cs="Arial"/>
                <w:sz w:val="20"/>
                <w:szCs w:val="20"/>
              </w:rPr>
              <w:t xml:space="preserve">The percentage </w:t>
            </w:r>
            <w:bookmarkStart w:id="80" w:name="_Hlk12612799"/>
            <w:r w:rsidRPr="007A31DD">
              <w:rPr>
                <w:rFonts w:cs="Arial"/>
                <w:sz w:val="20"/>
                <w:szCs w:val="20"/>
              </w:rPr>
              <w:t xml:space="preserve">of patients with a diagnosis of heart failure </w:t>
            </w:r>
            <w:bookmarkEnd w:id="80"/>
            <w:r w:rsidRPr="007A31DD">
              <w:rPr>
                <w:rFonts w:cs="Arial"/>
                <w:sz w:val="20"/>
                <w:szCs w:val="20"/>
              </w:rPr>
              <w:t>after (</w:t>
            </w:r>
            <w:r w:rsidRPr="008B0248">
              <w:rPr>
                <w:rFonts w:cs="Arial"/>
                <w:sz w:val="20"/>
                <w:szCs w:val="20"/>
              </w:rPr>
              <w:t>start date</w:t>
            </w:r>
            <w:r w:rsidRPr="007A31DD">
              <w:rPr>
                <w:rFonts w:cs="Arial"/>
                <w:sz w:val="20"/>
                <w:szCs w:val="20"/>
              </w:rPr>
              <w:t>) which has been confirmed by an echocardiogram or by specialist assessment between 3 months before or 3 months after entering on to the register.</w:t>
            </w:r>
          </w:p>
        </w:tc>
        <w:tc>
          <w:tcPr>
            <w:tcW w:w="1978" w:type="dxa"/>
          </w:tcPr>
          <w:p w14:paraId="5F8EA320" w14:textId="5EB56965" w:rsidR="007E4461"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7E14F928" w14:textId="6DA94D02" w:rsidR="007E4461" w:rsidRDefault="007E4461" w:rsidP="007E4461">
            <w:pPr>
              <w:spacing w:after="60"/>
              <w:rPr>
                <w:rFonts w:ascii="Arial" w:hAnsi="Arial" w:cs="Arial"/>
                <w:sz w:val="20"/>
                <w:szCs w:val="20"/>
              </w:rPr>
            </w:pPr>
            <w:r w:rsidRPr="00447874">
              <w:rPr>
                <w:rFonts w:ascii="Arial" w:hAnsi="Arial" w:cs="Arial"/>
                <w:sz w:val="20"/>
                <w:szCs w:val="20"/>
              </w:rPr>
              <w:t>September 2026</w:t>
            </w:r>
          </w:p>
        </w:tc>
      </w:tr>
      <w:tr w:rsidR="007E4461" w:rsidRPr="00F64497" w14:paraId="436479C9" w14:textId="06DD1296" w:rsidTr="00AE070F">
        <w:trPr>
          <w:trHeight w:val="70"/>
        </w:trPr>
        <w:tc>
          <w:tcPr>
            <w:tcW w:w="993" w:type="dxa"/>
          </w:tcPr>
          <w:p w14:paraId="5186D80A" w14:textId="795FB1B2" w:rsidR="007E4461" w:rsidRPr="00512974" w:rsidRDefault="00874E32" w:rsidP="007E4461">
            <w:pPr>
              <w:spacing w:after="60"/>
              <w:rPr>
                <w:rFonts w:ascii="Arial" w:hAnsi="Arial" w:cs="Arial"/>
                <w:sz w:val="20"/>
                <w:szCs w:val="20"/>
              </w:rPr>
            </w:pPr>
            <w:hyperlink r:id="rId83" w:history="1">
              <w:r w:rsidR="007E4461" w:rsidRPr="00533A61">
                <w:rPr>
                  <w:rStyle w:val="Hyperlink"/>
                  <w:rFonts w:ascii="Arial" w:hAnsi="Arial" w:cs="Arial"/>
                  <w:sz w:val="20"/>
                  <w:szCs w:val="20"/>
                </w:rPr>
                <w:t>NM172</w:t>
              </w:r>
            </w:hyperlink>
          </w:p>
        </w:tc>
        <w:tc>
          <w:tcPr>
            <w:tcW w:w="4962" w:type="dxa"/>
          </w:tcPr>
          <w:p w14:paraId="3D1ADCDD" w14:textId="40F84A05" w:rsidR="007E4461" w:rsidRPr="00512974" w:rsidRDefault="007E4461" w:rsidP="007E4461">
            <w:pPr>
              <w:pStyle w:val="NICEnormal"/>
              <w:spacing w:after="60" w:line="240" w:lineRule="auto"/>
              <w:rPr>
                <w:rFonts w:cs="Arial"/>
                <w:sz w:val="20"/>
                <w:szCs w:val="20"/>
                <w:highlight w:val="lightGray"/>
              </w:rPr>
            </w:pPr>
            <w:r w:rsidRPr="007A31DD">
              <w:rPr>
                <w:rFonts w:cs="Arial"/>
                <w:sz w:val="20"/>
                <w:szCs w:val="20"/>
              </w:rPr>
              <w:t>The percentage of patients with a current diagnosis of heart failure due to left ventricular systolic dysfunction, who are currently treated with an ACE-I or ARB.</w:t>
            </w:r>
          </w:p>
        </w:tc>
        <w:tc>
          <w:tcPr>
            <w:tcW w:w="1978" w:type="dxa"/>
          </w:tcPr>
          <w:p w14:paraId="4A97CCF9" w14:textId="19CC49E4" w:rsidR="007E4461"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A1EB99D" w14:textId="7186DF0D" w:rsidR="007E4461" w:rsidRPr="008A155D" w:rsidRDefault="007E4461" w:rsidP="007E4461">
            <w:pPr>
              <w:spacing w:after="60"/>
              <w:rPr>
                <w:rFonts w:ascii="Arial" w:hAnsi="Arial" w:cs="Arial"/>
                <w:sz w:val="20"/>
                <w:szCs w:val="20"/>
              </w:rPr>
            </w:pPr>
            <w:r w:rsidRPr="00447874">
              <w:rPr>
                <w:rFonts w:ascii="Arial" w:hAnsi="Arial" w:cs="Arial"/>
                <w:sz w:val="20"/>
                <w:szCs w:val="20"/>
              </w:rPr>
              <w:t>September 2026</w:t>
            </w:r>
          </w:p>
        </w:tc>
      </w:tr>
      <w:tr w:rsidR="007E4461" w:rsidRPr="00F64497" w14:paraId="4188C232" w14:textId="37C3B3EC" w:rsidTr="00AE070F">
        <w:trPr>
          <w:trHeight w:val="70"/>
        </w:trPr>
        <w:tc>
          <w:tcPr>
            <w:tcW w:w="993" w:type="dxa"/>
          </w:tcPr>
          <w:p w14:paraId="21BB50A8" w14:textId="1029C63F" w:rsidR="007E4461" w:rsidRPr="00512974" w:rsidRDefault="00874E32" w:rsidP="007E4461">
            <w:pPr>
              <w:spacing w:after="60"/>
              <w:rPr>
                <w:rFonts w:ascii="Arial" w:hAnsi="Arial" w:cs="Arial"/>
                <w:sz w:val="20"/>
                <w:szCs w:val="20"/>
              </w:rPr>
            </w:pPr>
            <w:hyperlink r:id="rId84" w:history="1">
              <w:r w:rsidR="007E4461" w:rsidRPr="00533A61">
                <w:rPr>
                  <w:rStyle w:val="Hyperlink"/>
                  <w:rFonts w:ascii="Arial" w:hAnsi="Arial" w:cs="Arial"/>
                  <w:sz w:val="20"/>
                  <w:szCs w:val="20"/>
                </w:rPr>
                <w:t>NM173</w:t>
              </w:r>
            </w:hyperlink>
          </w:p>
        </w:tc>
        <w:tc>
          <w:tcPr>
            <w:tcW w:w="4962" w:type="dxa"/>
          </w:tcPr>
          <w:p w14:paraId="2A11F202" w14:textId="34426D88" w:rsidR="007E4461" w:rsidRPr="00512974" w:rsidRDefault="007E4461" w:rsidP="007E4461">
            <w:pPr>
              <w:pStyle w:val="NICEnormal"/>
              <w:spacing w:after="60" w:line="240" w:lineRule="auto"/>
              <w:rPr>
                <w:rFonts w:cs="Arial"/>
                <w:sz w:val="20"/>
                <w:szCs w:val="20"/>
                <w:highlight w:val="lightGray"/>
              </w:rPr>
            </w:pPr>
            <w:r w:rsidRPr="007A31DD">
              <w:rPr>
                <w:rFonts w:cs="Arial"/>
                <w:sz w:val="20"/>
                <w:szCs w:val="20"/>
              </w:rPr>
              <w:t>The percentage of patients with a current diagnosis of heart failure due to left ventricular systolic dysfunction, who are currently treated with a beta-blocker licensed for heart failure.</w:t>
            </w:r>
          </w:p>
        </w:tc>
        <w:tc>
          <w:tcPr>
            <w:tcW w:w="1978" w:type="dxa"/>
          </w:tcPr>
          <w:p w14:paraId="0D7DFA51" w14:textId="7C3AA389" w:rsidR="007E4461"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9DA302F" w14:textId="3E09B728" w:rsidR="007E4461" w:rsidRPr="008A155D" w:rsidRDefault="007E4461" w:rsidP="007E4461">
            <w:pPr>
              <w:spacing w:after="60"/>
              <w:rPr>
                <w:rFonts w:ascii="Arial" w:hAnsi="Arial" w:cs="Arial"/>
                <w:sz w:val="20"/>
                <w:szCs w:val="20"/>
              </w:rPr>
            </w:pPr>
            <w:r w:rsidRPr="00447874">
              <w:rPr>
                <w:rFonts w:ascii="Arial" w:hAnsi="Arial" w:cs="Arial"/>
                <w:sz w:val="20"/>
                <w:szCs w:val="20"/>
              </w:rPr>
              <w:t>September 2026</w:t>
            </w:r>
          </w:p>
        </w:tc>
      </w:tr>
      <w:tr w:rsidR="007E4461" w:rsidRPr="00F64497" w14:paraId="744C60B5" w14:textId="727777E7" w:rsidTr="00AE070F">
        <w:trPr>
          <w:trHeight w:val="70"/>
        </w:trPr>
        <w:tc>
          <w:tcPr>
            <w:tcW w:w="993" w:type="dxa"/>
          </w:tcPr>
          <w:p w14:paraId="1EC91FA0" w14:textId="2DBE8C1C" w:rsidR="007E4461" w:rsidRPr="00512974" w:rsidRDefault="00874E32" w:rsidP="007E4461">
            <w:pPr>
              <w:spacing w:after="60"/>
              <w:rPr>
                <w:rFonts w:ascii="Arial" w:hAnsi="Arial" w:cs="Arial"/>
                <w:sz w:val="20"/>
                <w:szCs w:val="20"/>
              </w:rPr>
            </w:pPr>
            <w:hyperlink r:id="rId85" w:history="1">
              <w:r w:rsidR="007E4461" w:rsidRPr="00533A61">
                <w:rPr>
                  <w:rStyle w:val="Hyperlink"/>
                  <w:rFonts w:ascii="Arial" w:hAnsi="Arial" w:cs="Arial"/>
                  <w:sz w:val="20"/>
                  <w:szCs w:val="20"/>
                </w:rPr>
                <w:t>NM174</w:t>
              </w:r>
            </w:hyperlink>
          </w:p>
        </w:tc>
        <w:tc>
          <w:tcPr>
            <w:tcW w:w="4962" w:type="dxa"/>
          </w:tcPr>
          <w:p w14:paraId="24CF0908" w14:textId="28F73FE0" w:rsidR="007E4461" w:rsidRPr="00512974" w:rsidRDefault="007E4461" w:rsidP="007E4461">
            <w:pPr>
              <w:pStyle w:val="NICEnormal"/>
              <w:spacing w:after="60" w:line="240" w:lineRule="auto"/>
              <w:rPr>
                <w:rFonts w:cs="Arial"/>
                <w:sz w:val="20"/>
                <w:szCs w:val="20"/>
                <w:highlight w:val="lightGray"/>
              </w:rPr>
            </w:pPr>
            <w:r w:rsidRPr="007A31DD">
              <w:rPr>
                <w:rFonts w:cs="Arial"/>
                <w:sz w:val="20"/>
                <w:szCs w:val="20"/>
              </w:rPr>
              <w:t>The percentage of patients with heart failure on the register, who had a review in the preceding 12 months, including an assessment of functional capacity (using the New York Heart Association classification) and a review of medication.</w:t>
            </w:r>
          </w:p>
        </w:tc>
        <w:tc>
          <w:tcPr>
            <w:tcW w:w="1978" w:type="dxa"/>
          </w:tcPr>
          <w:p w14:paraId="359A2B75" w14:textId="62B11DDB" w:rsidR="007E4461"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C3FCA48" w14:textId="2988409F" w:rsidR="007E4461" w:rsidRPr="008A155D" w:rsidRDefault="007E4461" w:rsidP="007E4461">
            <w:pPr>
              <w:spacing w:after="60"/>
              <w:rPr>
                <w:rFonts w:ascii="Arial" w:hAnsi="Arial" w:cs="Arial"/>
                <w:sz w:val="20"/>
                <w:szCs w:val="20"/>
              </w:rPr>
            </w:pPr>
            <w:r w:rsidRPr="00447874">
              <w:rPr>
                <w:rFonts w:ascii="Arial" w:hAnsi="Arial" w:cs="Arial"/>
                <w:sz w:val="20"/>
                <w:szCs w:val="20"/>
              </w:rPr>
              <w:t>September 2026</w:t>
            </w:r>
          </w:p>
        </w:tc>
      </w:tr>
      <w:tr w:rsidR="007E4461" w:rsidRPr="00F64497" w14:paraId="7E1DBE91" w14:textId="77777777" w:rsidTr="00AE070F">
        <w:trPr>
          <w:trHeight w:val="70"/>
        </w:trPr>
        <w:tc>
          <w:tcPr>
            <w:tcW w:w="993" w:type="dxa"/>
          </w:tcPr>
          <w:p w14:paraId="08168AEE" w14:textId="044216DC" w:rsidR="007E4461" w:rsidRDefault="00874E32" w:rsidP="007E4461">
            <w:pPr>
              <w:spacing w:after="60"/>
            </w:pPr>
            <w:hyperlink r:id="rId86" w:history="1">
              <w:r w:rsidR="007E4461" w:rsidRPr="00E52DF4">
                <w:rPr>
                  <w:rStyle w:val="Hyperlink"/>
                  <w:rFonts w:ascii="Arial" w:hAnsi="Arial" w:cs="Arial"/>
                  <w:sz w:val="20"/>
                  <w:szCs w:val="20"/>
                </w:rPr>
                <w:t>NM180</w:t>
              </w:r>
            </w:hyperlink>
          </w:p>
        </w:tc>
        <w:tc>
          <w:tcPr>
            <w:tcW w:w="4962" w:type="dxa"/>
          </w:tcPr>
          <w:p w14:paraId="63DC8CF9" w14:textId="76739C22" w:rsidR="007E4461" w:rsidRPr="007A31DD" w:rsidRDefault="007E4461" w:rsidP="007E4461">
            <w:pPr>
              <w:pStyle w:val="NICEnormal"/>
              <w:spacing w:after="60" w:line="240" w:lineRule="auto"/>
              <w:rPr>
                <w:rFonts w:cs="Arial"/>
                <w:sz w:val="20"/>
                <w:szCs w:val="20"/>
              </w:rPr>
            </w:pPr>
            <w:r w:rsidRPr="00E52DF4">
              <w:rPr>
                <w:rFonts w:cs="Arial"/>
                <w:color w:val="000000"/>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1978" w:type="dxa"/>
          </w:tcPr>
          <w:p w14:paraId="1F19155C" w14:textId="4C39B69E" w:rsidR="007E4461"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2055294A" w14:textId="4E65D4FB" w:rsidR="007E4461" w:rsidRDefault="007E4461" w:rsidP="007E4461">
            <w:pPr>
              <w:spacing w:after="60"/>
              <w:rPr>
                <w:rFonts w:ascii="Arial" w:hAnsi="Arial" w:cs="Arial"/>
                <w:sz w:val="20"/>
                <w:szCs w:val="20"/>
              </w:rPr>
            </w:pPr>
            <w:r w:rsidRPr="00D757D7">
              <w:rPr>
                <w:rFonts w:ascii="Arial" w:hAnsi="Arial" w:cs="Arial"/>
                <w:sz w:val="20"/>
                <w:szCs w:val="20"/>
              </w:rPr>
              <w:t>September 2026</w:t>
            </w:r>
          </w:p>
        </w:tc>
      </w:tr>
      <w:tr w:rsidR="007E4461" w:rsidRPr="00F64497" w14:paraId="16FB4A09" w14:textId="77777777" w:rsidTr="00AE070F">
        <w:trPr>
          <w:trHeight w:val="70"/>
        </w:trPr>
        <w:tc>
          <w:tcPr>
            <w:tcW w:w="993" w:type="dxa"/>
          </w:tcPr>
          <w:p w14:paraId="30F78D9A" w14:textId="2218A693" w:rsidR="007E4461" w:rsidRDefault="00874E32" w:rsidP="007E4461">
            <w:pPr>
              <w:spacing w:after="60"/>
            </w:pPr>
            <w:hyperlink r:id="rId87" w:history="1">
              <w:r w:rsidR="007E4461" w:rsidRPr="00E52DF4">
                <w:rPr>
                  <w:rStyle w:val="Hyperlink"/>
                  <w:rFonts w:ascii="Arial" w:hAnsi="Arial" w:cs="Arial"/>
                  <w:sz w:val="20"/>
                  <w:szCs w:val="20"/>
                </w:rPr>
                <w:t>NM181</w:t>
              </w:r>
            </w:hyperlink>
          </w:p>
        </w:tc>
        <w:tc>
          <w:tcPr>
            <w:tcW w:w="4962" w:type="dxa"/>
          </w:tcPr>
          <w:p w14:paraId="24002B65" w14:textId="26BB268D" w:rsidR="007E4461" w:rsidRPr="007A31DD" w:rsidRDefault="007E4461" w:rsidP="007E4461">
            <w:pPr>
              <w:pStyle w:val="NICEnormal"/>
              <w:spacing w:after="60" w:line="240" w:lineRule="auto"/>
              <w:rPr>
                <w:rFonts w:cs="Arial"/>
                <w:sz w:val="20"/>
                <w:szCs w:val="20"/>
              </w:rPr>
            </w:pPr>
            <w:r w:rsidRPr="00E52DF4">
              <w:rPr>
                <w:rFonts w:cs="Arial"/>
                <w:color w:val="000000"/>
                <w:sz w:val="20"/>
                <w:szCs w:val="20"/>
              </w:rPr>
              <w:t>The percentage of patients with one or more of the following conditions: CHD, atrial fibrillation, chronic heart failure, stroke or TIA, diabetes or dementia with a FAST score of ≥3 or AUDIT-C score of ≥5 in the preceding 2 years who have received brief intervention to help them reduce their alcohol related risk within 3 months of the score being recorded.</w:t>
            </w:r>
          </w:p>
        </w:tc>
        <w:tc>
          <w:tcPr>
            <w:tcW w:w="1978" w:type="dxa"/>
          </w:tcPr>
          <w:p w14:paraId="358D86BD" w14:textId="74C2BE32" w:rsidR="007E4461"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1176D5F8" w14:textId="633C3310" w:rsidR="007E4461" w:rsidRDefault="007E4461" w:rsidP="007E4461">
            <w:pPr>
              <w:spacing w:after="60"/>
              <w:rPr>
                <w:rFonts w:ascii="Arial" w:hAnsi="Arial" w:cs="Arial"/>
                <w:sz w:val="20"/>
                <w:szCs w:val="20"/>
              </w:rPr>
            </w:pPr>
            <w:r w:rsidRPr="00D757D7">
              <w:rPr>
                <w:rFonts w:ascii="Arial" w:hAnsi="Arial" w:cs="Arial"/>
                <w:sz w:val="20"/>
                <w:szCs w:val="20"/>
              </w:rPr>
              <w:t>September 2026</w:t>
            </w:r>
          </w:p>
        </w:tc>
      </w:tr>
      <w:tr w:rsidR="00981602" w:rsidRPr="00F64497" w14:paraId="62C1A768" w14:textId="77777777" w:rsidTr="00AE070F">
        <w:trPr>
          <w:trHeight w:val="70"/>
        </w:trPr>
        <w:tc>
          <w:tcPr>
            <w:tcW w:w="993" w:type="dxa"/>
          </w:tcPr>
          <w:p w14:paraId="40379293" w14:textId="77754999" w:rsidR="00981602" w:rsidRPr="00E52DF4" w:rsidRDefault="00874E32" w:rsidP="00D23BF0">
            <w:pPr>
              <w:spacing w:after="60"/>
              <w:rPr>
                <w:rFonts w:ascii="Arial" w:hAnsi="Arial" w:cs="Arial"/>
                <w:sz w:val="20"/>
                <w:szCs w:val="20"/>
              </w:rPr>
            </w:pPr>
            <w:hyperlink r:id="rId88" w:history="1">
              <w:r w:rsidR="00981602" w:rsidRPr="00C1626F">
                <w:rPr>
                  <w:rStyle w:val="Hyperlink"/>
                  <w:rFonts w:ascii="Arial" w:hAnsi="Arial" w:cs="Arial"/>
                  <w:sz w:val="20"/>
                  <w:szCs w:val="20"/>
                </w:rPr>
                <w:t>NM23</w:t>
              </w:r>
              <w:r w:rsidR="00A50990" w:rsidRPr="00C1626F">
                <w:rPr>
                  <w:rStyle w:val="Hyperlink"/>
                  <w:rFonts w:ascii="Arial" w:hAnsi="Arial" w:cs="Arial"/>
                  <w:sz w:val="20"/>
                  <w:szCs w:val="20"/>
                </w:rPr>
                <w:t>8</w:t>
              </w:r>
            </w:hyperlink>
          </w:p>
        </w:tc>
        <w:tc>
          <w:tcPr>
            <w:tcW w:w="4962" w:type="dxa"/>
          </w:tcPr>
          <w:p w14:paraId="2EFEDAD5" w14:textId="1624C5F0" w:rsidR="00981602" w:rsidRPr="007A31DD" w:rsidRDefault="00981602" w:rsidP="00D23BF0">
            <w:pPr>
              <w:pStyle w:val="NICEnormal"/>
              <w:spacing w:after="60" w:line="240" w:lineRule="auto"/>
              <w:rPr>
                <w:rFonts w:cs="Arial"/>
                <w:sz w:val="20"/>
                <w:szCs w:val="20"/>
              </w:rPr>
            </w:pPr>
            <w:r w:rsidRPr="00981602">
              <w:rPr>
                <w:rFonts w:cs="Arial"/>
                <w:sz w:val="20"/>
                <w:szCs w:val="20"/>
              </w:rPr>
              <w:t>The contractor establishes and maintains a register of patients aged 18 or over with heart failure</w:t>
            </w:r>
          </w:p>
        </w:tc>
        <w:tc>
          <w:tcPr>
            <w:tcW w:w="1978" w:type="dxa"/>
          </w:tcPr>
          <w:p w14:paraId="021DF786" w14:textId="37BBE1CD" w:rsidR="00981602" w:rsidRDefault="00981602" w:rsidP="00D23BF0">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52AD707F" w14:textId="56325427" w:rsidR="00981602" w:rsidRDefault="00981602" w:rsidP="00D23BF0">
            <w:pPr>
              <w:spacing w:after="60"/>
              <w:rPr>
                <w:rFonts w:ascii="Arial" w:hAnsi="Arial" w:cs="Arial"/>
                <w:sz w:val="20"/>
                <w:szCs w:val="20"/>
              </w:rPr>
            </w:pPr>
            <w:r>
              <w:rPr>
                <w:rFonts w:ascii="Arial" w:hAnsi="Arial" w:cs="Arial"/>
                <w:sz w:val="20"/>
                <w:szCs w:val="20"/>
              </w:rPr>
              <w:t>August 2026</w:t>
            </w:r>
          </w:p>
        </w:tc>
      </w:tr>
    </w:tbl>
    <w:p w14:paraId="7D8BA466" w14:textId="712ED23D" w:rsidR="009971B4" w:rsidRDefault="009971B4"/>
    <w:p w14:paraId="36A79416" w14:textId="6D437E03" w:rsidR="002B335D" w:rsidRPr="00F64497" w:rsidRDefault="002B335D" w:rsidP="008455FD">
      <w:pPr>
        <w:pStyle w:val="Heading2"/>
      </w:pPr>
      <w:bookmarkStart w:id="81" w:name="_NICE_Indicators:_Hypertension"/>
      <w:bookmarkStart w:id="82" w:name="_Toc107844384"/>
      <w:bookmarkStart w:id="83" w:name="_Toc112236865"/>
      <w:bookmarkStart w:id="84" w:name="_Toc112414726"/>
      <w:bookmarkStart w:id="85" w:name="_Toc114053944"/>
      <w:bookmarkStart w:id="86" w:name="_Toc143159056"/>
      <w:bookmarkEnd w:id="81"/>
      <w:r w:rsidRPr="00F64497">
        <w:t>Hypertension</w:t>
      </w:r>
      <w:bookmarkEnd w:id="82"/>
      <w:bookmarkEnd w:id="83"/>
      <w:bookmarkEnd w:id="84"/>
      <w:bookmarkEnd w:id="85"/>
      <w:bookmarkEnd w:id="86"/>
    </w:p>
    <w:tbl>
      <w:tblPr>
        <w:tblStyle w:val="TableGrid"/>
        <w:tblW w:w="9776" w:type="dxa"/>
        <w:tblLook w:val="0420" w:firstRow="1" w:lastRow="0" w:firstColumn="0" w:lastColumn="0" w:noHBand="0" w:noVBand="1"/>
        <w:tblCaption w:val="Hypertension GP indicators table"/>
        <w:tblDescription w:val="Table for Hypertension GP indicators "/>
      </w:tblPr>
      <w:tblGrid>
        <w:gridCol w:w="1328"/>
        <w:gridCol w:w="4749"/>
        <w:gridCol w:w="1907"/>
        <w:gridCol w:w="1792"/>
      </w:tblGrid>
      <w:tr w:rsidR="00200B96" w:rsidRPr="00F64497" w14:paraId="72D3132C" w14:textId="480268C5" w:rsidTr="00A50990">
        <w:trPr>
          <w:trHeight w:val="509"/>
          <w:tblHeader/>
        </w:trPr>
        <w:tc>
          <w:tcPr>
            <w:tcW w:w="1328" w:type="dxa"/>
          </w:tcPr>
          <w:p w14:paraId="55E8D5D3" w14:textId="60A9F2BE" w:rsidR="00200B96" w:rsidRPr="00F64497" w:rsidRDefault="00200B96" w:rsidP="007D2FBE">
            <w:pPr>
              <w:spacing w:after="60"/>
              <w:rPr>
                <w:rFonts w:ascii="Arial" w:hAnsi="Arial" w:cs="Arial"/>
                <w:sz w:val="20"/>
                <w:szCs w:val="20"/>
              </w:rPr>
            </w:pPr>
            <w:r w:rsidRPr="007D2FBE">
              <w:rPr>
                <w:rFonts w:ascii="Arial" w:hAnsi="Arial" w:cs="Arial"/>
                <w:b/>
                <w:bCs/>
                <w:sz w:val="20"/>
                <w:szCs w:val="20"/>
              </w:rPr>
              <w:t>ID</w:t>
            </w:r>
          </w:p>
        </w:tc>
        <w:tc>
          <w:tcPr>
            <w:tcW w:w="4749" w:type="dxa"/>
          </w:tcPr>
          <w:p w14:paraId="605FE494" w14:textId="3D8C16F0" w:rsidR="00200B96" w:rsidRPr="00F64497"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07" w:type="dxa"/>
          </w:tcPr>
          <w:p w14:paraId="405F8E9F" w14:textId="628CC26A" w:rsidR="00200B96" w:rsidRPr="00F64497"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792" w:type="dxa"/>
          </w:tcPr>
          <w:p w14:paraId="1F7A38DE" w14:textId="20F14057" w:rsidR="00200B96" w:rsidRPr="00F64497"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3B624568" w14:textId="2EE45452" w:rsidTr="00A50990">
        <w:trPr>
          <w:trHeight w:val="715"/>
        </w:trPr>
        <w:tc>
          <w:tcPr>
            <w:tcW w:w="1328" w:type="dxa"/>
          </w:tcPr>
          <w:p w14:paraId="269384CF" w14:textId="77777777" w:rsidR="00200B96" w:rsidRPr="00F64497" w:rsidRDefault="00874E32" w:rsidP="00372B52">
            <w:pPr>
              <w:spacing w:after="60"/>
              <w:rPr>
                <w:rFonts w:ascii="Arial" w:hAnsi="Arial" w:cs="Arial"/>
                <w:color w:val="000000"/>
                <w:sz w:val="20"/>
                <w:szCs w:val="20"/>
              </w:rPr>
            </w:pPr>
            <w:hyperlink r:id="rId89" w:history="1">
              <w:r w:rsidR="00200B96" w:rsidRPr="00F64497">
                <w:rPr>
                  <w:rStyle w:val="Hyperlink"/>
                  <w:rFonts w:ascii="Arial" w:hAnsi="Arial" w:cs="Arial"/>
                  <w:sz w:val="20"/>
                  <w:szCs w:val="20"/>
                </w:rPr>
                <w:t>NM36</w:t>
              </w:r>
            </w:hyperlink>
          </w:p>
        </w:tc>
        <w:tc>
          <w:tcPr>
            <w:tcW w:w="4749" w:type="dxa"/>
          </w:tcPr>
          <w:p w14:paraId="28009F1B" w14:textId="4F284DAE" w:rsidR="00200B96" w:rsidRPr="00F64497" w:rsidRDefault="00200B96" w:rsidP="00372B52">
            <w:pPr>
              <w:spacing w:after="60"/>
              <w:rPr>
                <w:rFonts w:ascii="Arial" w:hAnsi="Arial" w:cs="Arial"/>
                <w:color w:val="000000"/>
                <w:sz w:val="20"/>
                <w:szCs w:val="20"/>
              </w:rPr>
            </w:pPr>
            <w:r w:rsidRPr="00F64497">
              <w:rPr>
                <w:rFonts w:ascii="Arial" w:hAnsi="Arial" w:cs="Arial"/>
                <w:color w:val="000000"/>
                <w:sz w:val="20"/>
                <w:szCs w:val="20"/>
              </w:rPr>
              <w:t>The percentage of patients with hypertension aged 16 to 74 years in whom there is an annual assessment of physical activity, using GPPAQ, in the preceding 15 months</w:t>
            </w:r>
          </w:p>
        </w:tc>
        <w:tc>
          <w:tcPr>
            <w:tcW w:w="1907" w:type="dxa"/>
          </w:tcPr>
          <w:p w14:paraId="6CA32DF7" w14:textId="251C3D7A" w:rsidR="00200B96" w:rsidRPr="00F64497" w:rsidRDefault="00200B96"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0883A60F" w14:textId="0912A9D0" w:rsidR="00200B96" w:rsidRPr="00F64497" w:rsidRDefault="00200B96" w:rsidP="00372B5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200B96" w:rsidRPr="00F64497" w14:paraId="197FF161" w14:textId="3D863FE0" w:rsidTr="00A50990">
        <w:trPr>
          <w:trHeight w:val="998"/>
        </w:trPr>
        <w:tc>
          <w:tcPr>
            <w:tcW w:w="1328" w:type="dxa"/>
          </w:tcPr>
          <w:p w14:paraId="440D75C1" w14:textId="77777777" w:rsidR="00200B96" w:rsidRPr="00F64497" w:rsidRDefault="00874E32" w:rsidP="00372B52">
            <w:pPr>
              <w:spacing w:after="60"/>
              <w:rPr>
                <w:rFonts w:ascii="Arial" w:hAnsi="Arial" w:cs="Arial"/>
                <w:color w:val="000000"/>
                <w:sz w:val="20"/>
                <w:szCs w:val="20"/>
              </w:rPr>
            </w:pPr>
            <w:hyperlink r:id="rId90" w:history="1">
              <w:r w:rsidR="00200B96" w:rsidRPr="00F64497">
                <w:rPr>
                  <w:rStyle w:val="Hyperlink"/>
                  <w:rFonts w:ascii="Arial" w:hAnsi="Arial" w:cs="Arial"/>
                  <w:sz w:val="20"/>
                  <w:szCs w:val="20"/>
                </w:rPr>
                <w:t>NM37</w:t>
              </w:r>
            </w:hyperlink>
          </w:p>
        </w:tc>
        <w:tc>
          <w:tcPr>
            <w:tcW w:w="4749" w:type="dxa"/>
          </w:tcPr>
          <w:p w14:paraId="5822F291" w14:textId="5838F3B0" w:rsidR="00200B96" w:rsidRPr="00F64497" w:rsidRDefault="00200B96" w:rsidP="00372B52">
            <w:pPr>
              <w:spacing w:after="60"/>
              <w:rPr>
                <w:rFonts w:ascii="Arial" w:hAnsi="Arial" w:cs="Arial"/>
                <w:color w:val="000000"/>
                <w:sz w:val="20"/>
                <w:szCs w:val="20"/>
              </w:rPr>
            </w:pPr>
            <w:r w:rsidRPr="00F64497">
              <w:rPr>
                <w:rFonts w:ascii="Arial" w:hAnsi="Arial" w:cs="Arial"/>
                <w:color w:val="000000"/>
                <w:sz w:val="20"/>
                <w:szCs w:val="20"/>
              </w:rPr>
              <w:t>The percentage of patients with hypertension aged 16 or over and who have not attained the age of 75 who score ‘less than active’ on GPPAQ in the preceding 15 months, who also have a record of a brief intervention in the preceding 15 months</w:t>
            </w:r>
          </w:p>
        </w:tc>
        <w:tc>
          <w:tcPr>
            <w:tcW w:w="1907" w:type="dxa"/>
          </w:tcPr>
          <w:p w14:paraId="28604D01" w14:textId="3AD56B5B" w:rsidR="00200B96" w:rsidRPr="00F64497" w:rsidRDefault="00200B96"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624D5794" w14:textId="414C058C" w:rsidR="00200B96" w:rsidRPr="00F64497" w:rsidRDefault="00200B96" w:rsidP="00372B5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C22D62" w:rsidRPr="00F64497" w14:paraId="47902220" w14:textId="77777777" w:rsidTr="00A50990">
        <w:trPr>
          <w:trHeight w:val="551"/>
        </w:trPr>
        <w:tc>
          <w:tcPr>
            <w:tcW w:w="1328" w:type="dxa"/>
          </w:tcPr>
          <w:p w14:paraId="36EEF0E1" w14:textId="06011A7D" w:rsidR="00C22D62" w:rsidRDefault="00874E32" w:rsidP="00C22D62">
            <w:pPr>
              <w:spacing w:after="60"/>
            </w:pPr>
            <w:hyperlink r:id="rId91" w:history="1">
              <w:r w:rsidR="00C22D62" w:rsidRPr="00F64497">
                <w:rPr>
                  <w:rStyle w:val="Hyperlink"/>
                  <w:rFonts w:ascii="Arial" w:hAnsi="Arial" w:cs="Arial"/>
                  <w:sz w:val="20"/>
                  <w:szCs w:val="20"/>
                </w:rPr>
                <w:t>NM61</w:t>
              </w:r>
            </w:hyperlink>
          </w:p>
        </w:tc>
        <w:tc>
          <w:tcPr>
            <w:tcW w:w="4749" w:type="dxa"/>
          </w:tcPr>
          <w:p w14:paraId="079BB609" w14:textId="7361D2B9" w:rsidR="00C22D62" w:rsidRPr="00F64497" w:rsidRDefault="00C22D62" w:rsidP="00C22D62">
            <w:pPr>
              <w:spacing w:after="60"/>
              <w:rPr>
                <w:rFonts w:ascii="Arial" w:hAnsi="Arial" w:cs="Arial"/>
                <w:color w:val="000000"/>
                <w:sz w:val="20"/>
                <w:szCs w:val="20"/>
              </w:rPr>
            </w:pPr>
            <w:r w:rsidRPr="00F64497">
              <w:rPr>
                <w:rFonts w:ascii="Arial" w:hAnsi="Arial" w:cs="Arial"/>
                <w:color w:val="000000"/>
                <w:sz w:val="20"/>
                <w:szCs w:val="20"/>
              </w:rPr>
              <w:t>The percentage of patients aged 40 years and over with a blood pressure measurement recorded in the preceding 5 years</w:t>
            </w:r>
          </w:p>
        </w:tc>
        <w:tc>
          <w:tcPr>
            <w:tcW w:w="1907" w:type="dxa"/>
          </w:tcPr>
          <w:p w14:paraId="7BA336E1" w14:textId="0ADDEE95" w:rsidR="00C22D62" w:rsidRDefault="00C22D62" w:rsidP="00C22D6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3F7D5E1C" w14:textId="7F1688D7" w:rsidR="00C22D62" w:rsidRDefault="00C22D62" w:rsidP="00C22D6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C22D62" w:rsidRPr="00F64497" w14:paraId="55CBB287" w14:textId="5692004E" w:rsidTr="00A50990">
        <w:trPr>
          <w:trHeight w:val="998"/>
        </w:trPr>
        <w:tc>
          <w:tcPr>
            <w:tcW w:w="1328" w:type="dxa"/>
          </w:tcPr>
          <w:p w14:paraId="5BFDED8F" w14:textId="77777777" w:rsidR="00C22D62" w:rsidRPr="00F64497" w:rsidRDefault="00874E32" w:rsidP="00C22D62">
            <w:pPr>
              <w:spacing w:after="60"/>
              <w:rPr>
                <w:rFonts w:ascii="Arial" w:hAnsi="Arial" w:cs="Arial"/>
                <w:color w:val="000000"/>
                <w:sz w:val="20"/>
                <w:szCs w:val="20"/>
              </w:rPr>
            </w:pPr>
            <w:hyperlink r:id="rId92" w:history="1">
              <w:r w:rsidR="00C22D62" w:rsidRPr="00F64497">
                <w:rPr>
                  <w:rStyle w:val="Hyperlink"/>
                  <w:rFonts w:ascii="Arial" w:hAnsi="Arial" w:cs="Arial"/>
                  <w:sz w:val="20"/>
                  <w:szCs w:val="20"/>
                </w:rPr>
                <w:t>NM66</w:t>
              </w:r>
            </w:hyperlink>
          </w:p>
        </w:tc>
        <w:tc>
          <w:tcPr>
            <w:tcW w:w="4749" w:type="dxa"/>
          </w:tcPr>
          <w:p w14:paraId="1694681D" w14:textId="0C297BC1" w:rsidR="00C22D62" w:rsidRPr="00F64497" w:rsidRDefault="00C22D62" w:rsidP="00C22D62">
            <w:pPr>
              <w:spacing w:after="60"/>
              <w:rPr>
                <w:rFonts w:ascii="Arial" w:hAnsi="Arial" w:cs="Arial"/>
                <w:color w:val="000000"/>
                <w:sz w:val="20"/>
                <w:szCs w:val="20"/>
              </w:rPr>
            </w:pPr>
            <w:r w:rsidRPr="00F64497">
              <w:rPr>
                <w:rFonts w:ascii="Arial" w:hAnsi="Arial" w:cs="Arial"/>
                <w:color w:val="000000"/>
                <w:sz w:val="20"/>
                <w:szCs w:val="20"/>
              </w:rPr>
              <w:t xml:space="preserve">The percentage of patients with a new diagnosis of hypertension (diagnosed on or after 1 April 2014) which has been confirmed by ambulatory blood pressure monitoring (ABPM) or home blood pressure monitoring (HBPM) in the </w:t>
            </w:r>
            <w:r w:rsidR="00981602">
              <w:rPr>
                <w:rFonts w:ascii="Arial" w:hAnsi="Arial" w:cs="Arial"/>
                <w:color w:val="000000"/>
                <w:sz w:val="20"/>
                <w:szCs w:val="20"/>
              </w:rPr>
              <w:t>3</w:t>
            </w:r>
            <w:r w:rsidR="00981602" w:rsidRPr="00F64497">
              <w:rPr>
                <w:rFonts w:ascii="Arial" w:hAnsi="Arial" w:cs="Arial"/>
                <w:color w:val="000000"/>
                <w:sz w:val="20"/>
                <w:szCs w:val="20"/>
              </w:rPr>
              <w:t xml:space="preserve"> </w:t>
            </w:r>
            <w:r w:rsidRPr="00F64497">
              <w:rPr>
                <w:rFonts w:ascii="Arial" w:hAnsi="Arial" w:cs="Arial"/>
                <w:color w:val="000000"/>
                <w:sz w:val="20"/>
                <w:szCs w:val="20"/>
              </w:rPr>
              <w:t>months before entering on to the register</w:t>
            </w:r>
          </w:p>
        </w:tc>
        <w:tc>
          <w:tcPr>
            <w:tcW w:w="1907" w:type="dxa"/>
          </w:tcPr>
          <w:p w14:paraId="5479C70D" w14:textId="410B0B24" w:rsidR="00C22D62" w:rsidRPr="00F64497" w:rsidRDefault="00C22D62" w:rsidP="00C22D6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3A2291BE" w14:textId="08D6AD1E" w:rsidR="00C22D62" w:rsidRPr="00F64497" w:rsidRDefault="00C22D62" w:rsidP="00C22D6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C22D62" w:rsidRPr="00F64497" w14:paraId="1CED26A6" w14:textId="77777777" w:rsidTr="00A50990">
        <w:trPr>
          <w:trHeight w:val="998"/>
        </w:trPr>
        <w:tc>
          <w:tcPr>
            <w:tcW w:w="1328" w:type="dxa"/>
          </w:tcPr>
          <w:p w14:paraId="6FAD8F4E" w14:textId="6C926AFA" w:rsidR="00C22D62" w:rsidRDefault="00874E32" w:rsidP="00C22D62">
            <w:pPr>
              <w:spacing w:after="60"/>
            </w:pPr>
            <w:hyperlink r:id="rId93" w:history="1">
              <w:r w:rsidR="00C22D62" w:rsidRPr="00F64497">
                <w:rPr>
                  <w:rStyle w:val="Hyperlink"/>
                  <w:rFonts w:ascii="Arial" w:hAnsi="Arial" w:cs="Arial"/>
                  <w:sz w:val="20"/>
                  <w:szCs w:val="20"/>
                </w:rPr>
                <w:t>NM75</w:t>
              </w:r>
            </w:hyperlink>
          </w:p>
        </w:tc>
        <w:tc>
          <w:tcPr>
            <w:tcW w:w="4749" w:type="dxa"/>
          </w:tcPr>
          <w:p w14:paraId="705FA123" w14:textId="171795B9" w:rsidR="00C22D62" w:rsidRPr="00F64497" w:rsidRDefault="00C22D62" w:rsidP="00C22D62">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hypertension in the preceding 1 April to 31March who have a record of urinary albumin: creatinine ratio test in the three months before or after the date of entry to the hypertension register</w:t>
            </w:r>
          </w:p>
        </w:tc>
        <w:tc>
          <w:tcPr>
            <w:tcW w:w="1907" w:type="dxa"/>
          </w:tcPr>
          <w:p w14:paraId="1FB5BB05" w14:textId="6261C51B" w:rsidR="00C22D62" w:rsidRDefault="00C22D62" w:rsidP="00C22D6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074C8092" w14:textId="134BEF06" w:rsidR="00C22D62" w:rsidRPr="00F64497" w:rsidRDefault="00C22D62" w:rsidP="00C22D6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C22D62" w:rsidRPr="00F64497" w14:paraId="7B34646C" w14:textId="40FFBAF5" w:rsidTr="00A50990">
        <w:trPr>
          <w:trHeight w:val="998"/>
        </w:trPr>
        <w:tc>
          <w:tcPr>
            <w:tcW w:w="1328" w:type="dxa"/>
          </w:tcPr>
          <w:p w14:paraId="73B7DE9B" w14:textId="77777777" w:rsidR="00C22D62" w:rsidRPr="00F64497" w:rsidRDefault="00874E32" w:rsidP="00C22D62">
            <w:pPr>
              <w:spacing w:after="60"/>
              <w:rPr>
                <w:rFonts w:ascii="Arial" w:hAnsi="Arial" w:cs="Arial"/>
                <w:color w:val="000000"/>
                <w:sz w:val="20"/>
                <w:szCs w:val="20"/>
              </w:rPr>
            </w:pPr>
            <w:hyperlink r:id="rId94" w:history="1">
              <w:r w:rsidR="00C22D62" w:rsidRPr="00F64497">
                <w:rPr>
                  <w:rStyle w:val="Hyperlink"/>
                  <w:rFonts w:ascii="Arial" w:hAnsi="Arial" w:cs="Arial"/>
                  <w:sz w:val="20"/>
                  <w:szCs w:val="20"/>
                </w:rPr>
                <w:t>NM76</w:t>
              </w:r>
            </w:hyperlink>
          </w:p>
        </w:tc>
        <w:tc>
          <w:tcPr>
            <w:tcW w:w="4749" w:type="dxa"/>
          </w:tcPr>
          <w:p w14:paraId="14738FFA" w14:textId="2E12C7DE" w:rsidR="00C22D62" w:rsidRPr="00F64497" w:rsidRDefault="00C22D62" w:rsidP="00C22D62">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hypertension in the preceding 1 April to 31 March who have a record of a test for haematuria in the three months before or after the date of entry to the hypertension register</w:t>
            </w:r>
          </w:p>
        </w:tc>
        <w:tc>
          <w:tcPr>
            <w:tcW w:w="1907" w:type="dxa"/>
          </w:tcPr>
          <w:p w14:paraId="0C8CF56D" w14:textId="3F5B69A2" w:rsidR="00C22D62" w:rsidRPr="00F64497" w:rsidRDefault="00C22D62" w:rsidP="00C22D6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2DB430C8" w14:textId="5B151499" w:rsidR="00C22D62" w:rsidRPr="00F64497" w:rsidRDefault="00C22D62" w:rsidP="00C22D6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C22D62" w:rsidRPr="00F64497" w14:paraId="7A525D03" w14:textId="74C03215" w:rsidTr="00A50990">
        <w:trPr>
          <w:trHeight w:val="998"/>
        </w:trPr>
        <w:tc>
          <w:tcPr>
            <w:tcW w:w="1328" w:type="dxa"/>
          </w:tcPr>
          <w:p w14:paraId="23FD8BE8" w14:textId="77777777" w:rsidR="00C22D62" w:rsidRPr="00F64497" w:rsidRDefault="00874E32" w:rsidP="00C22D62">
            <w:pPr>
              <w:spacing w:after="60"/>
              <w:rPr>
                <w:rFonts w:ascii="Arial" w:hAnsi="Arial" w:cs="Arial"/>
                <w:color w:val="000000"/>
                <w:sz w:val="20"/>
                <w:szCs w:val="20"/>
              </w:rPr>
            </w:pPr>
            <w:hyperlink r:id="rId95" w:history="1">
              <w:r w:rsidR="00C22D62" w:rsidRPr="00F64497">
                <w:rPr>
                  <w:rStyle w:val="Hyperlink"/>
                  <w:rFonts w:ascii="Arial" w:hAnsi="Arial" w:cs="Arial"/>
                  <w:sz w:val="20"/>
                  <w:szCs w:val="20"/>
                </w:rPr>
                <w:t>NM77</w:t>
              </w:r>
            </w:hyperlink>
          </w:p>
        </w:tc>
        <w:tc>
          <w:tcPr>
            <w:tcW w:w="4749" w:type="dxa"/>
          </w:tcPr>
          <w:p w14:paraId="2F8F2D75" w14:textId="00A5A906" w:rsidR="00C22D62" w:rsidRPr="00F64497" w:rsidRDefault="00C22D62" w:rsidP="00C22D62">
            <w:pPr>
              <w:spacing w:after="60"/>
              <w:rPr>
                <w:rFonts w:ascii="Arial" w:hAnsi="Arial" w:cs="Arial"/>
                <w:color w:val="000000"/>
                <w:sz w:val="20"/>
                <w:szCs w:val="20"/>
              </w:rPr>
            </w:pPr>
            <w:r w:rsidRPr="00F64497">
              <w:rPr>
                <w:rFonts w:ascii="Arial" w:hAnsi="Arial" w:cs="Arial"/>
                <w:color w:val="000000"/>
                <w:sz w:val="20"/>
                <w:szCs w:val="20"/>
              </w:rPr>
              <w:t xml:space="preserve">The percentage of patients with a new diagnosis of hypertension in the preceding 1 April to 31 March who have a record of a 12 lead ECG performed in the </w:t>
            </w:r>
            <w:r w:rsidR="00196126">
              <w:rPr>
                <w:rFonts w:ascii="Arial" w:hAnsi="Arial" w:cs="Arial"/>
                <w:color w:val="000000"/>
                <w:sz w:val="20"/>
                <w:szCs w:val="20"/>
              </w:rPr>
              <w:t>three</w:t>
            </w:r>
            <w:r w:rsidRPr="00F64497">
              <w:rPr>
                <w:rFonts w:ascii="Arial" w:hAnsi="Arial" w:cs="Arial"/>
                <w:color w:val="000000"/>
                <w:sz w:val="20"/>
                <w:szCs w:val="20"/>
              </w:rPr>
              <w:t xml:space="preserve"> months before or after the date of entry to the hypertension register</w:t>
            </w:r>
          </w:p>
        </w:tc>
        <w:tc>
          <w:tcPr>
            <w:tcW w:w="1907" w:type="dxa"/>
          </w:tcPr>
          <w:p w14:paraId="07B8AFA4" w14:textId="53C060C9" w:rsidR="00C22D62" w:rsidRPr="00F64497" w:rsidRDefault="00C22D62" w:rsidP="00C22D62">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0C4E5022" w14:textId="0D2A1644" w:rsidR="00C22D62" w:rsidRPr="00F64497" w:rsidRDefault="00C22D62" w:rsidP="00C22D6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EA2E71" w14:paraId="0703B2EE" w14:textId="77777777" w:rsidTr="00A50990">
        <w:tblPrEx>
          <w:tblLook w:val="04A0" w:firstRow="1" w:lastRow="0" w:firstColumn="1" w:lastColumn="0" w:noHBand="0" w:noVBand="1"/>
        </w:tblPrEx>
        <w:trPr>
          <w:trHeight w:val="994"/>
        </w:trPr>
        <w:tc>
          <w:tcPr>
            <w:tcW w:w="1328" w:type="dxa"/>
          </w:tcPr>
          <w:p w14:paraId="12B8E261" w14:textId="77777777" w:rsidR="00EA2E71" w:rsidRDefault="00874E32" w:rsidP="005B3889">
            <w:pPr>
              <w:spacing w:after="60"/>
            </w:pPr>
            <w:hyperlink r:id="rId96" w:history="1">
              <w:r w:rsidR="00EA2E71" w:rsidRPr="00F64497">
                <w:rPr>
                  <w:rStyle w:val="Hyperlink"/>
                  <w:rFonts w:ascii="Arial" w:hAnsi="Arial" w:cs="Arial"/>
                  <w:sz w:val="20"/>
                  <w:szCs w:val="20"/>
                </w:rPr>
                <w:t>NM112</w:t>
              </w:r>
            </w:hyperlink>
          </w:p>
        </w:tc>
        <w:tc>
          <w:tcPr>
            <w:tcW w:w="4749" w:type="dxa"/>
          </w:tcPr>
          <w:p w14:paraId="59D14FF8" w14:textId="77777777" w:rsidR="00EA2E71" w:rsidRPr="00F64497" w:rsidRDefault="00EA2E71" w:rsidP="005B3889">
            <w:pPr>
              <w:spacing w:after="60"/>
              <w:rPr>
                <w:rFonts w:ascii="Arial" w:hAnsi="Arial" w:cs="Arial"/>
                <w:color w:val="000000"/>
                <w:sz w:val="20"/>
                <w:szCs w:val="20"/>
              </w:rPr>
            </w:pPr>
            <w:r w:rsidRPr="00F64497">
              <w:rPr>
                <w:rFonts w:ascii="Arial" w:hAnsi="Arial" w:cs="Arial"/>
                <w:color w:val="000000"/>
                <w:sz w:val="20"/>
                <w:szCs w:val="20"/>
              </w:rPr>
              <w:t>The percentage of patients diagnosed with hypertension (diagnosed on or after 1 April 2009) who are given lifestyle advice in the preceding 12 months for: smoking cessation, safe alcohol consumption and healthy diet</w:t>
            </w:r>
          </w:p>
        </w:tc>
        <w:tc>
          <w:tcPr>
            <w:tcW w:w="1907" w:type="dxa"/>
          </w:tcPr>
          <w:p w14:paraId="4DF5C7CB" w14:textId="77777777" w:rsidR="00EA2E71" w:rsidRDefault="00EA2E71" w:rsidP="005B3889">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68FE8365" w14:textId="77777777" w:rsidR="00EA2E71" w:rsidRDefault="00EA2E71" w:rsidP="005B3889">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BE1185" w14:paraId="7253059A" w14:textId="77777777" w:rsidTr="00A50990">
        <w:tblPrEx>
          <w:tblLook w:val="04A0" w:firstRow="1" w:lastRow="0" w:firstColumn="1" w:lastColumn="0" w:noHBand="0" w:noVBand="1"/>
        </w:tblPrEx>
        <w:trPr>
          <w:trHeight w:val="994"/>
        </w:trPr>
        <w:tc>
          <w:tcPr>
            <w:tcW w:w="1328" w:type="dxa"/>
          </w:tcPr>
          <w:p w14:paraId="0A54F475" w14:textId="6EBEC9B2" w:rsidR="00BE1185" w:rsidRDefault="00874E32" w:rsidP="00BE1185">
            <w:pPr>
              <w:spacing w:after="60"/>
            </w:pPr>
            <w:hyperlink r:id="rId97" w:history="1">
              <w:r w:rsidR="00BE1185" w:rsidRPr="0092091B">
                <w:rPr>
                  <w:rStyle w:val="Hyperlink"/>
                  <w:rFonts w:ascii="Arial" w:hAnsi="Arial" w:cs="Arial"/>
                  <w:sz w:val="20"/>
                  <w:szCs w:val="20"/>
                </w:rPr>
                <w:t>NM132</w:t>
              </w:r>
            </w:hyperlink>
          </w:p>
        </w:tc>
        <w:tc>
          <w:tcPr>
            <w:tcW w:w="4749" w:type="dxa"/>
          </w:tcPr>
          <w:p w14:paraId="7832E0CD" w14:textId="284CA01C" w:rsidR="00BE1185" w:rsidRPr="00F64497" w:rsidRDefault="00BE1185" w:rsidP="00BE1185">
            <w:pPr>
              <w:spacing w:after="60"/>
              <w:rPr>
                <w:rFonts w:ascii="Arial" w:hAnsi="Arial" w:cs="Arial"/>
                <w:color w:val="000000"/>
                <w:sz w:val="20"/>
                <w:szCs w:val="20"/>
              </w:rPr>
            </w:pPr>
            <w:r w:rsidRPr="0092091B">
              <w:rPr>
                <w:rFonts w:ascii="Arial" w:hAnsi="Arial" w:cs="Arial"/>
                <w:sz w:val="20"/>
                <w:szCs w:val="20"/>
              </w:rPr>
              <w:t xml:space="preserve">The percentage of patients aged </w:t>
            </w:r>
            <w:r>
              <w:rPr>
                <w:rFonts w:ascii="Arial" w:hAnsi="Arial" w:cs="Arial"/>
                <w:sz w:val="20"/>
                <w:szCs w:val="20"/>
              </w:rPr>
              <w:t xml:space="preserve">between </w:t>
            </w:r>
            <w:r w:rsidRPr="0092091B">
              <w:rPr>
                <w:rFonts w:ascii="Arial" w:hAnsi="Arial" w:cs="Arial"/>
                <w:sz w:val="20"/>
                <w:szCs w:val="20"/>
              </w:rPr>
              <w:t>25</w:t>
            </w:r>
            <w:r>
              <w:rPr>
                <w:rFonts w:ascii="Arial" w:hAnsi="Arial" w:cs="Arial"/>
                <w:sz w:val="20"/>
                <w:szCs w:val="20"/>
              </w:rPr>
              <w:t xml:space="preserve"> and </w:t>
            </w:r>
            <w:r w:rsidRPr="0092091B">
              <w:rPr>
                <w:rFonts w:ascii="Arial" w:hAnsi="Arial" w:cs="Arial"/>
                <w:sz w:val="20"/>
                <w:szCs w:val="20"/>
              </w:rPr>
              <w:t xml:space="preserve">84, years with a new diagnosis of hypertension or type 2 diabetes, recorded </w:t>
            </w:r>
            <w:r>
              <w:rPr>
                <w:rFonts w:ascii="Arial" w:hAnsi="Arial" w:cs="Arial"/>
                <w:sz w:val="20"/>
                <w:szCs w:val="20"/>
              </w:rPr>
              <w:t xml:space="preserve">in the preceding 12 months </w:t>
            </w:r>
            <w:r w:rsidRPr="0092091B">
              <w:rPr>
                <w:rFonts w:ascii="Arial" w:hAnsi="Arial" w:cs="Arial"/>
                <w:sz w:val="20"/>
                <w:szCs w:val="20"/>
              </w:rPr>
              <w:t xml:space="preserve">(excluding those with pre-existing </w:t>
            </w:r>
            <w:r>
              <w:rPr>
                <w:rFonts w:ascii="Arial" w:hAnsi="Arial" w:cs="Arial"/>
                <w:sz w:val="20"/>
                <w:szCs w:val="20"/>
              </w:rPr>
              <w:t xml:space="preserve">cardiovascular disease, chronic kidney disease, familial hypercholesterolaemia or type 1 diabetes) </w:t>
            </w:r>
            <w:r w:rsidRPr="0092091B">
              <w:rPr>
                <w:rFonts w:ascii="Arial" w:hAnsi="Arial" w:cs="Arial"/>
                <w:sz w:val="20"/>
                <w:szCs w:val="20"/>
              </w:rPr>
              <w:t xml:space="preserve">who have had a consultation for </w:t>
            </w:r>
            <w:r>
              <w:rPr>
                <w:rFonts w:ascii="Arial" w:hAnsi="Arial" w:cs="Arial"/>
                <w:sz w:val="20"/>
                <w:szCs w:val="20"/>
              </w:rPr>
              <w:t xml:space="preserve">full formal </w:t>
            </w:r>
            <w:r w:rsidRPr="0092091B">
              <w:rPr>
                <w:rFonts w:ascii="Arial" w:hAnsi="Arial" w:cs="Arial"/>
                <w:sz w:val="20"/>
                <w:szCs w:val="20"/>
              </w:rPr>
              <w:t xml:space="preserve">cardiovascular </w:t>
            </w:r>
            <w:r>
              <w:rPr>
                <w:rFonts w:ascii="Arial" w:hAnsi="Arial" w:cs="Arial"/>
                <w:sz w:val="20"/>
                <w:szCs w:val="20"/>
              </w:rPr>
              <w:t xml:space="preserve">disease </w:t>
            </w:r>
            <w:r w:rsidRPr="0092091B">
              <w:rPr>
                <w:rFonts w:ascii="Arial" w:hAnsi="Arial" w:cs="Arial"/>
                <w:sz w:val="20"/>
                <w:szCs w:val="20"/>
              </w:rPr>
              <w:t>risk assessment between 3 months before or 3 months after date of diagnosis</w:t>
            </w:r>
          </w:p>
        </w:tc>
        <w:tc>
          <w:tcPr>
            <w:tcW w:w="1907" w:type="dxa"/>
          </w:tcPr>
          <w:p w14:paraId="52E7106F" w14:textId="1EA7221F" w:rsidR="00BE1185" w:rsidRDefault="00BE1185" w:rsidP="00BE1185">
            <w:pPr>
              <w:spacing w:after="60"/>
              <w:rPr>
                <w:rFonts w:ascii="Arial" w:hAnsi="Arial" w:cs="Arial"/>
                <w:sz w:val="20"/>
                <w:szCs w:val="20"/>
              </w:rPr>
            </w:pPr>
            <w:r w:rsidRPr="0092091B">
              <w:rPr>
                <w:rFonts w:ascii="Arial" w:hAnsi="Arial" w:cs="Arial"/>
                <w:sz w:val="20"/>
                <w:szCs w:val="20"/>
              </w:rPr>
              <w:t>General practice indicator suitable for use in the QOF</w:t>
            </w:r>
          </w:p>
        </w:tc>
        <w:tc>
          <w:tcPr>
            <w:tcW w:w="1792" w:type="dxa"/>
          </w:tcPr>
          <w:p w14:paraId="056E44D3" w14:textId="0CD4D1D6" w:rsidR="00BE1185" w:rsidRDefault="00BE1185" w:rsidP="00BE1185">
            <w:pPr>
              <w:spacing w:after="60"/>
              <w:rPr>
                <w:rFonts w:ascii="Arial" w:hAnsi="Arial" w:cs="Arial"/>
                <w:sz w:val="20"/>
                <w:szCs w:val="20"/>
              </w:rPr>
            </w:pPr>
            <w:r w:rsidRPr="0092091B">
              <w:rPr>
                <w:rFonts w:ascii="Arial" w:hAnsi="Arial" w:cs="Arial"/>
                <w:sz w:val="20"/>
                <w:szCs w:val="20"/>
              </w:rPr>
              <w:t>October 2023</w:t>
            </w:r>
          </w:p>
        </w:tc>
      </w:tr>
      <w:tr w:rsidR="00BE1185" w14:paraId="59DD4F25" w14:textId="77777777" w:rsidTr="00A50990">
        <w:tblPrEx>
          <w:tblLook w:val="04A0" w:firstRow="1" w:lastRow="0" w:firstColumn="1" w:lastColumn="0" w:noHBand="0" w:noVBand="1"/>
        </w:tblPrEx>
        <w:trPr>
          <w:trHeight w:val="994"/>
        </w:trPr>
        <w:tc>
          <w:tcPr>
            <w:tcW w:w="1328" w:type="dxa"/>
          </w:tcPr>
          <w:p w14:paraId="2EEDC374" w14:textId="5B82B8A9" w:rsidR="00BE1185" w:rsidRDefault="00874E32" w:rsidP="00BE1185">
            <w:pPr>
              <w:spacing w:after="60"/>
            </w:pPr>
            <w:hyperlink r:id="rId98" w:history="1">
              <w:r w:rsidR="00BE1185" w:rsidRPr="0092091B">
                <w:rPr>
                  <w:rStyle w:val="Hyperlink"/>
                  <w:rFonts w:ascii="Arial" w:hAnsi="Arial" w:cs="Arial"/>
                  <w:sz w:val="20"/>
                  <w:szCs w:val="20"/>
                </w:rPr>
                <w:t>NM133</w:t>
              </w:r>
            </w:hyperlink>
          </w:p>
        </w:tc>
        <w:tc>
          <w:tcPr>
            <w:tcW w:w="4749" w:type="dxa"/>
          </w:tcPr>
          <w:p w14:paraId="727017B3" w14:textId="40F314E5" w:rsidR="00BE1185" w:rsidRPr="00F64497" w:rsidRDefault="00BE1185" w:rsidP="00BE1185">
            <w:pPr>
              <w:spacing w:after="60"/>
              <w:rPr>
                <w:rFonts w:ascii="Arial" w:hAnsi="Arial" w:cs="Arial"/>
                <w:color w:val="000000"/>
                <w:sz w:val="20"/>
                <w:szCs w:val="20"/>
              </w:rPr>
            </w:pPr>
            <w:r w:rsidRPr="0092091B">
              <w:rPr>
                <w:rFonts w:ascii="Arial" w:hAnsi="Arial" w:cs="Arial"/>
                <w:sz w:val="20"/>
                <w:szCs w:val="20"/>
              </w:rPr>
              <w:t>In those patients</w:t>
            </w:r>
            <w:r>
              <w:rPr>
                <w:rFonts w:ascii="Arial" w:hAnsi="Arial" w:cs="Arial"/>
                <w:sz w:val="20"/>
                <w:szCs w:val="20"/>
              </w:rPr>
              <w:t xml:space="preserve"> aged between 25 and 84 years,</w:t>
            </w:r>
            <w:r w:rsidRPr="0092091B">
              <w:rPr>
                <w:rFonts w:ascii="Arial" w:hAnsi="Arial" w:cs="Arial"/>
                <w:sz w:val="20"/>
                <w:szCs w:val="20"/>
              </w:rPr>
              <w:t xml:space="preserve"> with a new diagnosis of hypertension or type 2 diabetes recorded </w:t>
            </w:r>
            <w:r>
              <w:rPr>
                <w:rFonts w:ascii="Arial" w:hAnsi="Arial" w:cs="Arial"/>
                <w:sz w:val="20"/>
                <w:szCs w:val="20"/>
              </w:rPr>
              <w:t xml:space="preserve">in the preceding 12 months </w:t>
            </w:r>
            <w:r w:rsidRPr="0092091B">
              <w:rPr>
                <w:rFonts w:ascii="Arial" w:hAnsi="Arial" w:cs="Arial"/>
                <w:sz w:val="20"/>
                <w:szCs w:val="20"/>
              </w:rPr>
              <w:t xml:space="preserve">(excluding those with pre-existing </w:t>
            </w:r>
            <w:r>
              <w:rPr>
                <w:rFonts w:ascii="Arial" w:hAnsi="Arial" w:cs="Arial"/>
                <w:sz w:val="20"/>
                <w:szCs w:val="20"/>
              </w:rPr>
              <w:t xml:space="preserve">cardiovascular </w:t>
            </w:r>
            <w:r>
              <w:rPr>
                <w:rFonts w:ascii="Arial" w:hAnsi="Arial" w:cs="Arial"/>
                <w:sz w:val="20"/>
                <w:szCs w:val="20"/>
              </w:rPr>
              <w:lastRenderedPageBreak/>
              <w:t xml:space="preserve">disease. chronic kidney disease, familial hypercholesterolaemia or type 1 diabetes) </w:t>
            </w:r>
            <w:r w:rsidRPr="0092091B">
              <w:rPr>
                <w:rFonts w:ascii="Arial" w:hAnsi="Arial" w:cs="Arial"/>
                <w:sz w:val="20"/>
                <w:szCs w:val="20"/>
              </w:rPr>
              <w:t xml:space="preserve">who have a recorded </w:t>
            </w:r>
            <w:r>
              <w:rPr>
                <w:rFonts w:ascii="Arial" w:hAnsi="Arial" w:cs="Arial"/>
                <w:sz w:val="20"/>
                <w:szCs w:val="20"/>
              </w:rPr>
              <w:t>cardiovascular disease</w:t>
            </w:r>
            <w:r w:rsidRPr="0092091B">
              <w:rPr>
                <w:rFonts w:ascii="Arial" w:hAnsi="Arial" w:cs="Arial"/>
                <w:sz w:val="20"/>
                <w:szCs w:val="20"/>
              </w:rPr>
              <w:t xml:space="preserve"> risk assessment score (using the QRISK2 assessment tool) of </w:t>
            </w:r>
            <w:r>
              <w:rPr>
                <w:rFonts w:ascii="Arial" w:hAnsi="Arial" w:cs="Arial"/>
                <w:sz w:val="20"/>
                <w:szCs w:val="20"/>
              </w:rPr>
              <w:t>more</w:t>
            </w:r>
            <w:r w:rsidRPr="0092091B">
              <w:rPr>
                <w:rFonts w:ascii="Arial" w:hAnsi="Arial" w:cs="Arial"/>
                <w:sz w:val="20"/>
                <w:szCs w:val="20"/>
              </w:rPr>
              <w:t xml:space="preserve"> than 20</w:t>
            </w:r>
            <w:r>
              <w:rPr>
                <w:rFonts w:ascii="Arial" w:hAnsi="Arial" w:cs="Arial"/>
                <w:sz w:val="20"/>
                <w:szCs w:val="20"/>
              </w:rPr>
              <w:t>%</w:t>
            </w:r>
            <w:r w:rsidRPr="0092091B">
              <w:rPr>
                <w:rFonts w:ascii="Arial" w:hAnsi="Arial" w:cs="Arial"/>
                <w:sz w:val="20"/>
                <w:szCs w:val="20"/>
              </w:rPr>
              <w:t xml:space="preserve"> in the preceding 12 months: the percentage who are currently treated with statins (unless there is a contraindication)</w:t>
            </w:r>
          </w:p>
        </w:tc>
        <w:tc>
          <w:tcPr>
            <w:tcW w:w="1907" w:type="dxa"/>
          </w:tcPr>
          <w:p w14:paraId="514A10B5" w14:textId="48756570" w:rsidR="00BE1185" w:rsidRDefault="00BE1185" w:rsidP="00BE1185">
            <w:pPr>
              <w:spacing w:after="60"/>
              <w:rPr>
                <w:rFonts w:ascii="Arial" w:hAnsi="Arial" w:cs="Arial"/>
                <w:sz w:val="20"/>
                <w:szCs w:val="20"/>
              </w:rPr>
            </w:pPr>
            <w:r w:rsidRPr="0092091B">
              <w:rPr>
                <w:rFonts w:ascii="Arial" w:hAnsi="Arial" w:cs="Arial"/>
                <w:sz w:val="20"/>
                <w:szCs w:val="20"/>
              </w:rPr>
              <w:lastRenderedPageBreak/>
              <w:t>General practice indicator suitable for use in the QOF</w:t>
            </w:r>
          </w:p>
        </w:tc>
        <w:tc>
          <w:tcPr>
            <w:tcW w:w="1792" w:type="dxa"/>
          </w:tcPr>
          <w:p w14:paraId="216FD223" w14:textId="5AC16821" w:rsidR="00BE1185" w:rsidRDefault="00BE1185" w:rsidP="00BE1185">
            <w:pPr>
              <w:spacing w:after="60"/>
              <w:rPr>
                <w:rFonts w:ascii="Arial" w:hAnsi="Arial" w:cs="Arial"/>
                <w:sz w:val="20"/>
                <w:szCs w:val="20"/>
              </w:rPr>
            </w:pPr>
            <w:r w:rsidRPr="0092091B">
              <w:rPr>
                <w:rFonts w:ascii="Arial" w:hAnsi="Arial" w:cs="Arial"/>
                <w:sz w:val="20"/>
                <w:szCs w:val="20"/>
              </w:rPr>
              <w:t>October 2023</w:t>
            </w:r>
          </w:p>
        </w:tc>
      </w:tr>
      <w:tr w:rsidR="007E4461" w:rsidRPr="00F64497" w14:paraId="48FA6285" w14:textId="77777777" w:rsidTr="00A50990">
        <w:tblPrEx>
          <w:tblLook w:val="04A0" w:firstRow="1" w:lastRow="0" w:firstColumn="1" w:lastColumn="0" w:noHBand="0" w:noVBand="1"/>
        </w:tblPrEx>
        <w:trPr>
          <w:trHeight w:val="994"/>
        </w:trPr>
        <w:tc>
          <w:tcPr>
            <w:tcW w:w="1328" w:type="dxa"/>
          </w:tcPr>
          <w:p w14:paraId="2D7E4999" w14:textId="77777777" w:rsidR="007E4461" w:rsidRDefault="00874E32" w:rsidP="007E4461">
            <w:pPr>
              <w:spacing w:after="60"/>
            </w:pPr>
            <w:hyperlink r:id="rId99" w:history="1">
              <w:r w:rsidR="007E4461" w:rsidRPr="00533A61">
                <w:rPr>
                  <w:rStyle w:val="Hyperlink"/>
                  <w:rFonts w:ascii="Arial" w:hAnsi="Arial" w:cs="Arial"/>
                  <w:sz w:val="20"/>
                  <w:szCs w:val="20"/>
                </w:rPr>
                <w:t>NM175</w:t>
              </w:r>
            </w:hyperlink>
          </w:p>
        </w:tc>
        <w:tc>
          <w:tcPr>
            <w:tcW w:w="4749" w:type="dxa"/>
          </w:tcPr>
          <w:p w14:paraId="60DA2C33" w14:textId="77777777" w:rsidR="007E4461" w:rsidRPr="00C53BE0" w:rsidRDefault="007E4461" w:rsidP="007E4461">
            <w:pPr>
              <w:spacing w:after="60"/>
              <w:rPr>
                <w:rFonts w:ascii="Arial" w:hAnsi="Arial" w:cs="Arial"/>
                <w:sz w:val="20"/>
                <w:szCs w:val="20"/>
              </w:rPr>
            </w:pPr>
            <w:r w:rsidRPr="007B5E74">
              <w:rPr>
                <w:rFonts w:ascii="Arial" w:hAnsi="Arial" w:cs="Arial"/>
                <w:sz w:val="20"/>
                <w:szCs w:val="20"/>
              </w:rPr>
              <w:t xml:space="preserve">The percentage of patients with a new diagnosis of hypertension in the preceding 12 months who have been screened for </w:t>
            </w:r>
            <w:r>
              <w:rPr>
                <w:rFonts w:ascii="Arial" w:hAnsi="Arial" w:cs="Arial"/>
                <w:sz w:val="20"/>
                <w:szCs w:val="20"/>
              </w:rPr>
              <w:t>hazardous</w:t>
            </w:r>
            <w:r w:rsidRPr="007B5E74">
              <w:rPr>
                <w:rFonts w:ascii="Arial" w:hAnsi="Arial" w:cs="Arial"/>
                <w:sz w:val="20"/>
                <w:szCs w:val="20"/>
              </w:rPr>
              <w:t xml:space="preserve"> drinking using the FAST or AUDIT-C tool in the 3 months before or after the date of entry on the hypertension register.</w:t>
            </w:r>
          </w:p>
        </w:tc>
        <w:tc>
          <w:tcPr>
            <w:tcW w:w="1907" w:type="dxa"/>
          </w:tcPr>
          <w:p w14:paraId="2CDE9485" w14:textId="77777777" w:rsidR="007E4461" w:rsidRDefault="007E4461" w:rsidP="007E4461">
            <w:pPr>
              <w:spacing w:after="60"/>
              <w:rPr>
                <w:rFonts w:ascii="Arial" w:hAnsi="Arial" w:cs="Arial"/>
                <w:sz w:val="20"/>
                <w:szCs w:val="20"/>
              </w:rPr>
            </w:pPr>
            <w:r w:rsidRPr="00E8684E">
              <w:rPr>
                <w:rFonts w:ascii="Arial" w:hAnsi="Arial" w:cs="Arial"/>
                <w:sz w:val="20"/>
                <w:szCs w:val="20"/>
              </w:rPr>
              <w:t>General practice indicator suitable for use in the QOF</w:t>
            </w:r>
          </w:p>
        </w:tc>
        <w:tc>
          <w:tcPr>
            <w:tcW w:w="1792" w:type="dxa"/>
          </w:tcPr>
          <w:p w14:paraId="71F46CAF" w14:textId="58F5C396" w:rsidR="007E4461" w:rsidRPr="00F64497" w:rsidRDefault="007E4461" w:rsidP="007E4461">
            <w:pPr>
              <w:spacing w:after="60"/>
              <w:rPr>
                <w:rFonts w:ascii="Arial" w:hAnsi="Arial" w:cs="Arial"/>
                <w:sz w:val="20"/>
                <w:szCs w:val="20"/>
              </w:rPr>
            </w:pPr>
            <w:r w:rsidRPr="006D726E">
              <w:rPr>
                <w:rFonts w:ascii="Arial" w:hAnsi="Arial" w:cs="Arial"/>
                <w:sz w:val="20"/>
                <w:szCs w:val="20"/>
              </w:rPr>
              <w:t>September 2026</w:t>
            </w:r>
          </w:p>
        </w:tc>
      </w:tr>
      <w:tr w:rsidR="007E4461" w:rsidRPr="00F64497" w14:paraId="1D708984" w14:textId="77777777" w:rsidTr="00A50990">
        <w:tblPrEx>
          <w:tblLook w:val="04A0" w:firstRow="1" w:lastRow="0" w:firstColumn="1" w:lastColumn="0" w:noHBand="0" w:noVBand="1"/>
        </w:tblPrEx>
        <w:trPr>
          <w:trHeight w:val="994"/>
        </w:trPr>
        <w:tc>
          <w:tcPr>
            <w:tcW w:w="1328" w:type="dxa"/>
          </w:tcPr>
          <w:p w14:paraId="47002DD5" w14:textId="77777777" w:rsidR="007E4461" w:rsidRDefault="00874E32" w:rsidP="007E4461">
            <w:pPr>
              <w:spacing w:after="60"/>
            </w:pPr>
            <w:hyperlink r:id="rId100" w:history="1">
              <w:r w:rsidR="007E4461" w:rsidRPr="00533A61">
                <w:rPr>
                  <w:rStyle w:val="Hyperlink"/>
                  <w:rFonts w:ascii="Arial" w:hAnsi="Arial" w:cs="Arial"/>
                  <w:sz w:val="20"/>
                  <w:szCs w:val="20"/>
                </w:rPr>
                <w:t>NM176</w:t>
              </w:r>
            </w:hyperlink>
          </w:p>
        </w:tc>
        <w:tc>
          <w:tcPr>
            <w:tcW w:w="4749" w:type="dxa"/>
          </w:tcPr>
          <w:p w14:paraId="6CEB1AEB" w14:textId="1DC22378" w:rsidR="007E4461" w:rsidRPr="00C53BE0" w:rsidRDefault="007E4461" w:rsidP="007E4461">
            <w:pPr>
              <w:spacing w:after="60"/>
              <w:rPr>
                <w:rFonts w:ascii="Arial" w:hAnsi="Arial" w:cs="Arial"/>
                <w:sz w:val="20"/>
                <w:szCs w:val="20"/>
              </w:rPr>
            </w:pPr>
            <w:r w:rsidRPr="007B5E74">
              <w:rPr>
                <w:rFonts w:ascii="Arial" w:hAnsi="Arial" w:cs="Arial"/>
                <w:sz w:val="20"/>
                <w:szCs w:val="20"/>
              </w:rPr>
              <w:t xml:space="preserve">The percentage of patients with a new diagnosis of hypertension in the preceding 12 months with a FAST score of </w:t>
            </w:r>
            <w:r>
              <w:rPr>
                <w:rFonts w:ascii="Arial" w:hAnsi="Arial" w:cs="Arial"/>
                <w:sz w:val="20"/>
                <w:szCs w:val="20"/>
              </w:rPr>
              <w:t>3 or more</w:t>
            </w:r>
            <w:r w:rsidRPr="007B5E74">
              <w:rPr>
                <w:rFonts w:ascii="Arial" w:hAnsi="Arial" w:cs="Arial"/>
                <w:sz w:val="20"/>
                <w:szCs w:val="20"/>
              </w:rPr>
              <w:t xml:space="preserve"> or AUDIT-C score of </w:t>
            </w:r>
            <w:r>
              <w:rPr>
                <w:rFonts w:ascii="Arial" w:hAnsi="Arial" w:cs="Arial"/>
                <w:sz w:val="20"/>
                <w:szCs w:val="20"/>
              </w:rPr>
              <w:t>5 or more</w:t>
            </w:r>
            <w:r w:rsidRPr="007B5E74">
              <w:rPr>
                <w:rFonts w:ascii="Arial" w:hAnsi="Arial" w:cs="Arial"/>
                <w:sz w:val="20"/>
                <w:szCs w:val="20"/>
              </w:rPr>
              <w:t xml:space="preserve"> who have received brief intervention to help them reduce their alcohol related risk within 3 months of the score being recorded.</w:t>
            </w:r>
          </w:p>
        </w:tc>
        <w:tc>
          <w:tcPr>
            <w:tcW w:w="1907" w:type="dxa"/>
          </w:tcPr>
          <w:p w14:paraId="1274A1B6" w14:textId="77777777" w:rsidR="007E4461" w:rsidRDefault="007E4461" w:rsidP="007E4461">
            <w:pPr>
              <w:spacing w:after="60"/>
              <w:rPr>
                <w:rFonts w:ascii="Arial" w:hAnsi="Arial" w:cs="Arial"/>
                <w:sz w:val="20"/>
                <w:szCs w:val="20"/>
              </w:rPr>
            </w:pPr>
            <w:r w:rsidRPr="00E8684E">
              <w:rPr>
                <w:rFonts w:ascii="Arial" w:hAnsi="Arial" w:cs="Arial"/>
                <w:sz w:val="20"/>
                <w:szCs w:val="20"/>
              </w:rPr>
              <w:t>General practice indicator suitable for use in the QOF</w:t>
            </w:r>
          </w:p>
        </w:tc>
        <w:tc>
          <w:tcPr>
            <w:tcW w:w="1792" w:type="dxa"/>
          </w:tcPr>
          <w:p w14:paraId="1F6C6BCE" w14:textId="7C8ACB17" w:rsidR="007E4461" w:rsidRPr="00F64497" w:rsidRDefault="007E4461" w:rsidP="007E4461">
            <w:pPr>
              <w:spacing w:after="60"/>
              <w:rPr>
                <w:rFonts w:ascii="Arial" w:hAnsi="Arial" w:cs="Arial"/>
                <w:sz w:val="20"/>
                <w:szCs w:val="20"/>
              </w:rPr>
            </w:pPr>
            <w:r w:rsidRPr="006D726E">
              <w:rPr>
                <w:rFonts w:ascii="Arial" w:hAnsi="Arial" w:cs="Arial"/>
                <w:sz w:val="20"/>
                <w:szCs w:val="20"/>
              </w:rPr>
              <w:t>September 2026</w:t>
            </w:r>
          </w:p>
        </w:tc>
      </w:tr>
      <w:tr w:rsidR="00BE1185" w:rsidRPr="00F64497" w14:paraId="457C89BA" w14:textId="77777777" w:rsidTr="00A50990">
        <w:tblPrEx>
          <w:tblLook w:val="04A0" w:firstRow="1" w:lastRow="0" w:firstColumn="1" w:lastColumn="0" w:noHBand="0" w:noVBand="1"/>
        </w:tblPrEx>
        <w:trPr>
          <w:trHeight w:val="994"/>
        </w:trPr>
        <w:tc>
          <w:tcPr>
            <w:tcW w:w="1328" w:type="dxa"/>
          </w:tcPr>
          <w:p w14:paraId="1D80CB73" w14:textId="243F78C8" w:rsidR="00BE1185" w:rsidRDefault="00874E32" w:rsidP="00BE1185">
            <w:pPr>
              <w:spacing w:after="60"/>
            </w:pPr>
            <w:hyperlink r:id="rId101" w:history="1">
              <w:r w:rsidR="00BE1185" w:rsidRPr="00BE1185">
                <w:rPr>
                  <w:rStyle w:val="Hyperlink"/>
                  <w:rFonts w:ascii="Arial" w:hAnsi="Arial" w:cs="Arial"/>
                  <w:sz w:val="20"/>
                  <w:szCs w:val="20"/>
                </w:rPr>
                <w:t>NM203</w:t>
              </w:r>
            </w:hyperlink>
          </w:p>
        </w:tc>
        <w:tc>
          <w:tcPr>
            <w:tcW w:w="4749" w:type="dxa"/>
          </w:tcPr>
          <w:p w14:paraId="7109C57A" w14:textId="32095D89" w:rsidR="00BE1185" w:rsidRPr="007B5E74" w:rsidRDefault="00BE1185" w:rsidP="00BE1185">
            <w:pPr>
              <w:spacing w:after="60"/>
              <w:rPr>
                <w:rFonts w:ascii="Arial" w:hAnsi="Arial" w:cs="Arial"/>
                <w:sz w:val="20"/>
                <w:szCs w:val="20"/>
              </w:rPr>
            </w:pPr>
            <w:r w:rsidRPr="00F95351">
              <w:rPr>
                <w:rFonts w:ascii="Arial" w:hAnsi="Arial" w:cs="Arial"/>
                <w:sz w:val="20"/>
                <w:szCs w:val="20"/>
              </w:rPr>
              <w:t xml:space="preserve">The percentage of patients with hypertension or diabetes and a BMI </w:t>
            </w:r>
            <w:r>
              <w:rPr>
                <w:rFonts w:ascii="Arial" w:hAnsi="Arial" w:cs="Arial"/>
                <w:sz w:val="20"/>
                <w:szCs w:val="20"/>
              </w:rPr>
              <w:t>of</w:t>
            </w:r>
            <w:r w:rsidRPr="00AE6CD5">
              <w:rPr>
                <w:rFonts w:ascii="Arial" w:hAnsi="Arial" w:cs="Arial"/>
                <w:sz w:val="20"/>
                <w:szCs w:val="20"/>
              </w:rPr>
              <w:t xml:space="preserve"> </w:t>
            </w:r>
            <w:r w:rsidRPr="00F95351">
              <w:rPr>
                <w:rFonts w:ascii="Arial" w:hAnsi="Arial" w:cs="Arial"/>
                <w:sz w:val="20"/>
                <w:szCs w:val="20"/>
              </w:rPr>
              <w:t>27.5 kg/m2</w:t>
            </w:r>
            <w:r>
              <w:rPr>
                <w:rFonts w:ascii="Arial" w:hAnsi="Arial" w:cs="Arial"/>
                <w:sz w:val="20"/>
                <w:szCs w:val="20"/>
              </w:rPr>
              <w:t xml:space="preserve"> or more</w:t>
            </w:r>
            <w:r w:rsidRPr="00F95351">
              <w:rPr>
                <w:rFonts w:ascii="Arial" w:hAnsi="Arial" w:cs="Arial"/>
                <w:sz w:val="20"/>
                <w:szCs w:val="20"/>
              </w:rPr>
              <w:t xml:space="preserve"> (or 30 kg/m2</w:t>
            </w:r>
            <w:r>
              <w:rPr>
                <w:rFonts w:ascii="Arial" w:hAnsi="Arial" w:cs="Arial"/>
                <w:sz w:val="20"/>
                <w:szCs w:val="20"/>
              </w:rPr>
              <w:t xml:space="preserve"> or more</w:t>
            </w:r>
            <w:r w:rsidRPr="00F95351">
              <w:rPr>
                <w:rFonts w:ascii="Arial" w:hAnsi="Arial" w:cs="Arial"/>
                <w:sz w:val="20"/>
                <w:szCs w:val="20"/>
              </w:rPr>
              <w:t xml:space="preserve"> if ethnicity is recorded as White) in the preceding 12 months who have been referred to a weight management programme within 90 days of the BMI being recorded.</w:t>
            </w:r>
          </w:p>
        </w:tc>
        <w:tc>
          <w:tcPr>
            <w:tcW w:w="1907" w:type="dxa"/>
          </w:tcPr>
          <w:p w14:paraId="1EE9DD32" w14:textId="2C56122F" w:rsidR="00BE1185" w:rsidRPr="00E8684E" w:rsidRDefault="00BE1185" w:rsidP="00BE1185">
            <w:pPr>
              <w:spacing w:after="60"/>
              <w:rPr>
                <w:rFonts w:ascii="Arial" w:hAnsi="Arial" w:cs="Arial"/>
                <w:sz w:val="20"/>
                <w:szCs w:val="20"/>
              </w:rPr>
            </w:pPr>
            <w:r>
              <w:rPr>
                <w:rFonts w:ascii="Arial" w:hAnsi="Arial" w:cs="Arial"/>
                <w:sz w:val="20"/>
                <w:szCs w:val="20"/>
              </w:rPr>
              <w:t>General practice indicator suitable for use in the QOF</w:t>
            </w:r>
          </w:p>
        </w:tc>
        <w:tc>
          <w:tcPr>
            <w:tcW w:w="1792" w:type="dxa"/>
          </w:tcPr>
          <w:p w14:paraId="0CD79505" w14:textId="5DC39158" w:rsidR="00BE1185" w:rsidRDefault="002B4C7F" w:rsidP="00BE1185">
            <w:pPr>
              <w:spacing w:after="60"/>
              <w:rPr>
                <w:rFonts w:ascii="Arial" w:hAnsi="Arial" w:cs="Arial"/>
                <w:sz w:val="20"/>
                <w:szCs w:val="20"/>
              </w:rPr>
            </w:pPr>
            <w:r w:rsidRPr="002B4C7F">
              <w:rPr>
                <w:rFonts w:ascii="Arial" w:hAnsi="Arial" w:cs="Arial"/>
                <w:sz w:val="20"/>
                <w:szCs w:val="20"/>
              </w:rPr>
              <w:t>September 2026</w:t>
            </w:r>
          </w:p>
        </w:tc>
      </w:tr>
      <w:tr w:rsidR="00EA2E71" w:rsidRPr="00912D21" w14:paraId="0071E507" w14:textId="77777777" w:rsidTr="00A50990">
        <w:tblPrEx>
          <w:tblLook w:val="04A0" w:firstRow="1" w:lastRow="0" w:firstColumn="1" w:lastColumn="0" w:noHBand="0" w:noVBand="1"/>
        </w:tblPrEx>
        <w:trPr>
          <w:trHeight w:val="994"/>
        </w:trPr>
        <w:tc>
          <w:tcPr>
            <w:tcW w:w="1328" w:type="dxa"/>
          </w:tcPr>
          <w:p w14:paraId="70D60929" w14:textId="77777777" w:rsidR="00EA2E71" w:rsidRPr="00912D21" w:rsidRDefault="00874E32" w:rsidP="005B3889">
            <w:pPr>
              <w:spacing w:after="60"/>
              <w:rPr>
                <w:rFonts w:ascii="Arial" w:hAnsi="Arial" w:cs="Arial"/>
                <w:sz w:val="20"/>
                <w:szCs w:val="20"/>
              </w:rPr>
            </w:pPr>
            <w:hyperlink r:id="rId102" w:history="1">
              <w:r w:rsidR="00EA2E71" w:rsidRPr="00912D21">
                <w:rPr>
                  <w:rStyle w:val="Hyperlink"/>
                  <w:rFonts w:ascii="Arial" w:hAnsi="Arial" w:cs="Arial"/>
                  <w:sz w:val="20"/>
                  <w:szCs w:val="20"/>
                </w:rPr>
                <w:t>NM223</w:t>
              </w:r>
            </w:hyperlink>
          </w:p>
        </w:tc>
        <w:tc>
          <w:tcPr>
            <w:tcW w:w="4749" w:type="dxa"/>
          </w:tcPr>
          <w:p w14:paraId="5E2A6E37" w14:textId="77777777" w:rsidR="00EA2E71" w:rsidRPr="00912D21" w:rsidRDefault="00EA2E71" w:rsidP="005B3889">
            <w:pPr>
              <w:spacing w:after="60"/>
              <w:rPr>
                <w:rFonts w:ascii="Arial" w:hAnsi="Arial" w:cs="Arial"/>
                <w:sz w:val="20"/>
                <w:szCs w:val="20"/>
              </w:rPr>
            </w:pPr>
            <w:r w:rsidRPr="00912D21">
              <w:rPr>
                <w:rFonts w:ascii="Arial" w:hAnsi="Arial" w:cs="Arial"/>
                <w:sz w:val="20"/>
                <w:szCs w:val="20"/>
              </w:rPr>
              <w:t>The percentage of patients aged 79 years or under with hypertension in whom the last blood pressure reading (measured in the preceding 12 months) is less than 135/85 mmHg if using ambulatory or home monitoring, or less than 140/90 mmHg if monitored in clinic</w:t>
            </w:r>
          </w:p>
        </w:tc>
        <w:tc>
          <w:tcPr>
            <w:tcW w:w="1907" w:type="dxa"/>
          </w:tcPr>
          <w:p w14:paraId="1CD32BCB" w14:textId="77777777" w:rsidR="00EA2E71" w:rsidRPr="00912D21" w:rsidRDefault="00EA2E71" w:rsidP="005B3889">
            <w:pPr>
              <w:spacing w:after="60"/>
              <w:rPr>
                <w:rFonts w:ascii="Arial" w:hAnsi="Arial" w:cs="Arial"/>
                <w:sz w:val="20"/>
                <w:szCs w:val="20"/>
              </w:rPr>
            </w:pPr>
            <w:r w:rsidRPr="00912D21">
              <w:rPr>
                <w:rFonts w:ascii="Arial" w:hAnsi="Arial" w:cs="Arial"/>
                <w:sz w:val="20"/>
                <w:szCs w:val="20"/>
              </w:rPr>
              <w:t>General practice indicator suitable for use in the QOF</w:t>
            </w:r>
          </w:p>
        </w:tc>
        <w:tc>
          <w:tcPr>
            <w:tcW w:w="1792" w:type="dxa"/>
          </w:tcPr>
          <w:p w14:paraId="6C43CF3A" w14:textId="77777777" w:rsidR="00EA2E71" w:rsidRPr="00912D21" w:rsidRDefault="00EA2E71" w:rsidP="005B3889">
            <w:pPr>
              <w:spacing w:after="60"/>
              <w:rPr>
                <w:rFonts w:ascii="Arial" w:hAnsi="Arial" w:cs="Arial"/>
                <w:sz w:val="20"/>
                <w:szCs w:val="20"/>
              </w:rPr>
            </w:pPr>
            <w:r>
              <w:rPr>
                <w:rFonts w:ascii="Arial" w:hAnsi="Arial" w:cs="Arial"/>
                <w:sz w:val="20"/>
                <w:szCs w:val="20"/>
              </w:rPr>
              <w:t>August 2025</w:t>
            </w:r>
          </w:p>
        </w:tc>
      </w:tr>
      <w:tr w:rsidR="00EA2E71" w:rsidRPr="00912D21" w14:paraId="51DD1465" w14:textId="77777777" w:rsidTr="00A50990">
        <w:tblPrEx>
          <w:tblLook w:val="04A0" w:firstRow="1" w:lastRow="0" w:firstColumn="1" w:lastColumn="0" w:noHBand="0" w:noVBand="1"/>
        </w:tblPrEx>
        <w:trPr>
          <w:trHeight w:val="994"/>
        </w:trPr>
        <w:tc>
          <w:tcPr>
            <w:tcW w:w="1328" w:type="dxa"/>
          </w:tcPr>
          <w:p w14:paraId="2C6BE1E2" w14:textId="77777777" w:rsidR="00EA2E71" w:rsidRPr="00912D21" w:rsidRDefault="00874E32" w:rsidP="005B3889">
            <w:pPr>
              <w:spacing w:after="60"/>
              <w:rPr>
                <w:rFonts w:ascii="Arial" w:hAnsi="Arial" w:cs="Arial"/>
                <w:sz w:val="20"/>
                <w:szCs w:val="20"/>
              </w:rPr>
            </w:pPr>
            <w:hyperlink r:id="rId103" w:history="1">
              <w:r w:rsidR="00EA2E71" w:rsidRPr="0052480E">
                <w:rPr>
                  <w:rStyle w:val="Hyperlink"/>
                  <w:rFonts w:ascii="Arial" w:hAnsi="Arial" w:cs="Arial"/>
                  <w:sz w:val="20"/>
                  <w:szCs w:val="20"/>
                </w:rPr>
                <w:t>NM224</w:t>
              </w:r>
            </w:hyperlink>
          </w:p>
        </w:tc>
        <w:tc>
          <w:tcPr>
            <w:tcW w:w="4749" w:type="dxa"/>
          </w:tcPr>
          <w:p w14:paraId="41C5789D" w14:textId="77777777" w:rsidR="00EA2E71" w:rsidRPr="00912D21" w:rsidRDefault="00EA2E71" w:rsidP="005B3889">
            <w:pPr>
              <w:spacing w:after="60"/>
              <w:rPr>
                <w:rFonts w:ascii="Arial" w:hAnsi="Arial" w:cs="Arial"/>
                <w:sz w:val="20"/>
                <w:szCs w:val="20"/>
              </w:rPr>
            </w:pPr>
            <w:r w:rsidRPr="00912D21">
              <w:rPr>
                <w:rFonts w:ascii="Arial" w:hAnsi="Arial" w:cs="Arial"/>
                <w:sz w:val="20"/>
                <w:szCs w:val="20"/>
              </w:rPr>
              <w:t>The percentage of patients aged 80 years or over with hypertension in whom the last blood pressure reading (measured in the preceding 12 months) is less than 145/85 mmHg if using ambulatory or home monitoring, or less than 150/90 mmHg if monitored in clinic.</w:t>
            </w:r>
          </w:p>
        </w:tc>
        <w:tc>
          <w:tcPr>
            <w:tcW w:w="1907" w:type="dxa"/>
          </w:tcPr>
          <w:p w14:paraId="4FB0F863" w14:textId="77777777" w:rsidR="00EA2E71" w:rsidRPr="00912D21" w:rsidRDefault="00EA2E71" w:rsidP="005B3889">
            <w:pPr>
              <w:spacing w:after="60"/>
              <w:rPr>
                <w:rFonts w:ascii="Arial" w:hAnsi="Arial" w:cs="Arial"/>
                <w:sz w:val="20"/>
                <w:szCs w:val="20"/>
              </w:rPr>
            </w:pPr>
            <w:r w:rsidRPr="00912D21">
              <w:rPr>
                <w:rFonts w:ascii="Arial" w:hAnsi="Arial" w:cs="Arial"/>
                <w:sz w:val="20"/>
                <w:szCs w:val="20"/>
              </w:rPr>
              <w:t>General practice indicator suitable for use in the QOF</w:t>
            </w:r>
          </w:p>
        </w:tc>
        <w:tc>
          <w:tcPr>
            <w:tcW w:w="1792" w:type="dxa"/>
          </w:tcPr>
          <w:p w14:paraId="5335CBED" w14:textId="77777777" w:rsidR="00EA2E71" w:rsidRPr="00912D21" w:rsidRDefault="00EA2E71" w:rsidP="005B3889">
            <w:pPr>
              <w:spacing w:after="60"/>
              <w:rPr>
                <w:rFonts w:ascii="Arial" w:hAnsi="Arial" w:cs="Arial"/>
                <w:sz w:val="20"/>
                <w:szCs w:val="20"/>
              </w:rPr>
            </w:pPr>
            <w:r>
              <w:rPr>
                <w:rFonts w:ascii="Arial" w:hAnsi="Arial" w:cs="Arial"/>
                <w:sz w:val="20"/>
                <w:szCs w:val="20"/>
              </w:rPr>
              <w:t>August 2025</w:t>
            </w:r>
          </w:p>
        </w:tc>
      </w:tr>
      <w:tr w:rsidR="00981602" w:rsidRPr="00912D21" w14:paraId="249F406B" w14:textId="77777777" w:rsidTr="00A50990">
        <w:tblPrEx>
          <w:tblLook w:val="04A0" w:firstRow="1" w:lastRow="0" w:firstColumn="1" w:lastColumn="0" w:noHBand="0" w:noVBand="1"/>
        </w:tblPrEx>
        <w:trPr>
          <w:trHeight w:val="994"/>
        </w:trPr>
        <w:tc>
          <w:tcPr>
            <w:tcW w:w="1328" w:type="dxa"/>
          </w:tcPr>
          <w:p w14:paraId="0B5F7D61" w14:textId="648411BD" w:rsidR="00981602" w:rsidRPr="00E52DF4" w:rsidRDefault="00874E32" w:rsidP="005B3889">
            <w:pPr>
              <w:spacing w:after="60"/>
              <w:rPr>
                <w:rFonts w:ascii="Arial" w:hAnsi="Arial" w:cs="Arial"/>
                <w:sz w:val="20"/>
                <w:szCs w:val="20"/>
              </w:rPr>
            </w:pPr>
            <w:hyperlink r:id="rId104" w:history="1">
              <w:r w:rsidR="00981602" w:rsidRPr="00806779">
                <w:rPr>
                  <w:rStyle w:val="Hyperlink"/>
                  <w:rFonts w:ascii="Arial" w:hAnsi="Arial" w:cs="Arial"/>
                  <w:sz w:val="20"/>
                  <w:szCs w:val="20"/>
                </w:rPr>
                <w:t>NM239</w:t>
              </w:r>
            </w:hyperlink>
          </w:p>
        </w:tc>
        <w:tc>
          <w:tcPr>
            <w:tcW w:w="4749" w:type="dxa"/>
          </w:tcPr>
          <w:p w14:paraId="6959B1A0" w14:textId="303BBCBB" w:rsidR="00981602" w:rsidRPr="00912D21" w:rsidRDefault="00981602" w:rsidP="00E52DF4">
            <w:pPr>
              <w:tabs>
                <w:tab w:val="left" w:pos="1440"/>
              </w:tabs>
              <w:spacing w:after="60"/>
              <w:rPr>
                <w:rFonts w:ascii="Arial" w:hAnsi="Arial" w:cs="Arial"/>
                <w:sz w:val="20"/>
                <w:szCs w:val="20"/>
              </w:rPr>
            </w:pPr>
            <w:r w:rsidRPr="00981602">
              <w:rPr>
                <w:rFonts w:ascii="Arial" w:hAnsi="Arial" w:cs="Arial"/>
                <w:sz w:val="20"/>
                <w:szCs w:val="20"/>
              </w:rPr>
              <w:t>The contractor establishes and maintains a register of patients with established hypertension</w:t>
            </w:r>
          </w:p>
        </w:tc>
        <w:tc>
          <w:tcPr>
            <w:tcW w:w="1907" w:type="dxa"/>
          </w:tcPr>
          <w:p w14:paraId="31003A97" w14:textId="45A52A0D" w:rsidR="00981602" w:rsidRPr="00912D21" w:rsidRDefault="00981602" w:rsidP="005B3889">
            <w:pPr>
              <w:spacing w:after="60"/>
              <w:rPr>
                <w:rFonts w:ascii="Arial" w:hAnsi="Arial" w:cs="Arial"/>
                <w:sz w:val="20"/>
                <w:szCs w:val="20"/>
              </w:rPr>
            </w:pPr>
            <w:r w:rsidRPr="00912D21">
              <w:rPr>
                <w:rFonts w:ascii="Arial" w:hAnsi="Arial" w:cs="Arial"/>
                <w:sz w:val="20"/>
                <w:szCs w:val="20"/>
              </w:rPr>
              <w:t>General practice indicator suitable for use in the QOF</w:t>
            </w:r>
          </w:p>
        </w:tc>
        <w:tc>
          <w:tcPr>
            <w:tcW w:w="1792" w:type="dxa"/>
          </w:tcPr>
          <w:p w14:paraId="70D4892C" w14:textId="5FFEA0CE" w:rsidR="00981602" w:rsidRDefault="00981602" w:rsidP="005B3889">
            <w:pPr>
              <w:spacing w:after="60"/>
              <w:rPr>
                <w:rFonts w:ascii="Arial" w:hAnsi="Arial" w:cs="Arial"/>
                <w:sz w:val="20"/>
                <w:szCs w:val="20"/>
              </w:rPr>
            </w:pPr>
            <w:r>
              <w:rPr>
                <w:rFonts w:ascii="Arial" w:hAnsi="Arial" w:cs="Arial"/>
                <w:sz w:val="20"/>
                <w:szCs w:val="20"/>
              </w:rPr>
              <w:t>August 2026</w:t>
            </w:r>
          </w:p>
        </w:tc>
      </w:tr>
    </w:tbl>
    <w:p w14:paraId="7BC73E3A" w14:textId="7A75A907" w:rsidR="009971B4" w:rsidRDefault="009971B4"/>
    <w:p w14:paraId="69C15B21" w14:textId="4FB15D30" w:rsidR="00CC54AF" w:rsidRPr="00F64497" w:rsidRDefault="00CC54AF" w:rsidP="00C1626F">
      <w:pPr>
        <w:pStyle w:val="Heading2"/>
      </w:pPr>
      <w:bookmarkStart w:id="87" w:name="_NICE_Indicators:_Hypothyroidism"/>
      <w:bookmarkStart w:id="88" w:name="_Toc107844385"/>
      <w:bookmarkStart w:id="89" w:name="_Toc112236866"/>
      <w:bookmarkStart w:id="90" w:name="_Toc112414727"/>
      <w:bookmarkStart w:id="91" w:name="_Toc114053945"/>
      <w:bookmarkStart w:id="92" w:name="_Toc143159057"/>
      <w:bookmarkEnd w:id="87"/>
      <w:r w:rsidRPr="00F64497">
        <w:lastRenderedPageBreak/>
        <w:t>Hypothyroidism</w:t>
      </w:r>
      <w:bookmarkEnd w:id="88"/>
      <w:bookmarkEnd w:id="89"/>
      <w:bookmarkEnd w:id="90"/>
      <w:bookmarkEnd w:id="91"/>
      <w:bookmarkEnd w:id="92"/>
    </w:p>
    <w:tbl>
      <w:tblPr>
        <w:tblStyle w:val="TableGrid"/>
        <w:tblW w:w="9776" w:type="dxa"/>
        <w:tblLook w:val="0420" w:firstRow="1" w:lastRow="0" w:firstColumn="0" w:lastColumn="0" w:noHBand="0" w:noVBand="1"/>
        <w:tblCaption w:val="Hyperthyroidism GP indicators table"/>
        <w:tblDescription w:val="Table for Hyperthyroidism GP indicators "/>
      </w:tblPr>
      <w:tblGrid>
        <w:gridCol w:w="993"/>
        <w:gridCol w:w="4962"/>
        <w:gridCol w:w="1978"/>
        <w:gridCol w:w="1843"/>
      </w:tblGrid>
      <w:tr w:rsidR="00200B96" w:rsidRPr="00F64497" w14:paraId="42EC8C2F" w14:textId="11A4CA06" w:rsidTr="00AE070F">
        <w:trPr>
          <w:trHeight w:val="651"/>
        </w:trPr>
        <w:tc>
          <w:tcPr>
            <w:tcW w:w="993" w:type="dxa"/>
          </w:tcPr>
          <w:p w14:paraId="39D1EA1D" w14:textId="2429BA1A" w:rsidR="00200B96" w:rsidRPr="00CD66C1" w:rsidRDefault="00200B96" w:rsidP="00C1626F">
            <w:pPr>
              <w:keepNext/>
              <w:spacing w:after="60"/>
              <w:rPr>
                <w:rFonts w:ascii="Arial" w:hAnsi="Arial" w:cs="Arial"/>
                <w:sz w:val="20"/>
                <w:szCs w:val="20"/>
              </w:rPr>
            </w:pPr>
            <w:r w:rsidRPr="007D2FBE">
              <w:rPr>
                <w:rFonts w:ascii="Arial" w:hAnsi="Arial" w:cs="Arial"/>
                <w:b/>
                <w:bCs/>
                <w:sz w:val="20"/>
                <w:szCs w:val="20"/>
              </w:rPr>
              <w:t>ID</w:t>
            </w:r>
          </w:p>
        </w:tc>
        <w:tc>
          <w:tcPr>
            <w:tcW w:w="4962" w:type="dxa"/>
          </w:tcPr>
          <w:p w14:paraId="450F2E4E" w14:textId="1C93ED94" w:rsidR="00200B96" w:rsidRPr="00CD66C1" w:rsidRDefault="00200B96" w:rsidP="00C1626F">
            <w:pPr>
              <w:keepNext/>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57C80B1B" w14:textId="1F037A27" w:rsidR="00200B96" w:rsidRPr="00CD66C1" w:rsidRDefault="00200B96" w:rsidP="00C1626F">
            <w:pPr>
              <w:keepNext/>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79E6FB81" w14:textId="05D55D67" w:rsidR="00200B96" w:rsidRPr="00CD66C1" w:rsidRDefault="00200B96" w:rsidP="00C1626F">
            <w:pPr>
              <w:keepNext/>
              <w:spacing w:after="60"/>
              <w:rPr>
                <w:rFonts w:ascii="Arial" w:hAnsi="Arial" w:cs="Arial"/>
                <w:sz w:val="20"/>
                <w:szCs w:val="20"/>
              </w:rPr>
            </w:pPr>
            <w:r w:rsidRPr="007D2FBE">
              <w:rPr>
                <w:rFonts w:ascii="Arial" w:hAnsi="Arial" w:cs="Arial"/>
                <w:b/>
                <w:bCs/>
                <w:sz w:val="20"/>
                <w:szCs w:val="20"/>
              </w:rPr>
              <w:t>Review date</w:t>
            </w:r>
          </w:p>
        </w:tc>
      </w:tr>
      <w:tr w:rsidR="00200B96" w:rsidRPr="00F64497" w14:paraId="30A232FD" w14:textId="2D4B6DF7" w:rsidTr="00AE070F">
        <w:trPr>
          <w:trHeight w:val="715"/>
        </w:trPr>
        <w:tc>
          <w:tcPr>
            <w:tcW w:w="993" w:type="dxa"/>
          </w:tcPr>
          <w:p w14:paraId="07CAC676" w14:textId="77777777" w:rsidR="00200B96" w:rsidRPr="00F64497" w:rsidRDefault="00874E32" w:rsidP="00C1626F">
            <w:pPr>
              <w:keepNext/>
              <w:spacing w:after="60"/>
              <w:rPr>
                <w:rFonts w:ascii="Arial" w:hAnsi="Arial" w:cs="Arial"/>
                <w:color w:val="000000"/>
                <w:sz w:val="20"/>
                <w:szCs w:val="20"/>
              </w:rPr>
            </w:pPr>
            <w:hyperlink r:id="rId105" w:history="1">
              <w:r w:rsidR="00200B96" w:rsidRPr="00F64497">
                <w:rPr>
                  <w:rStyle w:val="Hyperlink"/>
                  <w:rFonts w:ascii="Arial" w:hAnsi="Arial" w:cs="Arial"/>
                  <w:sz w:val="20"/>
                  <w:szCs w:val="20"/>
                </w:rPr>
                <w:t>NM99</w:t>
              </w:r>
            </w:hyperlink>
          </w:p>
        </w:tc>
        <w:tc>
          <w:tcPr>
            <w:tcW w:w="4962" w:type="dxa"/>
          </w:tcPr>
          <w:p w14:paraId="092C591D" w14:textId="77777777" w:rsidR="00200B96" w:rsidRPr="00F64497" w:rsidRDefault="00200B96" w:rsidP="00C1626F">
            <w:pPr>
              <w:keepNext/>
              <w:spacing w:after="60"/>
              <w:rPr>
                <w:rFonts w:ascii="Arial" w:hAnsi="Arial" w:cs="Arial"/>
                <w:color w:val="000000"/>
                <w:sz w:val="20"/>
                <w:szCs w:val="20"/>
              </w:rPr>
            </w:pPr>
            <w:r w:rsidRPr="00F64497">
              <w:rPr>
                <w:rFonts w:ascii="Arial" w:hAnsi="Arial" w:cs="Arial"/>
                <w:color w:val="000000"/>
                <w:sz w:val="20"/>
                <w:szCs w:val="20"/>
              </w:rPr>
              <w:t>The contractor establishes and maintains a register of patients with hypothyroidism who are currently treated with levothyroxine</w:t>
            </w:r>
          </w:p>
          <w:p w14:paraId="05636283" w14:textId="77777777" w:rsidR="00200B96" w:rsidRPr="00F64497" w:rsidRDefault="00200B96" w:rsidP="00C1626F">
            <w:pPr>
              <w:keepNext/>
              <w:spacing w:after="60"/>
              <w:rPr>
                <w:rFonts w:ascii="Arial" w:hAnsi="Arial" w:cs="Arial"/>
                <w:color w:val="000000"/>
                <w:sz w:val="20"/>
                <w:szCs w:val="20"/>
              </w:rPr>
            </w:pPr>
          </w:p>
        </w:tc>
        <w:tc>
          <w:tcPr>
            <w:tcW w:w="1978" w:type="dxa"/>
          </w:tcPr>
          <w:p w14:paraId="7057BCB6" w14:textId="2BB11630" w:rsidR="00200B96" w:rsidRPr="00F64497" w:rsidRDefault="00200B96" w:rsidP="00C1626F">
            <w:pPr>
              <w:keepNext/>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1C65800" w14:textId="10C4CF7C" w:rsidR="00200B96" w:rsidRDefault="006F434F" w:rsidP="00C1626F">
            <w:pPr>
              <w:keepNext/>
              <w:spacing w:after="60"/>
              <w:rPr>
                <w:rFonts w:ascii="Arial" w:hAnsi="Arial" w:cs="Arial"/>
                <w:sz w:val="20"/>
                <w:szCs w:val="20"/>
              </w:rPr>
            </w:pPr>
            <w:r w:rsidRPr="006F434F">
              <w:rPr>
                <w:rFonts w:ascii="Arial" w:hAnsi="Arial" w:cs="Arial"/>
                <w:sz w:val="20"/>
                <w:szCs w:val="20"/>
              </w:rPr>
              <w:t>September 2026</w:t>
            </w:r>
          </w:p>
        </w:tc>
      </w:tr>
      <w:tr w:rsidR="00200B96" w:rsidRPr="00F64497" w14:paraId="45140C19" w14:textId="712AC579" w:rsidTr="00AE070F">
        <w:trPr>
          <w:trHeight w:val="806"/>
        </w:trPr>
        <w:tc>
          <w:tcPr>
            <w:tcW w:w="993" w:type="dxa"/>
          </w:tcPr>
          <w:p w14:paraId="598AD492" w14:textId="77777777" w:rsidR="00200B96" w:rsidRPr="00F64497" w:rsidRDefault="00874E32" w:rsidP="008E6DC8">
            <w:pPr>
              <w:spacing w:after="60"/>
              <w:rPr>
                <w:rFonts w:ascii="Arial" w:hAnsi="Arial" w:cs="Arial"/>
                <w:color w:val="000000"/>
                <w:sz w:val="20"/>
                <w:szCs w:val="20"/>
              </w:rPr>
            </w:pPr>
            <w:hyperlink r:id="rId106" w:history="1">
              <w:r w:rsidR="00200B96" w:rsidRPr="00F64497">
                <w:rPr>
                  <w:rStyle w:val="Hyperlink"/>
                  <w:rFonts w:ascii="Arial" w:hAnsi="Arial" w:cs="Arial"/>
                  <w:sz w:val="20"/>
                  <w:szCs w:val="20"/>
                </w:rPr>
                <w:t>NM100</w:t>
              </w:r>
            </w:hyperlink>
          </w:p>
        </w:tc>
        <w:tc>
          <w:tcPr>
            <w:tcW w:w="4962" w:type="dxa"/>
          </w:tcPr>
          <w:p w14:paraId="3E09DBE0" w14:textId="77777777" w:rsidR="00200B96" w:rsidRPr="00F64497" w:rsidRDefault="00200B96" w:rsidP="008E6DC8">
            <w:pPr>
              <w:spacing w:after="60"/>
              <w:rPr>
                <w:rFonts w:ascii="Arial" w:hAnsi="Arial" w:cs="Arial"/>
                <w:color w:val="000000"/>
                <w:sz w:val="20"/>
                <w:szCs w:val="20"/>
              </w:rPr>
            </w:pPr>
            <w:r w:rsidRPr="00F64497">
              <w:rPr>
                <w:rFonts w:ascii="Arial" w:hAnsi="Arial" w:cs="Arial"/>
                <w:color w:val="000000"/>
                <w:sz w:val="20"/>
                <w:szCs w:val="20"/>
              </w:rPr>
              <w:t>The percentage of patients with hypothyroidism, on the register, with thyroid function tests recorded in the preceding 12 months</w:t>
            </w:r>
          </w:p>
        </w:tc>
        <w:tc>
          <w:tcPr>
            <w:tcW w:w="1978" w:type="dxa"/>
          </w:tcPr>
          <w:p w14:paraId="054DFC78" w14:textId="2B4CADD2" w:rsidR="00200B96" w:rsidRPr="00F64497" w:rsidRDefault="00200B96" w:rsidP="008E6DC8">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10E6AC1F" w14:textId="45B62EEC" w:rsidR="00200B96" w:rsidRDefault="006F434F" w:rsidP="008E6DC8">
            <w:pPr>
              <w:spacing w:after="60"/>
              <w:rPr>
                <w:rFonts w:ascii="Arial" w:hAnsi="Arial" w:cs="Arial"/>
                <w:sz w:val="20"/>
                <w:szCs w:val="20"/>
              </w:rPr>
            </w:pPr>
            <w:r w:rsidRPr="006F434F">
              <w:rPr>
                <w:rFonts w:ascii="Arial" w:hAnsi="Arial" w:cs="Arial"/>
                <w:sz w:val="20"/>
                <w:szCs w:val="20"/>
              </w:rPr>
              <w:t>September 2026</w:t>
            </w:r>
          </w:p>
        </w:tc>
      </w:tr>
    </w:tbl>
    <w:p w14:paraId="52D15E59" w14:textId="08ECBCB2" w:rsidR="00F95351" w:rsidRDefault="00F95351" w:rsidP="008455FD">
      <w:pPr>
        <w:pStyle w:val="Heading2"/>
      </w:pPr>
      <w:bookmarkStart w:id="93" w:name="_NICE_Indicators:_Influenza"/>
      <w:bookmarkStart w:id="94" w:name="_NICE_Indicators:_Learning"/>
      <w:bookmarkStart w:id="95" w:name="_Toc107844386"/>
      <w:bookmarkStart w:id="96" w:name="_Toc112236867"/>
      <w:bookmarkStart w:id="97" w:name="_Toc112414728"/>
      <w:bookmarkStart w:id="98" w:name="_Toc114053946"/>
      <w:bookmarkStart w:id="99" w:name="_Toc143159058"/>
      <w:bookmarkEnd w:id="93"/>
      <w:bookmarkEnd w:id="94"/>
      <w:r>
        <w:t>Immunisations</w:t>
      </w:r>
      <w:bookmarkEnd w:id="95"/>
      <w:bookmarkEnd w:id="96"/>
      <w:bookmarkEnd w:id="97"/>
      <w:bookmarkEnd w:id="98"/>
      <w:bookmarkEnd w:id="99"/>
    </w:p>
    <w:tbl>
      <w:tblPr>
        <w:tblStyle w:val="TableGrid"/>
        <w:tblW w:w="9776" w:type="dxa"/>
        <w:tblLook w:val="0420" w:firstRow="1" w:lastRow="0" w:firstColumn="0" w:lastColumn="0" w:noHBand="0" w:noVBand="1"/>
        <w:tblCaption w:val="Immunisations GP indicators table"/>
        <w:tblDescription w:val="Table for Immunisations GP indicators "/>
      </w:tblPr>
      <w:tblGrid>
        <w:gridCol w:w="993"/>
        <w:gridCol w:w="4962"/>
        <w:gridCol w:w="1978"/>
        <w:gridCol w:w="1843"/>
      </w:tblGrid>
      <w:tr w:rsidR="00200B96" w:rsidRPr="00F95351" w14:paraId="6D21F29B" w14:textId="094EF8F5" w:rsidTr="00806779">
        <w:trPr>
          <w:cantSplit/>
          <w:trHeight w:val="651"/>
        </w:trPr>
        <w:tc>
          <w:tcPr>
            <w:tcW w:w="993" w:type="dxa"/>
          </w:tcPr>
          <w:p w14:paraId="5B06544E" w14:textId="6FD54F2F" w:rsidR="00200B96" w:rsidRPr="00F95351" w:rsidRDefault="00200B96" w:rsidP="00806779">
            <w:pPr>
              <w:keepNext/>
              <w:spacing w:after="60"/>
              <w:rPr>
                <w:rFonts w:ascii="Arial" w:hAnsi="Arial" w:cs="Arial"/>
                <w:sz w:val="20"/>
                <w:szCs w:val="20"/>
              </w:rPr>
            </w:pPr>
            <w:r w:rsidRPr="007D2FBE">
              <w:rPr>
                <w:rFonts w:ascii="Arial" w:hAnsi="Arial" w:cs="Arial"/>
                <w:b/>
                <w:bCs/>
                <w:sz w:val="20"/>
                <w:szCs w:val="20"/>
              </w:rPr>
              <w:t>ID</w:t>
            </w:r>
          </w:p>
        </w:tc>
        <w:tc>
          <w:tcPr>
            <w:tcW w:w="4962" w:type="dxa"/>
          </w:tcPr>
          <w:p w14:paraId="1CDD1718" w14:textId="6D995194" w:rsidR="00200B96" w:rsidRPr="00F95351" w:rsidRDefault="00200B96" w:rsidP="00806779">
            <w:pPr>
              <w:keepNext/>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68CBB6A1" w14:textId="5B3FA026" w:rsidR="00200B96" w:rsidRPr="00F95351" w:rsidRDefault="00200B96" w:rsidP="00806779">
            <w:pPr>
              <w:keepNext/>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35B18F4B" w14:textId="66F99C8B" w:rsidR="00200B96" w:rsidRPr="00F95351" w:rsidRDefault="00200B96" w:rsidP="00806779">
            <w:pPr>
              <w:keepNext/>
              <w:spacing w:after="60"/>
              <w:rPr>
                <w:rFonts w:ascii="Arial" w:hAnsi="Arial" w:cs="Arial"/>
                <w:sz w:val="20"/>
                <w:szCs w:val="20"/>
              </w:rPr>
            </w:pPr>
            <w:r w:rsidRPr="007D2FBE">
              <w:rPr>
                <w:rFonts w:ascii="Arial" w:hAnsi="Arial" w:cs="Arial"/>
                <w:b/>
                <w:bCs/>
                <w:sz w:val="20"/>
                <w:szCs w:val="20"/>
              </w:rPr>
              <w:t>Review date</w:t>
            </w:r>
          </w:p>
        </w:tc>
      </w:tr>
      <w:tr w:rsidR="00200B96" w:rsidRPr="00F95351" w14:paraId="0195B3F7" w14:textId="77D3043D" w:rsidTr="00AE070F">
        <w:trPr>
          <w:trHeight w:val="715"/>
        </w:trPr>
        <w:tc>
          <w:tcPr>
            <w:tcW w:w="993" w:type="dxa"/>
          </w:tcPr>
          <w:p w14:paraId="08AEBF09" w14:textId="1656846A" w:rsidR="00200B96" w:rsidRPr="00F95351" w:rsidRDefault="00874E32" w:rsidP="008E6DC8">
            <w:pPr>
              <w:spacing w:after="60"/>
              <w:rPr>
                <w:rStyle w:val="Hyperlink"/>
                <w:rFonts w:ascii="Arial" w:hAnsi="Arial" w:cs="Arial"/>
                <w:color w:val="auto"/>
                <w:sz w:val="20"/>
                <w:szCs w:val="20"/>
                <w:u w:val="none"/>
              </w:rPr>
            </w:pPr>
            <w:hyperlink r:id="rId107" w:history="1">
              <w:r w:rsidR="00200B96" w:rsidRPr="00563C97">
                <w:rPr>
                  <w:rStyle w:val="Hyperlink"/>
                  <w:rFonts w:ascii="Arial" w:hAnsi="Arial" w:cs="Arial"/>
                  <w:sz w:val="20"/>
                  <w:szCs w:val="20"/>
                </w:rPr>
                <w:t>NM197</w:t>
              </w:r>
            </w:hyperlink>
          </w:p>
          <w:p w14:paraId="4A651959" w14:textId="67DDF129" w:rsidR="00200B96" w:rsidRPr="00F95351" w:rsidRDefault="00200B96" w:rsidP="008E6DC8">
            <w:pPr>
              <w:spacing w:after="60"/>
              <w:rPr>
                <w:rStyle w:val="Hyperlink"/>
                <w:rFonts w:ascii="Arial" w:hAnsi="Arial" w:cs="Arial"/>
                <w:color w:val="auto"/>
                <w:sz w:val="20"/>
                <w:szCs w:val="20"/>
                <w:u w:val="none"/>
              </w:rPr>
            </w:pPr>
          </w:p>
        </w:tc>
        <w:tc>
          <w:tcPr>
            <w:tcW w:w="4962" w:type="dxa"/>
          </w:tcPr>
          <w:p w14:paraId="08FA0CC4" w14:textId="2CD0D121" w:rsidR="00200B96" w:rsidRPr="00F95351" w:rsidRDefault="00200B96" w:rsidP="008E6DC8">
            <w:pPr>
              <w:spacing w:after="60"/>
              <w:rPr>
                <w:rFonts w:ascii="Arial" w:hAnsi="Arial" w:cs="Arial"/>
                <w:color w:val="000000"/>
                <w:sz w:val="20"/>
                <w:szCs w:val="20"/>
              </w:rPr>
            </w:pPr>
            <w:r w:rsidRPr="00F95351">
              <w:rPr>
                <w:rFonts w:ascii="Arial" w:hAnsi="Arial" w:cs="Arial"/>
                <w:sz w:val="20"/>
                <w:szCs w:val="20"/>
              </w:rPr>
              <w:t>The percentage of babies who reached 8 months old in the preceding 12 months, who have received at least 3 doses of a diphtheria, tetanus and pertussis containing vaccine before the age of 8 months.</w:t>
            </w:r>
          </w:p>
        </w:tc>
        <w:tc>
          <w:tcPr>
            <w:tcW w:w="1978" w:type="dxa"/>
          </w:tcPr>
          <w:p w14:paraId="7BC86FB9" w14:textId="687CD94D" w:rsidR="00200B96" w:rsidRPr="00F95351" w:rsidRDefault="00200B96" w:rsidP="008E6DC8">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755689C0" w14:textId="57A4EAA1" w:rsidR="00200B96" w:rsidRPr="00F95351" w:rsidRDefault="00200B96" w:rsidP="008E6DC8">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200B96" w:rsidRPr="00F95351" w14:paraId="1379B1E1" w14:textId="13EF72AE" w:rsidTr="00AE070F">
        <w:trPr>
          <w:trHeight w:val="806"/>
        </w:trPr>
        <w:tc>
          <w:tcPr>
            <w:tcW w:w="993" w:type="dxa"/>
          </w:tcPr>
          <w:p w14:paraId="32E36C99" w14:textId="255365C6" w:rsidR="00200B96" w:rsidRPr="00F95351" w:rsidRDefault="00874E32" w:rsidP="008E6DC8">
            <w:pPr>
              <w:spacing w:after="60"/>
              <w:rPr>
                <w:rStyle w:val="Hyperlink"/>
                <w:rFonts w:ascii="Arial" w:hAnsi="Arial" w:cs="Arial"/>
                <w:color w:val="auto"/>
                <w:sz w:val="20"/>
                <w:szCs w:val="20"/>
                <w:u w:val="none"/>
              </w:rPr>
            </w:pPr>
            <w:hyperlink r:id="rId108" w:history="1">
              <w:r w:rsidR="00200B96" w:rsidRPr="00563C97">
                <w:rPr>
                  <w:rStyle w:val="Hyperlink"/>
                  <w:rFonts w:ascii="Arial" w:hAnsi="Arial" w:cs="Arial"/>
                  <w:sz w:val="20"/>
                  <w:szCs w:val="20"/>
                </w:rPr>
                <w:t>NM198</w:t>
              </w:r>
            </w:hyperlink>
          </w:p>
          <w:p w14:paraId="6725B7D6" w14:textId="3D716EAE" w:rsidR="00200B96" w:rsidRPr="00F95351" w:rsidRDefault="00200B96" w:rsidP="008E6DC8">
            <w:pPr>
              <w:spacing w:after="60"/>
              <w:rPr>
                <w:rStyle w:val="Hyperlink"/>
                <w:rFonts w:ascii="Arial" w:hAnsi="Arial" w:cs="Arial"/>
                <w:color w:val="auto"/>
                <w:sz w:val="20"/>
                <w:szCs w:val="20"/>
                <w:u w:val="none"/>
              </w:rPr>
            </w:pPr>
          </w:p>
        </w:tc>
        <w:tc>
          <w:tcPr>
            <w:tcW w:w="4962" w:type="dxa"/>
          </w:tcPr>
          <w:p w14:paraId="2D0A73EC" w14:textId="61F397A2" w:rsidR="00200B96" w:rsidRPr="00F95351" w:rsidRDefault="00200B96" w:rsidP="008E6DC8">
            <w:pPr>
              <w:spacing w:after="60"/>
              <w:rPr>
                <w:rFonts w:ascii="Arial" w:hAnsi="Arial" w:cs="Arial"/>
                <w:color w:val="000000"/>
                <w:sz w:val="20"/>
                <w:szCs w:val="20"/>
              </w:rPr>
            </w:pPr>
            <w:r w:rsidRPr="00F95351">
              <w:rPr>
                <w:rFonts w:ascii="Arial" w:hAnsi="Arial" w:cs="Arial"/>
                <w:sz w:val="20"/>
                <w:szCs w:val="20"/>
              </w:rPr>
              <w:t>The percentage of children who reached 18 months old in the preceding 12 months, who have received at least 1 dose of MMR between the ages of 12 and 18 months.</w:t>
            </w:r>
          </w:p>
        </w:tc>
        <w:tc>
          <w:tcPr>
            <w:tcW w:w="1978" w:type="dxa"/>
          </w:tcPr>
          <w:p w14:paraId="050DE840" w14:textId="18A93EBC" w:rsidR="00200B96" w:rsidRPr="00F95351" w:rsidRDefault="00200B96" w:rsidP="008E6DC8">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640F2E49" w14:textId="1E09DB5C" w:rsidR="00200B96" w:rsidRPr="00F95351" w:rsidRDefault="00200B96" w:rsidP="008E6DC8">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200B96" w:rsidRPr="00F95351" w14:paraId="1C601280" w14:textId="356FA5C0" w:rsidTr="00AE070F">
        <w:trPr>
          <w:trHeight w:val="806"/>
        </w:trPr>
        <w:tc>
          <w:tcPr>
            <w:tcW w:w="993" w:type="dxa"/>
          </w:tcPr>
          <w:p w14:paraId="59CA097D" w14:textId="68B1B9BC" w:rsidR="00200B96" w:rsidRPr="00F95351" w:rsidRDefault="00874E32" w:rsidP="008E6DC8">
            <w:pPr>
              <w:spacing w:after="60"/>
              <w:rPr>
                <w:rStyle w:val="Hyperlink"/>
                <w:rFonts w:ascii="Arial" w:hAnsi="Arial" w:cs="Arial"/>
                <w:color w:val="auto"/>
                <w:sz w:val="20"/>
                <w:szCs w:val="20"/>
                <w:u w:val="none"/>
              </w:rPr>
            </w:pPr>
            <w:hyperlink r:id="rId109" w:history="1">
              <w:r w:rsidR="00200B96" w:rsidRPr="00563C97">
                <w:rPr>
                  <w:rStyle w:val="Hyperlink"/>
                  <w:rFonts w:ascii="Arial" w:hAnsi="Arial" w:cs="Arial"/>
                  <w:sz w:val="20"/>
                  <w:szCs w:val="20"/>
                </w:rPr>
                <w:t>NM199</w:t>
              </w:r>
            </w:hyperlink>
          </w:p>
          <w:p w14:paraId="36DAED6F" w14:textId="77777777" w:rsidR="00200B96" w:rsidRPr="00F95351" w:rsidRDefault="00200B96" w:rsidP="008E6DC8">
            <w:pPr>
              <w:spacing w:after="60"/>
              <w:rPr>
                <w:rStyle w:val="Hyperlink"/>
                <w:rFonts w:ascii="Arial" w:hAnsi="Arial" w:cs="Arial"/>
                <w:color w:val="auto"/>
                <w:sz w:val="20"/>
                <w:szCs w:val="20"/>
                <w:u w:val="none"/>
              </w:rPr>
            </w:pPr>
          </w:p>
          <w:p w14:paraId="1CB0404F" w14:textId="77777777" w:rsidR="00200B96" w:rsidRPr="00F95351" w:rsidRDefault="00200B96" w:rsidP="008E6DC8">
            <w:pPr>
              <w:spacing w:after="60"/>
              <w:rPr>
                <w:rStyle w:val="Hyperlink"/>
                <w:rFonts w:ascii="Arial" w:hAnsi="Arial" w:cs="Arial"/>
                <w:color w:val="auto"/>
                <w:sz w:val="20"/>
                <w:szCs w:val="20"/>
                <w:u w:val="none"/>
              </w:rPr>
            </w:pPr>
          </w:p>
        </w:tc>
        <w:tc>
          <w:tcPr>
            <w:tcW w:w="4962" w:type="dxa"/>
          </w:tcPr>
          <w:p w14:paraId="309FC8AD" w14:textId="590D07FA" w:rsidR="00200B96" w:rsidRPr="00F95351" w:rsidRDefault="00200B96" w:rsidP="008E6DC8">
            <w:pPr>
              <w:spacing w:after="60"/>
              <w:rPr>
                <w:rFonts w:ascii="Arial" w:hAnsi="Arial" w:cs="Arial"/>
                <w:color w:val="000000"/>
                <w:sz w:val="20"/>
                <w:szCs w:val="20"/>
              </w:rPr>
            </w:pPr>
            <w:r w:rsidRPr="00F95351">
              <w:rPr>
                <w:rFonts w:ascii="Arial" w:hAnsi="Arial" w:cs="Arial"/>
                <w:sz w:val="20"/>
                <w:szCs w:val="20"/>
              </w:rPr>
              <w:t>The percentage of children who reached 5 years old in the preceding 12 months, who have received a reinforcing dose of DTaP/IPV and at least 2 doses of MMR between the ages of 1 and 5 years.</w:t>
            </w:r>
          </w:p>
        </w:tc>
        <w:tc>
          <w:tcPr>
            <w:tcW w:w="1978" w:type="dxa"/>
          </w:tcPr>
          <w:p w14:paraId="7CE2749A" w14:textId="2FD86B05" w:rsidR="00200B96" w:rsidRPr="00F95351" w:rsidRDefault="00200B96" w:rsidP="008E6DC8">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17367A90" w14:textId="7B3119FB" w:rsidR="00200B96" w:rsidRPr="00F95351" w:rsidRDefault="00200B96" w:rsidP="008E6DC8">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200B96" w:rsidRPr="00F95351" w14:paraId="0462F15F" w14:textId="2008A88D" w:rsidTr="00AE070F">
        <w:trPr>
          <w:trHeight w:val="806"/>
        </w:trPr>
        <w:tc>
          <w:tcPr>
            <w:tcW w:w="993" w:type="dxa"/>
          </w:tcPr>
          <w:p w14:paraId="07D379D1" w14:textId="5FC035E5" w:rsidR="00200B96" w:rsidRPr="00F95351" w:rsidRDefault="00874E32" w:rsidP="008E6DC8">
            <w:pPr>
              <w:spacing w:after="60"/>
              <w:rPr>
                <w:rStyle w:val="Hyperlink"/>
                <w:rFonts w:ascii="Arial" w:hAnsi="Arial" w:cs="Arial"/>
                <w:color w:val="auto"/>
                <w:sz w:val="20"/>
                <w:szCs w:val="20"/>
                <w:u w:val="none"/>
              </w:rPr>
            </w:pPr>
            <w:hyperlink r:id="rId110" w:history="1">
              <w:r w:rsidR="00200B96" w:rsidRPr="00563C97">
                <w:rPr>
                  <w:rStyle w:val="Hyperlink"/>
                  <w:rFonts w:ascii="Arial" w:hAnsi="Arial" w:cs="Arial"/>
                  <w:sz w:val="20"/>
                  <w:szCs w:val="20"/>
                </w:rPr>
                <w:t>NM200</w:t>
              </w:r>
            </w:hyperlink>
          </w:p>
          <w:p w14:paraId="72E831AC" w14:textId="77777777" w:rsidR="00200B96" w:rsidRPr="00F95351" w:rsidRDefault="00200B96" w:rsidP="008E6DC8">
            <w:pPr>
              <w:spacing w:after="60"/>
              <w:rPr>
                <w:rStyle w:val="Hyperlink"/>
                <w:rFonts w:ascii="Arial" w:hAnsi="Arial" w:cs="Arial"/>
                <w:color w:val="auto"/>
                <w:sz w:val="20"/>
                <w:szCs w:val="20"/>
                <w:u w:val="none"/>
              </w:rPr>
            </w:pPr>
          </w:p>
        </w:tc>
        <w:tc>
          <w:tcPr>
            <w:tcW w:w="4962" w:type="dxa"/>
          </w:tcPr>
          <w:p w14:paraId="50C68B4B" w14:textId="63F7F1C3" w:rsidR="00200B96" w:rsidRPr="00F95351" w:rsidRDefault="00200B96" w:rsidP="008E6DC8">
            <w:pPr>
              <w:spacing w:after="60"/>
              <w:rPr>
                <w:rFonts w:ascii="Arial" w:hAnsi="Arial" w:cs="Arial"/>
                <w:color w:val="000000"/>
                <w:sz w:val="20"/>
                <w:szCs w:val="20"/>
              </w:rPr>
            </w:pPr>
            <w:r w:rsidRPr="00F95351">
              <w:rPr>
                <w:rFonts w:ascii="Arial" w:hAnsi="Arial" w:cs="Arial"/>
                <w:sz w:val="20"/>
                <w:szCs w:val="20"/>
              </w:rPr>
              <w:t>The percentage of children who reached 5 years old in the preceding 12 months, who have received 1 dose of MMR between the ages of 1 and 5 years.</w:t>
            </w:r>
          </w:p>
        </w:tc>
        <w:tc>
          <w:tcPr>
            <w:tcW w:w="1978" w:type="dxa"/>
          </w:tcPr>
          <w:p w14:paraId="6BDAA72B" w14:textId="1C8E658D" w:rsidR="00200B96" w:rsidRPr="00F95351" w:rsidRDefault="00200B96" w:rsidP="008E6DC8">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0736F295" w14:textId="25BEAFEA" w:rsidR="00200B96" w:rsidRPr="00F95351" w:rsidRDefault="00200B96" w:rsidP="008E6DC8">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4F50B1" w:rsidRPr="00F95351" w14:paraId="26D41647" w14:textId="77777777" w:rsidTr="004F50B1">
        <w:tblPrEx>
          <w:tblLook w:val="04A0" w:firstRow="1" w:lastRow="0" w:firstColumn="1" w:lastColumn="0" w:noHBand="0" w:noVBand="1"/>
        </w:tblPrEx>
        <w:trPr>
          <w:trHeight w:val="806"/>
        </w:trPr>
        <w:tc>
          <w:tcPr>
            <w:tcW w:w="993" w:type="dxa"/>
          </w:tcPr>
          <w:p w14:paraId="45C6422E" w14:textId="77777777" w:rsidR="004F50B1" w:rsidRPr="00F95351" w:rsidRDefault="00874E32" w:rsidP="005B3889">
            <w:pPr>
              <w:spacing w:after="60"/>
              <w:rPr>
                <w:rStyle w:val="Hyperlink"/>
                <w:rFonts w:ascii="Arial" w:hAnsi="Arial" w:cs="Arial"/>
                <w:color w:val="auto"/>
                <w:sz w:val="20"/>
                <w:szCs w:val="20"/>
                <w:u w:val="none"/>
              </w:rPr>
            </w:pPr>
            <w:hyperlink r:id="rId111" w:history="1">
              <w:r w:rsidR="004F50B1" w:rsidRPr="00563C97">
                <w:rPr>
                  <w:rStyle w:val="Hyperlink"/>
                  <w:rFonts w:ascii="Arial" w:hAnsi="Arial" w:cs="Arial"/>
                  <w:sz w:val="20"/>
                  <w:szCs w:val="20"/>
                </w:rPr>
                <w:t>NM201</w:t>
              </w:r>
            </w:hyperlink>
          </w:p>
          <w:p w14:paraId="61E5B76D" w14:textId="77777777" w:rsidR="004F50B1" w:rsidRDefault="004F50B1" w:rsidP="005B3889">
            <w:pPr>
              <w:spacing w:after="60"/>
            </w:pPr>
          </w:p>
        </w:tc>
        <w:tc>
          <w:tcPr>
            <w:tcW w:w="4962" w:type="dxa"/>
          </w:tcPr>
          <w:p w14:paraId="44BAACD6" w14:textId="77777777" w:rsidR="004F50B1" w:rsidRPr="00F95351" w:rsidRDefault="004F50B1" w:rsidP="005B3889">
            <w:pPr>
              <w:spacing w:after="60"/>
              <w:rPr>
                <w:rFonts w:ascii="Arial" w:hAnsi="Arial" w:cs="Arial"/>
                <w:sz w:val="20"/>
                <w:szCs w:val="20"/>
              </w:rPr>
            </w:pPr>
            <w:r w:rsidRPr="00F95351">
              <w:rPr>
                <w:rFonts w:ascii="Arial" w:hAnsi="Arial" w:cs="Arial"/>
                <w:sz w:val="20"/>
                <w:szCs w:val="20"/>
              </w:rPr>
              <w:t>The percentage of patients who reached 75 years old in the preceding 12 months, who have received a shingles vaccine between the ages of 70 and 75 years.</w:t>
            </w:r>
          </w:p>
        </w:tc>
        <w:tc>
          <w:tcPr>
            <w:tcW w:w="1978" w:type="dxa"/>
          </w:tcPr>
          <w:p w14:paraId="48855839" w14:textId="77777777" w:rsidR="004F50B1" w:rsidRPr="00F95351" w:rsidRDefault="004F50B1" w:rsidP="005B3889">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3E964B50" w14:textId="77777777" w:rsidR="004F50B1" w:rsidRDefault="004F50B1" w:rsidP="005B3889">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2023</w:t>
            </w:r>
          </w:p>
        </w:tc>
      </w:tr>
      <w:tr w:rsidR="004F50B1" w:rsidRPr="00F95351" w14:paraId="24BF9C94" w14:textId="77777777" w:rsidTr="004F50B1">
        <w:tblPrEx>
          <w:tblLook w:val="04A0" w:firstRow="1" w:lastRow="0" w:firstColumn="1" w:lastColumn="0" w:noHBand="0" w:noVBand="1"/>
        </w:tblPrEx>
        <w:trPr>
          <w:trHeight w:val="806"/>
        </w:trPr>
        <w:tc>
          <w:tcPr>
            <w:tcW w:w="993" w:type="dxa"/>
          </w:tcPr>
          <w:p w14:paraId="31676FF2" w14:textId="77777777" w:rsidR="004F50B1" w:rsidRPr="00F95351" w:rsidRDefault="00874E32" w:rsidP="005B3889">
            <w:pPr>
              <w:spacing w:after="60"/>
              <w:rPr>
                <w:rStyle w:val="Hyperlink"/>
                <w:rFonts w:ascii="Arial" w:hAnsi="Arial" w:cs="Arial"/>
                <w:color w:val="auto"/>
                <w:sz w:val="20"/>
                <w:szCs w:val="20"/>
                <w:u w:val="none"/>
              </w:rPr>
            </w:pPr>
            <w:hyperlink r:id="rId112" w:history="1">
              <w:r w:rsidR="004F50B1" w:rsidRPr="00563C97">
                <w:rPr>
                  <w:rStyle w:val="Hyperlink"/>
                  <w:rFonts w:ascii="Arial" w:hAnsi="Arial" w:cs="Arial"/>
                  <w:sz w:val="20"/>
                  <w:szCs w:val="20"/>
                </w:rPr>
                <w:t>NM206</w:t>
              </w:r>
            </w:hyperlink>
          </w:p>
          <w:p w14:paraId="683E5BB2" w14:textId="77777777" w:rsidR="004F50B1" w:rsidRDefault="004F50B1" w:rsidP="005B3889">
            <w:pPr>
              <w:spacing w:after="60"/>
              <w:rPr>
                <w:rStyle w:val="Hyperlink"/>
                <w:rFonts w:ascii="Arial" w:hAnsi="Arial" w:cs="Arial"/>
                <w:color w:val="auto"/>
                <w:sz w:val="20"/>
                <w:szCs w:val="20"/>
                <w:u w:val="none"/>
              </w:rPr>
            </w:pPr>
          </w:p>
        </w:tc>
        <w:tc>
          <w:tcPr>
            <w:tcW w:w="4962" w:type="dxa"/>
          </w:tcPr>
          <w:p w14:paraId="3B50B220" w14:textId="77777777" w:rsidR="004F50B1" w:rsidRPr="00F95351" w:rsidRDefault="004F50B1" w:rsidP="005B3889">
            <w:pPr>
              <w:spacing w:after="60"/>
              <w:rPr>
                <w:rFonts w:ascii="Arial" w:hAnsi="Arial" w:cs="Arial"/>
                <w:sz w:val="20"/>
                <w:szCs w:val="20"/>
              </w:rPr>
            </w:pPr>
            <w:r w:rsidRPr="00563C97">
              <w:rPr>
                <w:rFonts w:ascii="Arial" w:hAnsi="Arial" w:cs="Arial"/>
                <w:sz w:val="20"/>
                <w:szCs w:val="20"/>
              </w:rPr>
              <w:t>The percentage of babies who reached 24 weeks old in the preceding 12 months, who have received 2 doses of rotavirus vaccine before the age of 24 weeks</w:t>
            </w:r>
          </w:p>
        </w:tc>
        <w:tc>
          <w:tcPr>
            <w:tcW w:w="1978" w:type="dxa"/>
          </w:tcPr>
          <w:p w14:paraId="21CE5623" w14:textId="77777777" w:rsidR="004F50B1" w:rsidRPr="00F95351" w:rsidRDefault="004F50B1" w:rsidP="005B3889">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03CB2E65" w14:textId="77777777" w:rsidR="004F50B1" w:rsidRPr="00F95351" w:rsidRDefault="004F50B1" w:rsidP="005B3889">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4</w:t>
            </w:r>
          </w:p>
        </w:tc>
      </w:tr>
      <w:tr w:rsidR="004F50B1" w:rsidRPr="00F95351" w14:paraId="45820A46" w14:textId="77777777" w:rsidTr="004F50B1">
        <w:tblPrEx>
          <w:tblLook w:val="04A0" w:firstRow="1" w:lastRow="0" w:firstColumn="1" w:lastColumn="0" w:noHBand="0" w:noVBand="1"/>
        </w:tblPrEx>
        <w:trPr>
          <w:trHeight w:val="806"/>
        </w:trPr>
        <w:tc>
          <w:tcPr>
            <w:tcW w:w="993" w:type="dxa"/>
          </w:tcPr>
          <w:p w14:paraId="65E6A2F8" w14:textId="77777777" w:rsidR="004F50B1" w:rsidRPr="00F95351" w:rsidRDefault="00874E32" w:rsidP="005B3889">
            <w:pPr>
              <w:spacing w:after="60"/>
              <w:rPr>
                <w:rStyle w:val="Hyperlink"/>
                <w:rFonts w:ascii="Arial" w:hAnsi="Arial" w:cs="Arial"/>
                <w:color w:val="auto"/>
                <w:sz w:val="20"/>
                <w:szCs w:val="20"/>
                <w:u w:val="none"/>
              </w:rPr>
            </w:pPr>
            <w:hyperlink r:id="rId113" w:history="1">
              <w:r w:rsidR="004F50B1" w:rsidRPr="00A343B6">
                <w:rPr>
                  <w:rStyle w:val="Hyperlink"/>
                  <w:rFonts w:ascii="Arial" w:hAnsi="Arial" w:cs="Arial"/>
                  <w:sz w:val="20"/>
                  <w:szCs w:val="20"/>
                </w:rPr>
                <w:t>NM207</w:t>
              </w:r>
            </w:hyperlink>
          </w:p>
          <w:p w14:paraId="5C06EFB0" w14:textId="77777777" w:rsidR="004F50B1" w:rsidRDefault="004F50B1" w:rsidP="005B3889">
            <w:pPr>
              <w:spacing w:after="60"/>
              <w:rPr>
                <w:rStyle w:val="Hyperlink"/>
                <w:rFonts w:ascii="Arial" w:hAnsi="Arial" w:cs="Arial"/>
                <w:color w:val="auto"/>
                <w:sz w:val="20"/>
                <w:szCs w:val="20"/>
                <w:u w:val="none"/>
              </w:rPr>
            </w:pPr>
          </w:p>
        </w:tc>
        <w:tc>
          <w:tcPr>
            <w:tcW w:w="4962" w:type="dxa"/>
          </w:tcPr>
          <w:p w14:paraId="11262CD9" w14:textId="77777777" w:rsidR="004F50B1" w:rsidRPr="00563C97" w:rsidRDefault="004F50B1" w:rsidP="005B3889">
            <w:pPr>
              <w:spacing w:after="60"/>
              <w:rPr>
                <w:rFonts w:ascii="Arial" w:hAnsi="Arial" w:cs="Arial"/>
                <w:sz w:val="20"/>
                <w:szCs w:val="20"/>
              </w:rPr>
            </w:pPr>
            <w:r w:rsidRPr="00A343B6">
              <w:rPr>
                <w:rFonts w:ascii="Arial" w:hAnsi="Arial" w:cs="Arial"/>
                <w:sz w:val="20"/>
                <w:szCs w:val="20"/>
              </w:rPr>
              <w:t>The percentage of babies who reached 8 months old in the preceding 12 months, who have received 2 doses of a meningitis B vaccine before the age of 8 months</w:t>
            </w:r>
          </w:p>
        </w:tc>
        <w:tc>
          <w:tcPr>
            <w:tcW w:w="1978" w:type="dxa"/>
          </w:tcPr>
          <w:p w14:paraId="0093489E" w14:textId="77777777" w:rsidR="004F50B1" w:rsidRPr="00F95351" w:rsidRDefault="004F50B1" w:rsidP="005B3889">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2D558953" w14:textId="77777777" w:rsidR="004F50B1" w:rsidRPr="00F95351" w:rsidRDefault="004F50B1" w:rsidP="005B3889">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4</w:t>
            </w:r>
          </w:p>
        </w:tc>
      </w:tr>
      <w:tr w:rsidR="004F50B1" w:rsidRPr="00F95351" w14:paraId="64778908" w14:textId="77777777" w:rsidTr="004F50B1">
        <w:tblPrEx>
          <w:tblLook w:val="04A0" w:firstRow="1" w:lastRow="0" w:firstColumn="1" w:lastColumn="0" w:noHBand="0" w:noVBand="1"/>
        </w:tblPrEx>
        <w:trPr>
          <w:trHeight w:val="806"/>
        </w:trPr>
        <w:tc>
          <w:tcPr>
            <w:tcW w:w="993" w:type="dxa"/>
          </w:tcPr>
          <w:p w14:paraId="28D0EB99" w14:textId="77777777" w:rsidR="004F50B1" w:rsidRPr="00F95351" w:rsidRDefault="00874E32" w:rsidP="005B3889">
            <w:pPr>
              <w:spacing w:after="60"/>
              <w:rPr>
                <w:rStyle w:val="Hyperlink"/>
                <w:rFonts w:ascii="Arial" w:hAnsi="Arial" w:cs="Arial"/>
                <w:color w:val="auto"/>
                <w:sz w:val="20"/>
                <w:szCs w:val="20"/>
                <w:u w:val="none"/>
              </w:rPr>
            </w:pPr>
            <w:hyperlink r:id="rId114" w:history="1">
              <w:r w:rsidR="004F50B1" w:rsidRPr="00A343B6">
                <w:rPr>
                  <w:rStyle w:val="Hyperlink"/>
                  <w:rFonts w:ascii="Arial" w:hAnsi="Arial" w:cs="Arial"/>
                  <w:sz w:val="20"/>
                  <w:szCs w:val="20"/>
                </w:rPr>
                <w:t>NM208</w:t>
              </w:r>
            </w:hyperlink>
          </w:p>
          <w:p w14:paraId="71EB0560" w14:textId="77777777" w:rsidR="004F50B1" w:rsidRDefault="004F50B1" w:rsidP="005B3889">
            <w:pPr>
              <w:spacing w:after="60"/>
              <w:rPr>
                <w:rStyle w:val="Hyperlink"/>
                <w:rFonts w:ascii="Arial" w:hAnsi="Arial" w:cs="Arial"/>
                <w:color w:val="auto"/>
                <w:sz w:val="20"/>
                <w:szCs w:val="20"/>
                <w:u w:val="none"/>
              </w:rPr>
            </w:pPr>
          </w:p>
        </w:tc>
        <w:tc>
          <w:tcPr>
            <w:tcW w:w="4962" w:type="dxa"/>
          </w:tcPr>
          <w:p w14:paraId="603A27F0" w14:textId="77777777" w:rsidR="004F50B1" w:rsidRPr="00A343B6" w:rsidRDefault="004F50B1" w:rsidP="005B3889">
            <w:pPr>
              <w:spacing w:after="60"/>
              <w:rPr>
                <w:rFonts w:ascii="Arial" w:hAnsi="Arial" w:cs="Arial"/>
                <w:sz w:val="20"/>
                <w:szCs w:val="20"/>
              </w:rPr>
            </w:pPr>
            <w:r w:rsidRPr="00A343B6">
              <w:rPr>
                <w:rFonts w:ascii="Arial" w:hAnsi="Arial" w:cs="Arial"/>
                <w:sz w:val="20"/>
                <w:szCs w:val="20"/>
              </w:rPr>
              <w:t>The percentage of</w:t>
            </w:r>
            <w:r>
              <w:rPr>
                <w:rFonts w:ascii="Arial" w:hAnsi="Arial" w:cs="Arial"/>
                <w:sz w:val="20"/>
                <w:szCs w:val="20"/>
              </w:rPr>
              <w:t xml:space="preserve"> </w:t>
            </w:r>
            <w:r w:rsidRPr="00A343B6">
              <w:rPr>
                <w:rFonts w:ascii="Arial" w:hAnsi="Arial" w:cs="Arial"/>
                <w:sz w:val="20"/>
                <w:szCs w:val="20"/>
              </w:rPr>
              <w:t>children who reached 18 months old in the preceding 12 months, who have received 2 primary doses and 1 booster dose of a meningitis B vaccine before the age of 18 months</w:t>
            </w:r>
          </w:p>
        </w:tc>
        <w:tc>
          <w:tcPr>
            <w:tcW w:w="1978" w:type="dxa"/>
          </w:tcPr>
          <w:p w14:paraId="321B09F7" w14:textId="77777777" w:rsidR="004F50B1" w:rsidRPr="00F95351" w:rsidRDefault="004F50B1" w:rsidP="005B3889">
            <w:pPr>
              <w:spacing w:after="60"/>
              <w:rPr>
                <w:rFonts w:ascii="Arial" w:hAnsi="Arial" w:cs="Arial"/>
                <w:sz w:val="20"/>
                <w:szCs w:val="20"/>
              </w:rPr>
            </w:pPr>
            <w:r w:rsidRPr="00F95351">
              <w:rPr>
                <w:rFonts w:ascii="Arial" w:hAnsi="Arial" w:cs="Arial"/>
                <w:sz w:val="20"/>
                <w:szCs w:val="20"/>
              </w:rPr>
              <w:t>General practice indicator suitable for use in the QOF</w:t>
            </w:r>
          </w:p>
        </w:tc>
        <w:tc>
          <w:tcPr>
            <w:tcW w:w="1843" w:type="dxa"/>
          </w:tcPr>
          <w:p w14:paraId="525A1229" w14:textId="77777777" w:rsidR="004F50B1" w:rsidRPr="00F95351" w:rsidRDefault="004F50B1" w:rsidP="005B3889">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4</w:t>
            </w:r>
          </w:p>
        </w:tc>
      </w:tr>
    </w:tbl>
    <w:p w14:paraId="693877A1" w14:textId="77777777" w:rsidR="00C22D62" w:rsidRDefault="00C22D62"/>
    <w:p w14:paraId="2A949D8B" w14:textId="4154E8FF" w:rsidR="00511F83" w:rsidRPr="00F64497" w:rsidRDefault="00511F83" w:rsidP="00511F83">
      <w:pPr>
        <w:pStyle w:val="Heading2"/>
      </w:pPr>
      <w:bookmarkStart w:id="100" w:name="_Toc107844376"/>
      <w:bookmarkStart w:id="101" w:name="_Toc112236868"/>
      <w:bookmarkStart w:id="102" w:name="_Toc112414729"/>
      <w:bookmarkStart w:id="103" w:name="_Toc114053947"/>
      <w:bookmarkStart w:id="104" w:name="_Toc143159059"/>
      <w:bookmarkStart w:id="105" w:name="_Hlk88477136"/>
      <w:bookmarkStart w:id="106" w:name="_Toc107844387"/>
      <w:r>
        <w:t>K</w:t>
      </w:r>
      <w:r w:rsidRPr="00F64497">
        <w:t>idney</w:t>
      </w:r>
      <w:bookmarkEnd w:id="100"/>
      <w:r>
        <w:t xml:space="preserve"> </w:t>
      </w:r>
      <w:bookmarkEnd w:id="101"/>
      <w:bookmarkEnd w:id="102"/>
      <w:bookmarkEnd w:id="103"/>
      <w:r w:rsidR="00BC5C8C">
        <w:t>conditions</w:t>
      </w:r>
      <w:bookmarkEnd w:id="104"/>
    </w:p>
    <w:tbl>
      <w:tblPr>
        <w:tblStyle w:val="TableGrid"/>
        <w:tblW w:w="9776" w:type="dxa"/>
        <w:tblLayout w:type="fixed"/>
        <w:tblLook w:val="0420" w:firstRow="1" w:lastRow="0" w:firstColumn="0" w:lastColumn="0" w:noHBand="0" w:noVBand="1"/>
        <w:tblCaption w:val="Chronic Kidney Disease GP indicators table"/>
        <w:tblDescription w:val="Table for Cancer GP indicators "/>
      </w:tblPr>
      <w:tblGrid>
        <w:gridCol w:w="993"/>
        <w:gridCol w:w="4962"/>
        <w:gridCol w:w="1978"/>
        <w:gridCol w:w="1843"/>
      </w:tblGrid>
      <w:tr w:rsidR="00511F83" w:rsidRPr="00F64497" w14:paraId="0F94B991" w14:textId="77777777" w:rsidTr="009120E4">
        <w:trPr>
          <w:trHeight w:val="509"/>
          <w:tblHeader/>
        </w:trPr>
        <w:tc>
          <w:tcPr>
            <w:tcW w:w="993" w:type="dxa"/>
          </w:tcPr>
          <w:bookmarkEnd w:id="105"/>
          <w:p w14:paraId="226CA5CE" w14:textId="654BB2D0" w:rsidR="00511F83" w:rsidRPr="00F64497" w:rsidRDefault="00511F83"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3D218E2D" w14:textId="77777777" w:rsidR="00511F83" w:rsidRPr="00F64497" w:rsidRDefault="00511F83"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4B5832FB" w14:textId="77777777" w:rsidR="00511F83" w:rsidRPr="00F64497" w:rsidRDefault="00511F83"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1A8B0D6" w14:textId="77777777" w:rsidR="00511F83" w:rsidRPr="00F64497" w:rsidRDefault="00511F83" w:rsidP="005B3889">
            <w:pPr>
              <w:spacing w:after="60"/>
              <w:rPr>
                <w:rFonts w:ascii="Arial" w:hAnsi="Arial" w:cs="Arial"/>
                <w:sz w:val="20"/>
                <w:szCs w:val="20"/>
              </w:rPr>
            </w:pPr>
            <w:r w:rsidRPr="007D2FBE">
              <w:rPr>
                <w:rFonts w:ascii="Arial" w:hAnsi="Arial" w:cs="Arial"/>
                <w:b/>
                <w:bCs/>
                <w:sz w:val="20"/>
                <w:szCs w:val="20"/>
              </w:rPr>
              <w:t>Review date</w:t>
            </w:r>
          </w:p>
        </w:tc>
      </w:tr>
      <w:tr w:rsidR="00511F83" w:rsidRPr="00F64497" w14:paraId="4A58026C" w14:textId="77777777" w:rsidTr="005B3889">
        <w:trPr>
          <w:trHeight w:val="748"/>
        </w:trPr>
        <w:tc>
          <w:tcPr>
            <w:tcW w:w="993" w:type="dxa"/>
          </w:tcPr>
          <w:p w14:paraId="579FAF83" w14:textId="77777777" w:rsidR="00511F83" w:rsidRPr="00F64497" w:rsidRDefault="00874E32" w:rsidP="005B3889">
            <w:pPr>
              <w:spacing w:after="60"/>
              <w:rPr>
                <w:rFonts w:ascii="Arial" w:hAnsi="Arial" w:cs="Arial"/>
                <w:sz w:val="20"/>
                <w:szCs w:val="20"/>
              </w:rPr>
            </w:pPr>
            <w:hyperlink r:id="rId115" w:history="1">
              <w:r w:rsidR="00511F83" w:rsidRPr="00F64497">
                <w:rPr>
                  <w:rStyle w:val="Hyperlink"/>
                  <w:rFonts w:ascii="Arial" w:hAnsi="Arial" w:cs="Arial"/>
                  <w:sz w:val="20"/>
                  <w:szCs w:val="20"/>
                </w:rPr>
                <w:t>NM83</w:t>
              </w:r>
            </w:hyperlink>
          </w:p>
        </w:tc>
        <w:tc>
          <w:tcPr>
            <w:tcW w:w="4962" w:type="dxa"/>
          </w:tcPr>
          <w:p w14:paraId="241D2B81" w14:textId="77777777" w:rsidR="00511F83" w:rsidRPr="00F64497" w:rsidRDefault="00511F83" w:rsidP="005B3889">
            <w:pPr>
              <w:spacing w:after="60"/>
              <w:rPr>
                <w:rFonts w:ascii="Arial" w:hAnsi="Arial" w:cs="Arial"/>
                <w:sz w:val="20"/>
                <w:szCs w:val="20"/>
              </w:rPr>
            </w:pPr>
            <w:r w:rsidRPr="00F64497">
              <w:rPr>
                <w:rFonts w:ascii="Arial" w:hAnsi="Arial" w:cs="Arial"/>
                <w:sz w:val="20"/>
                <w:szCs w:val="20"/>
              </w:rPr>
              <w:t>The contractor establishes and maintains a register of patients aged 18 years or over with CKD with classification of categories G3a to G5 (previously stage 3 to 5)</w:t>
            </w:r>
          </w:p>
        </w:tc>
        <w:tc>
          <w:tcPr>
            <w:tcW w:w="1978" w:type="dxa"/>
          </w:tcPr>
          <w:p w14:paraId="0E1AB175" w14:textId="77777777" w:rsidR="00511F83" w:rsidRPr="00F64497" w:rsidRDefault="00511F83" w:rsidP="005B3889">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11694D2" w14:textId="2432E15C" w:rsidR="00511F83" w:rsidRDefault="00511F83" w:rsidP="005B3889">
            <w:pPr>
              <w:spacing w:after="60"/>
              <w:rPr>
                <w:rFonts w:ascii="Arial" w:hAnsi="Arial" w:cs="Arial"/>
                <w:sz w:val="20"/>
                <w:szCs w:val="20"/>
              </w:rPr>
            </w:pPr>
            <w:r>
              <w:rPr>
                <w:rFonts w:ascii="Arial" w:hAnsi="Arial" w:cs="Arial"/>
                <w:sz w:val="20"/>
                <w:szCs w:val="20"/>
              </w:rPr>
              <w:t>August 202</w:t>
            </w:r>
            <w:r w:rsidR="00E92F59">
              <w:rPr>
                <w:rFonts w:ascii="Arial" w:hAnsi="Arial" w:cs="Arial"/>
                <w:sz w:val="20"/>
                <w:szCs w:val="20"/>
              </w:rPr>
              <w:t>5</w:t>
            </w:r>
          </w:p>
        </w:tc>
      </w:tr>
      <w:tr w:rsidR="00511F83" w:rsidRPr="00F64497" w14:paraId="6B87F129" w14:textId="77777777" w:rsidTr="005B3889">
        <w:trPr>
          <w:trHeight w:val="718"/>
        </w:trPr>
        <w:tc>
          <w:tcPr>
            <w:tcW w:w="993" w:type="dxa"/>
          </w:tcPr>
          <w:p w14:paraId="2D61C3AD" w14:textId="77777777" w:rsidR="00511F83" w:rsidRPr="00F64497" w:rsidRDefault="00874E32" w:rsidP="005B3889">
            <w:pPr>
              <w:spacing w:after="60"/>
              <w:rPr>
                <w:rFonts w:ascii="Arial" w:hAnsi="Arial" w:cs="Arial"/>
                <w:sz w:val="20"/>
                <w:szCs w:val="20"/>
              </w:rPr>
            </w:pPr>
            <w:hyperlink r:id="rId116" w:history="1">
              <w:r w:rsidR="00511F83" w:rsidRPr="00F64497">
                <w:rPr>
                  <w:rStyle w:val="Hyperlink"/>
                  <w:rFonts w:ascii="Arial" w:hAnsi="Arial" w:cs="Arial"/>
                  <w:sz w:val="20"/>
                  <w:szCs w:val="20"/>
                </w:rPr>
                <w:t>NM84</w:t>
              </w:r>
            </w:hyperlink>
          </w:p>
        </w:tc>
        <w:tc>
          <w:tcPr>
            <w:tcW w:w="4962" w:type="dxa"/>
          </w:tcPr>
          <w:p w14:paraId="1A9C808B" w14:textId="77777777" w:rsidR="00511F83" w:rsidRPr="00F64497" w:rsidRDefault="00511F83" w:rsidP="005B3889">
            <w:pPr>
              <w:spacing w:after="60"/>
              <w:rPr>
                <w:rFonts w:ascii="Arial" w:hAnsi="Arial" w:cs="Arial"/>
                <w:sz w:val="20"/>
                <w:szCs w:val="20"/>
              </w:rPr>
            </w:pPr>
            <w:r w:rsidRPr="00F64497">
              <w:rPr>
                <w:rFonts w:ascii="Arial" w:hAnsi="Arial" w:cs="Arial"/>
                <w:sz w:val="20"/>
                <w:szCs w:val="20"/>
              </w:rPr>
              <w:t>The percentage of patients on the CKD register who have hypertension and proteinuria and who are currently being treated with renin-angiotensin system antagonists</w:t>
            </w:r>
          </w:p>
        </w:tc>
        <w:tc>
          <w:tcPr>
            <w:tcW w:w="1978" w:type="dxa"/>
          </w:tcPr>
          <w:p w14:paraId="00FC0CEC" w14:textId="77777777" w:rsidR="00511F83" w:rsidRPr="00F64497" w:rsidRDefault="00511F83" w:rsidP="005B3889">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0886497" w14:textId="4EFC5219" w:rsidR="00511F83" w:rsidRDefault="00511F83" w:rsidP="005B3889">
            <w:pPr>
              <w:spacing w:after="60"/>
              <w:rPr>
                <w:rFonts w:ascii="Arial" w:hAnsi="Arial" w:cs="Arial"/>
                <w:sz w:val="20"/>
                <w:szCs w:val="20"/>
              </w:rPr>
            </w:pPr>
            <w:r>
              <w:rPr>
                <w:rFonts w:ascii="Arial" w:hAnsi="Arial" w:cs="Arial"/>
                <w:sz w:val="20"/>
                <w:szCs w:val="20"/>
              </w:rPr>
              <w:t>August 202</w:t>
            </w:r>
            <w:r w:rsidR="00E92F59">
              <w:rPr>
                <w:rFonts w:ascii="Arial" w:hAnsi="Arial" w:cs="Arial"/>
                <w:sz w:val="20"/>
                <w:szCs w:val="20"/>
              </w:rPr>
              <w:t>5</w:t>
            </w:r>
          </w:p>
        </w:tc>
      </w:tr>
      <w:tr w:rsidR="00511F83" w:rsidRPr="00F64497" w14:paraId="660A486A" w14:textId="77777777" w:rsidTr="005B3889">
        <w:trPr>
          <w:trHeight w:val="700"/>
        </w:trPr>
        <w:tc>
          <w:tcPr>
            <w:tcW w:w="993" w:type="dxa"/>
          </w:tcPr>
          <w:p w14:paraId="593BA44F" w14:textId="77777777" w:rsidR="00511F83" w:rsidRPr="00F64497" w:rsidRDefault="00874E32" w:rsidP="005B3889">
            <w:pPr>
              <w:spacing w:after="60"/>
              <w:rPr>
                <w:rFonts w:ascii="Arial" w:hAnsi="Arial" w:cs="Arial"/>
                <w:sz w:val="20"/>
                <w:szCs w:val="20"/>
              </w:rPr>
            </w:pPr>
            <w:hyperlink r:id="rId117" w:history="1">
              <w:r w:rsidR="00511F83" w:rsidRPr="00F64497">
                <w:rPr>
                  <w:rStyle w:val="Hyperlink"/>
                  <w:rFonts w:ascii="Arial" w:hAnsi="Arial" w:cs="Arial"/>
                  <w:sz w:val="20"/>
                  <w:szCs w:val="20"/>
                </w:rPr>
                <w:t>NM109</w:t>
              </w:r>
            </w:hyperlink>
          </w:p>
        </w:tc>
        <w:tc>
          <w:tcPr>
            <w:tcW w:w="4962" w:type="dxa"/>
          </w:tcPr>
          <w:p w14:paraId="601B52A0" w14:textId="77777777" w:rsidR="00511F83" w:rsidRPr="00F64497" w:rsidRDefault="00511F83" w:rsidP="005B3889">
            <w:pPr>
              <w:spacing w:after="60"/>
              <w:rPr>
                <w:rFonts w:ascii="Arial" w:hAnsi="Arial" w:cs="Arial"/>
                <w:sz w:val="20"/>
                <w:szCs w:val="20"/>
              </w:rPr>
            </w:pPr>
            <w:r w:rsidRPr="00F64497">
              <w:rPr>
                <w:rFonts w:ascii="Arial" w:hAnsi="Arial" w:cs="Arial"/>
                <w:sz w:val="20"/>
                <w:szCs w:val="20"/>
              </w:rPr>
              <w:t>The percentage of patients on the CKD register whose notes have a record of a urine albumin:creatinine ratio (or protein:creatinine ratio) test in the preceding 12 months</w:t>
            </w:r>
          </w:p>
        </w:tc>
        <w:tc>
          <w:tcPr>
            <w:tcW w:w="1978" w:type="dxa"/>
          </w:tcPr>
          <w:p w14:paraId="133D9B7F" w14:textId="77777777" w:rsidR="00511F83" w:rsidRPr="00F64497" w:rsidRDefault="00511F83" w:rsidP="005B3889">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D8302AC" w14:textId="40E67474" w:rsidR="00511F83" w:rsidRDefault="00511F83" w:rsidP="005B3889">
            <w:pPr>
              <w:spacing w:after="60"/>
              <w:rPr>
                <w:rFonts w:ascii="Arial" w:hAnsi="Arial" w:cs="Arial"/>
                <w:sz w:val="20"/>
                <w:szCs w:val="20"/>
              </w:rPr>
            </w:pPr>
            <w:r>
              <w:rPr>
                <w:rFonts w:ascii="Arial" w:hAnsi="Arial" w:cs="Arial"/>
                <w:sz w:val="20"/>
                <w:szCs w:val="20"/>
              </w:rPr>
              <w:t>August 202</w:t>
            </w:r>
            <w:r w:rsidR="00E92F59">
              <w:rPr>
                <w:rFonts w:ascii="Arial" w:hAnsi="Arial" w:cs="Arial"/>
                <w:sz w:val="20"/>
                <w:szCs w:val="20"/>
              </w:rPr>
              <w:t>5</w:t>
            </w:r>
          </w:p>
        </w:tc>
      </w:tr>
      <w:tr w:rsidR="009D2ED0" w:rsidRPr="00F64497" w14:paraId="60B577C7" w14:textId="77777777" w:rsidTr="005B3889">
        <w:trPr>
          <w:trHeight w:val="668"/>
        </w:trPr>
        <w:tc>
          <w:tcPr>
            <w:tcW w:w="993" w:type="dxa"/>
          </w:tcPr>
          <w:p w14:paraId="317D784E" w14:textId="104C2016" w:rsidR="009D2ED0" w:rsidRDefault="00874E32" w:rsidP="009D2ED0">
            <w:pPr>
              <w:spacing w:after="60"/>
            </w:pPr>
            <w:hyperlink r:id="rId118" w:history="1">
              <w:r w:rsidR="009D2ED0" w:rsidRPr="003F3C82">
                <w:rPr>
                  <w:rStyle w:val="Hyperlink"/>
                  <w:rFonts w:ascii="Arial" w:hAnsi="Arial" w:cs="Arial"/>
                  <w:sz w:val="20"/>
                  <w:szCs w:val="20"/>
                </w:rPr>
                <w:t>NM152</w:t>
              </w:r>
            </w:hyperlink>
          </w:p>
        </w:tc>
        <w:tc>
          <w:tcPr>
            <w:tcW w:w="4962" w:type="dxa"/>
          </w:tcPr>
          <w:p w14:paraId="5377B259" w14:textId="77777777" w:rsidR="009D2ED0" w:rsidRPr="00684614" w:rsidRDefault="009D2ED0" w:rsidP="00684614">
            <w:pPr>
              <w:spacing w:after="60"/>
              <w:rPr>
                <w:rFonts w:ascii="Arial" w:hAnsi="Arial" w:cs="Arial"/>
                <w:sz w:val="20"/>
                <w:szCs w:val="20"/>
              </w:rPr>
            </w:pPr>
            <w:bookmarkStart w:id="107" w:name="_Toc112236869"/>
            <w:bookmarkStart w:id="108" w:name="_Toc112414730"/>
            <w:bookmarkStart w:id="109" w:name="_Toc114053948"/>
            <w:bookmarkStart w:id="110" w:name="_Toc114054728"/>
            <w:r w:rsidRPr="00684614">
              <w:rPr>
                <w:rFonts w:ascii="Arial" w:hAnsi="Arial" w:cs="Arial"/>
                <w:sz w:val="20"/>
                <w:szCs w:val="20"/>
              </w:rPr>
              <w:t>The practice establishes and maintains a register of all patients who have had an episode of AKI</w:t>
            </w:r>
            <w:bookmarkEnd w:id="107"/>
            <w:bookmarkEnd w:id="108"/>
            <w:bookmarkEnd w:id="109"/>
            <w:bookmarkEnd w:id="110"/>
          </w:p>
          <w:p w14:paraId="357D1CB5" w14:textId="77777777" w:rsidR="009D2ED0" w:rsidRPr="00684614" w:rsidRDefault="009D2ED0" w:rsidP="00684614">
            <w:pPr>
              <w:spacing w:after="60"/>
              <w:rPr>
                <w:rFonts w:ascii="Arial" w:hAnsi="Arial" w:cs="Arial"/>
                <w:sz w:val="20"/>
                <w:szCs w:val="20"/>
              </w:rPr>
            </w:pPr>
          </w:p>
        </w:tc>
        <w:tc>
          <w:tcPr>
            <w:tcW w:w="1978" w:type="dxa"/>
          </w:tcPr>
          <w:p w14:paraId="1BC3211A" w14:textId="3201EFAD" w:rsidR="009D2ED0" w:rsidRPr="00DB0A54" w:rsidRDefault="009D2ED0" w:rsidP="009D2ED0">
            <w:pPr>
              <w:spacing w:after="60"/>
              <w:rPr>
                <w:rFonts w:ascii="Arial" w:hAnsi="Arial" w:cs="Arial"/>
                <w:sz w:val="20"/>
                <w:szCs w:val="20"/>
              </w:rPr>
            </w:pPr>
            <w:r w:rsidRPr="00DB0A54">
              <w:rPr>
                <w:rFonts w:ascii="Arial" w:hAnsi="Arial" w:cs="Arial"/>
                <w:sz w:val="20"/>
                <w:szCs w:val="20"/>
              </w:rPr>
              <w:t>General practice indicator suitable for use in the QOF</w:t>
            </w:r>
          </w:p>
        </w:tc>
        <w:tc>
          <w:tcPr>
            <w:tcW w:w="1843" w:type="dxa"/>
          </w:tcPr>
          <w:p w14:paraId="27D991A7" w14:textId="0F54968B" w:rsidR="009D2ED0" w:rsidRDefault="009D2ED0" w:rsidP="009D2ED0">
            <w:pPr>
              <w:spacing w:after="60"/>
              <w:rPr>
                <w:rFonts w:ascii="Arial" w:hAnsi="Arial" w:cs="Arial"/>
                <w:sz w:val="20"/>
                <w:szCs w:val="20"/>
              </w:rPr>
            </w:pPr>
            <w:r>
              <w:rPr>
                <w:rFonts w:ascii="Arial" w:hAnsi="Arial" w:cs="Arial"/>
                <w:sz w:val="20"/>
                <w:szCs w:val="20"/>
              </w:rPr>
              <w:t>October 2023</w:t>
            </w:r>
          </w:p>
        </w:tc>
      </w:tr>
      <w:tr w:rsidR="009D2ED0" w:rsidRPr="00F64497" w14:paraId="32066D6D" w14:textId="77777777" w:rsidTr="005B3889">
        <w:trPr>
          <w:trHeight w:val="668"/>
        </w:trPr>
        <w:tc>
          <w:tcPr>
            <w:tcW w:w="993" w:type="dxa"/>
          </w:tcPr>
          <w:p w14:paraId="081CFB80" w14:textId="3A376CB8" w:rsidR="009D2ED0" w:rsidRPr="00D81CBC" w:rsidRDefault="00874E32" w:rsidP="009D2ED0">
            <w:pPr>
              <w:spacing w:after="60"/>
              <w:rPr>
                <w:rFonts w:ascii="Arial" w:hAnsi="Arial" w:cs="Arial"/>
                <w:sz w:val="20"/>
                <w:szCs w:val="20"/>
              </w:rPr>
            </w:pPr>
            <w:hyperlink r:id="rId119" w:history="1">
              <w:r w:rsidR="009D2ED0" w:rsidRPr="00912D21">
                <w:rPr>
                  <w:rStyle w:val="Hyperlink"/>
                  <w:rFonts w:ascii="Arial" w:hAnsi="Arial" w:cs="Arial"/>
                  <w:sz w:val="20"/>
                  <w:szCs w:val="20"/>
                </w:rPr>
                <w:t>NM213</w:t>
              </w:r>
            </w:hyperlink>
          </w:p>
        </w:tc>
        <w:tc>
          <w:tcPr>
            <w:tcW w:w="4962" w:type="dxa"/>
          </w:tcPr>
          <w:p w14:paraId="5AE909EE" w14:textId="1DEC9B1C" w:rsidR="009D2ED0" w:rsidRPr="00684614" w:rsidRDefault="009D2ED0" w:rsidP="00684614">
            <w:pPr>
              <w:spacing w:after="60"/>
              <w:rPr>
                <w:rFonts w:ascii="Arial" w:hAnsi="Arial" w:cs="Arial"/>
                <w:sz w:val="20"/>
                <w:szCs w:val="20"/>
              </w:rPr>
            </w:pPr>
            <w:bookmarkStart w:id="111" w:name="_Toc112236870"/>
            <w:bookmarkStart w:id="112" w:name="_Toc112414731"/>
            <w:bookmarkStart w:id="113" w:name="_Toc114053949"/>
            <w:bookmarkStart w:id="114" w:name="_Toc114054729"/>
            <w:r w:rsidRPr="00684614">
              <w:rPr>
                <w:rFonts w:ascii="Arial" w:hAnsi="Arial" w:cs="Arial"/>
                <w:sz w:val="20"/>
                <w:szCs w:val="20"/>
              </w:rPr>
              <w:t>The percentage of patients with CKD, on the register, who are currently treated with a lipid lowering therapy.</w:t>
            </w:r>
            <w:bookmarkEnd w:id="111"/>
            <w:bookmarkEnd w:id="112"/>
            <w:bookmarkEnd w:id="113"/>
            <w:bookmarkEnd w:id="114"/>
          </w:p>
        </w:tc>
        <w:tc>
          <w:tcPr>
            <w:tcW w:w="1978" w:type="dxa"/>
          </w:tcPr>
          <w:p w14:paraId="392EE4A6" w14:textId="55BD4F03" w:rsidR="009D2ED0" w:rsidRPr="00D81CBC" w:rsidRDefault="009D2ED0" w:rsidP="009D2ED0">
            <w:pPr>
              <w:spacing w:after="60"/>
              <w:rPr>
                <w:rFonts w:ascii="Arial" w:hAnsi="Arial" w:cs="Arial"/>
                <w:sz w:val="20"/>
                <w:szCs w:val="20"/>
              </w:rPr>
            </w:pPr>
            <w:r w:rsidRPr="00D81CBC">
              <w:rPr>
                <w:rFonts w:ascii="Arial" w:hAnsi="Arial" w:cs="Arial"/>
                <w:sz w:val="20"/>
                <w:szCs w:val="20"/>
              </w:rPr>
              <w:t>General practice indicator suitable for use in the QOF</w:t>
            </w:r>
          </w:p>
        </w:tc>
        <w:tc>
          <w:tcPr>
            <w:tcW w:w="1843" w:type="dxa"/>
          </w:tcPr>
          <w:p w14:paraId="57069171" w14:textId="7E1E62A1" w:rsidR="009D2ED0" w:rsidRPr="00D81CBC" w:rsidRDefault="009D2ED0" w:rsidP="009D2ED0">
            <w:pPr>
              <w:spacing w:after="60"/>
              <w:rPr>
                <w:rFonts w:ascii="Arial" w:hAnsi="Arial" w:cs="Arial"/>
                <w:sz w:val="20"/>
                <w:szCs w:val="20"/>
              </w:rPr>
            </w:pPr>
            <w:r w:rsidRPr="00D81CBC">
              <w:rPr>
                <w:rFonts w:ascii="Arial" w:hAnsi="Arial" w:cs="Arial"/>
                <w:sz w:val="20"/>
                <w:szCs w:val="20"/>
              </w:rPr>
              <w:t>August 2025</w:t>
            </w:r>
          </w:p>
        </w:tc>
      </w:tr>
      <w:tr w:rsidR="009D2ED0" w:rsidRPr="00F64497" w14:paraId="544A3247" w14:textId="77777777" w:rsidTr="005B3889">
        <w:trPr>
          <w:trHeight w:val="668"/>
        </w:trPr>
        <w:tc>
          <w:tcPr>
            <w:tcW w:w="993" w:type="dxa"/>
          </w:tcPr>
          <w:p w14:paraId="175E5DFC" w14:textId="0650939F" w:rsidR="009D2ED0" w:rsidRPr="00D81CBC" w:rsidRDefault="00874E32" w:rsidP="009D2ED0">
            <w:pPr>
              <w:spacing w:after="60"/>
              <w:rPr>
                <w:rFonts w:ascii="Arial" w:hAnsi="Arial" w:cs="Arial"/>
                <w:sz w:val="20"/>
                <w:szCs w:val="20"/>
              </w:rPr>
            </w:pPr>
            <w:hyperlink r:id="rId120" w:history="1">
              <w:r w:rsidR="009D2ED0" w:rsidRPr="00912D21">
                <w:rPr>
                  <w:rStyle w:val="Hyperlink"/>
                  <w:rFonts w:ascii="Arial" w:hAnsi="Arial" w:cs="Arial"/>
                  <w:sz w:val="20"/>
                  <w:szCs w:val="20"/>
                </w:rPr>
                <w:t>NM214</w:t>
              </w:r>
            </w:hyperlink>
          </w:p>
        </w:tc>
        <w:tc>
          <w:tcPr>
            <w:tcW w:w="4962" w:type="dxa"/>
          </w:tcPr>
          <w:p w14:paraId="1A485A1A" w14:textId="68D978D7" w:rsidR="009D2ED0" w:rsidRPr="00684614" w:rsidRDefault="009D2ED0" w:rsidP="00684614">
            <w:pPr>
              <w:spacing w:after="60"/>
              <w:rPr>
                <w:rFonts w:ascii="Arial" w:hAnsi="Arial" w:cs="Arial"/>
                <w:sz w:val="20"/>
                <w:szCs w:val="20"/>
              </w:rPr>
            </w:pPr>
            <w:bookmarkStart w:id="115" w:name="_Toc112236871"/>
            <w:bookmarkStart w:id="116" w:name="_Toc112414732"/>
            <w:bookmarkStart w:id="117" w:name="_Toc114053950"/>
            <w:bookmarkStart w:id="118" w:name="_Toc114054730"/>
            <w:r w:rsidRPr="00684614">
              <w:rPr>
                <w:rFonts w:ascii="Arial" w:hAnsi="Arial" w:cs="Arial"/>
                <w:sz w:val="20"/>
                <w:szCs w:val="20"/>
              </w:rPr>
              <w:t>The percentage of patients (excluding those on the CKD register) prescribed long-term (chronic) oral non-steroidal anti-inflammatory drugs (NSAIDs) who have had an eGFR measurement in the preceding 12 months.</w:t>
            </w:r>
            <w:bookmarkEnd w:id="115"/>
            <w:bookmarkEnd w:id="116"/>
            <w:bookmarkEnd w:id="117"/>
            <w:bookmarkEnd w:id="118"/>
          </w:p>
        </w:tc>
        <w:tc>
          <w:tcPr>
            <w:tcW w:w="1978" w:type="dxa"/>
          </w:tcPr>
          <w:p w14:paraId="64B54AD8" w14:textId="6E7684A5" w:rsidR="009D2ED0" w:rsidRPr="00D81CBC" w:rsidRDefault="009D2ED0" w:rsidP="009D2ED0">
            <w:pPr>
              <w:spacing w:after="60"/>
              <w:rPr>
                <w:rFonts w:ascii="Arial" w:hAnsi="Arial" w:cs="Arial"/>
                <w:sz w:val="20"/>
                <w:szCs w:val="20"/>
              </w:rPr>
            </w:pPr>
            <w:r w:rsidRPr="00D81CBC">
              <w:rPr>
                <w:rFonts w:ascii="Arial" w:hAnsi="Arial" w:cs="Arial"/>
                <w:sz w:val="20"/>
                <w:szCs w:val="20"/>
              </w:rPr>
              <w:t>General practice indicator suitable for use in the QOF</w:t>
            </w:r>
          </w:p>
        </w:tc>
        <w:tc>
          <w:tcPr>
            <w:tcW w:w="1843" w:type="dxa"/>
          </w:tcPr>
          <w:p w14:paraId="1A05318A" w14:textId="2DF2B36C" w:rsidR="009D2ED0" w:rsidRPr="00D81CBC" w:rsidRDefault="009D2ED0" w:rsidP="009D2ED0">
            <w:pPr>
              <w:spacing w:after="60"/>
              <w:rPr>
                <w:rFonts w:ascii="Arial" w:hAnsi="Arial" w:cs="Arial"/>
                <w:sz w:val="20"/>
                <w:szCs w:val="20"/>
              </w:rPr>
            </w:pPr>
            <w:r w:rsidRPr="00D81CBC">
              <w:rPr>
                <w:rFonts w:ascii="Arial" w:hAnsi="Arial" w:cs="Arial"/>
                <w:sz w:val="20"/>
                <w:szCs w:val="20"/>
              </w:rPr>
              <w:t>August 2025</w:t>
            </w:r>
          </w:p>
        </w:tc>
      </w:tr>
      <w:tr w:rsidR="009D2ED0" w:rsidRPr="00F64497" w14:paraId="2251F232" w14:textId="77777777" w:rsidTr="005B3889">
        <w:trPr>
          <w:trHeight w:val="668"/>
        </w:trPr>
        <w:tc>
          <w:tcPr>
            <w:tcW w:w="993" w:type="dxa"/>
          </w:tcPr>
          <w:p w14:paraId="551C53A9" w14:textId="7BC9843A" w:rsidR="009D2ED0" w:rsidRPr="00D81CBC" w:rsidRDefault="00874E32" w:rsidP="009D2ED0">
            <w:pPr>
              <w:spacing w:after="60"/>
              <w:rPr>
                <w:rFonts w:ascii="Arial" w:hAnsi="Arial" w:cs="Arial"/>
                <w:sz w:val="20"/>
                <w:szCs w:val="20"/>
              </w:rPr>
            </w:pPr>
            <w:hyperlink r:id="rId121" w:history="1">
              <w:r w:rsidR="009D2ED0" w:rsidRPr="00912D21">
                <w:rPr>
                  <w:rStyle w:val="Hyperlink"/>
                  <w:rFonts w:ascii="Arial" w:hAnsi="Arial" w:cs="Arial"/>
                  <w:sz w:val="20"/>
                  <w:szCs w:val="20"/>
                </w:rPr>
                <w:t>NM215</w:t>
              </w:r>
            </w:hyperlink>
          </w:p>
        </w:tc>
        <w:tc>
          <w:tcPr>
            <w:tcW w:w="4962" w:type="dxa"/>
          </w:tcPr>
          <w:p w14:paraId="3AC254C2" w14:textId="2BFD67A0" w:rsidR="009D2ED0" w:rsidRPr="00684614" w:rsidRDefault="009D2ED0" w:rsidP="00684614">
            <w:pPr>
              <w:spacing w:after="60"/>
              <w:rPr>
                <w:rFonts w:ascii="Arial" w:hAnsi="Arial" w:cs="Arial"/>
                <w:sz w:val="20"/>
                <w:szCs w:val="20"/>
              </w:rPr>
            </w:pPr>
            <w:bookmarkStart w:id="119" w:name="_Toc112236872"/>
            <w:bookmarkStart w:id="120" w:name="_Toc112414733"/>
            <w:bookmarkStart w:id="121" w:name="_Toc114053951"/>
            <w:bookmarkStart w:id="122" w:name="_Toc114054731"/>
            <w:r w:rsidRPr="00684614">
              <w:rPr>
                <w:rFonts w:ascii="Arial" w:hAnsi="Arial" w:cs="Arial"/>
                <w:sz w:val="20"/>
                <w:szCs w:val="20"/>
              </w:rPr>
              <w:t>The percentage of patients with a new diagnosis of CKD stage G3a-G5 (on the register, within the preceding 12 months) who had eGFR measured on at least 2 occasions separated by at least 90 days, and the second test within 90 days before the diagnosis</w:t>
            </w:r>
            <w:bookmarkEnd w:id="119"/>
            <w:bookmarkEnd w:id="120"/>
            <w:bookmarkEnd w:id="121"/>
            <w:bookmarkEnd w:id="122"/>
          </w:p>
        </w:tc>
        <w:tc>
          <w:tcPr>
            <w:tcW w:w="1978" w:type="dxa"/>
          </w:tcPr>
          <w:p w14:paraId="4C3A7290" w14:textId="5547D058" w:rsidR="009D2ED0" w:rsidRPr="00D81CBC" w:rsidRDefault="009D2ED0" w:rsidP="009D2ED0">
            <w:pPr>
              <w:spacing w:after="60"/>
              <w:rPr>
                <w:rFonts w:ascii="Arial" w:hAnsi="Arial" w:cs="Arial"/>
                <w:sz w:val="20"/>
                <w:szCs w:val="20"/>
              </w:rPr>
            </w:pPr>
            <w:r w:rsidRPr="00D81CBC">
              <w:rPr>
                <w:rFonts w:ascii="Arial" w:hAnsi="Arial" w:cs="Arial"/>
                <w:sz w:val="20"/>
                <w:szCs w:val="20"/>
              </w:rPr>
              <w:t>General practice indicator suitable for use in the QOF</w:t>
            </w:r>
          </w:p>
        </w:tc>
        <w:tc>
          <w:tcPr>
            <w:tcW w:w="1843" w:type="dxa"/>
          </w:tcPr>
          <w:p w14:paraId="7949E137" w14:textId="52DA07E8" w:rsidR="009D2ED0" w:rsidRPr="00D81CBC" w:rsidRDefault="009D2ED0" w:rsidP="009D2ED0">
            <w:pPr>
              <w:spacing w:after="60"/>
              <w:rPr>
                <w:rFonts w:ascii="Arial" w:hAnsi="Arial" w:cs="Arial"/>
                <w:sz w:val="20"/>
                <w:szCs w:val="20"/>
              </w:rPr>
            </w:pPr>
            <w:r w:rsidRPr="00D81CBC">
              <w:rPr>
                <w:rFonts w:ascii="Arial" w:hAnsi="Arial" w:cs="Arial"/>
                <w:sz w:val="20"/>
                <w:szCs w:val="20"/>
              </w:rPr>
              <w:t>August 2025</w:t>
            </w:r>
          </w:p>
        </w:tc>
      </w:tr>
      <w:tr w:rsidR="009D2ED0" w:rsidRPr="00F64497" w14:paraId="55E83AA1" w14:textId="77777777" w:rsidTr="005B3889">
        <w:trPr>
          <w:trHeight w:val="668"/>
        </w:trPr>
        <w:tc>
          <w:tcPr>
            <w:tcW w:w="993" w:type="dxa"/>
          </w:tcPr>
          <w:p w14:paraId="097DBF3F" w14:textId="2ECF8AE8" w:rsidR="009D2ED0" w:rsidRPr="00D81CBC" w:rsidRDefault="00874E32" w:rsidP="009D2ED0">
            <w:pPr>
              <w:spacing w:after="60"/>
              <w:rPr>
                <w:rFonts w:ascii="Arial" w:hAnsi="Arial" w:cs="Arial"/>
                <w:sz w:val="20"/>
                <w:szCs w:val="20"/>
              </w:rPr>
            </w:pPr>
            <w:hyperlink r:id="rId122" w:history="1">
              <w:r w:rsidR="009D2ED0" w:rsidRPr="00912D21">
                <w:rPr>
                  <w:rStyle w:val="Hyperlink"/>
                  <w:rFonts w:ascii="Arial" w:hAnsi="Arial" w:cs="Arial"/>
                  <w:sz w:val="20"/>
                  <w:szCs w:val="20"/>
                </w:rPr>
                <w:t>NM216</w:t>
              </w:r>
            </w:hyperlink>
          </w:p>
        </w:tc>
        <w:tc>
          <w:tcPr>
            <w:tcW w:w="4962" w:type="dxa"/>
          </w:tcPr>
          <w:p w14:paraId="381E8245" w14:textId="0CE5A44C" w:rsidR="009D2ED0" w:rsidRPr="00684614" w:rsidRDefault="009D2ED0" w:rsidP="00684614">
            <w:pPr>
              <w:spacing w:after="60"/>
              <w:rPr>
                <w:rFonts w:ascii="Arial" w:hAnsi="Arial" w:cs="Arial"/>
                <w:sz w:val="20"/>
                <w:szCs w:val="20"/>
              </w:rPr>
            </w:pPr>
            <w:bookmarkStart w:id="123" w:name="_Toc112236873"/>
            <w:bookmarkStart w:id="124" w:name="_Toc112414734"/>
            <w:bookmarkStart w:id="125" w:name="_Toc114053952"/>
            <w:bookmarkStart w:id="126" w:name="_Toc114054732"/>
            <w:r w:rsidRPr="00684614">
              <w:rPr>
                <w:rFonts w:ascii="Arial" w:hAnsi="Arial" w:cs="Arial"/>
                <w:sz w:val="20"/>
                <w:szCs w:val="20"/>
              </w:rPr>
              <w:t>The percentage of patients with a new diagnosis of CKD stage G3a-G5 (on the register, within the preceding 12 months) who had eGFR and ACR (urine albumin to creatinine ratio) measurements recorded within 90 days before or after diagnosis.</w:t>
            </w:r>
            <w:bookmarkEnd w:id="123"/>
            <w:bookmarkEnd w:id="124"/>
            <w:bookmarkEnd w:id="125"/>
            <w:bookmarkEnd w:id="126"/>
          </w:p>
        </w:tc>
        <w:tc>
          <w:tcPr>
            <w:tcW w:w="1978" w:type="dxa"/>
          </w:tcPr>
          <w:p w14:paraId="05785541" w14:textId="0B2DBB43" w:rsidR="009D2ED0" w:rsidRPr="00D81CBC" w:rsidRDefault="009D2ED0" w:rsidP="009D2ED0">
            <w:pPr>
              <w:spacing w:after="60"/>
              <w:rPr>
                <w:rFonts w:ascii="Arial" w:hAnsi="Arial" w:cs="Arial"/>
                <w:sz w:val="20"/>
                <w:szCs w:val="20"/>
              </w:rPr>
            </w:pPr>
            <w:r w:rsidRPr="00D81CBC">
              <w:rPr>
                <w:rFonts w:ascii="Arial" w:hAnsi="Arial" w:cs="Arial"/>
                <w:sz w:val="20"/>
                <w:szCs w:val="20"/>
              </w:rPr>
              <w:t>General practice indicator suitable for use in the QOF</w:t>
            </w:r>
          </w:p>
        </w:tc>
        <w:tc>
          <w:tcPr>
            <w:tcW w:w="1843" w:type="dxa"/>
          </w:tcPr>
          <w:p w14:paraId="746B5D53" w14:textId="116E28AD" w:rsidR="009D2ED0" w:rsidRPr="00D81CBC" w:rsidRDefault="009D2ED0" w:rsidP="009D2ED0">
            <w:pPr>
              <w:spacing w:after="60"/>
              <w:rPr>
                <w:rFonts w:ascii="Arial" w:hAnsi="Arial" w:cs="Arial"/>
                <w:sz w:val="20"/>
                <w:szCs w:val="20"/>
              </w:rPr>
            </w:pPr>
            <w:r w:rsidRPr="00D81CBC">
              <w:rPr>
                <w:rFonts w:ascii="Arial" w:hAnsi="Arial" w:cs="Arial"/>
                <w:sz w:val="20"/>
                <w:szCs w:val="20"/>
              </w:rPr>
              <w:t>August 2025</w:t>
            </w:r>
          </w:p>
        </w:tc>
      </w:tr>
      <w:tr w:rsidR="00C22D62" w:rsidRPr="00F64497" w14:paraId="7E81A5E4" w14:textId="77777777" w:rsidTr="005B3889">
        <w:trPr>
          <w:trHeight w:val="668"/>
        </w:trPr>
        <w:tc>
          <w:tcPr>
            <w:tcW w:w="993" w:type="dxa"/>
          </w:tcPr>
          <w:p w14:paraId="46D79C3D" w14:textId="024AC071" w:rsidR="00C22D62" w:rsidRDefault="00874E32" w:rsidP="00C22D62">
            <w:pPr>
              <w:spacing w:after="60"/>
            </w:pPr>
            <w:hyperlink r:id="rId123" w:history="1">
              <w:r w:rsidR="00C22D62" w:rsidRPr="00912D21">
                <w:rPr>
                  <w:rStyle w:val="Hyperlink"/>
                  <w:rFonts w:ascii="Arial" w:hAnsi="Arial" w:cs="Arial"/>
                  <w:sz w:val="20"/>
                  <w:szCs w:val="20"/>
                </w:rPr>
                <w:t>NM217</w:t>
              </w:r>
            </w:hyperlink>
          </w:p>
        </w:tc>
        <w:tc>
          <w:tcPr>
            <w:tcW w:w="4962" w:type="dxa"/>
          </w:tcPr>
          <w:p w14:paraId="5891A727" w14:textId="08C55BC9" w:rsidR="00C22D62" w:rsidRPr="00684614" w:rsidRDefault="00C22D62" w:rsidP="00684614">
            <w:pPr>
              <w:spacing w:after="60"/>
              <w:rPr>
                <w:rFonts w:ascii="Arial" w:hAnsi="Arial" w:cs="Arial"/>
                <w:sz w:val="20"/>
                <w:szCs w:val="20"/>
              </w:rPr>
            </w:pPr>
            <w:bookmarkStart w:id="127" w:name="_Toc112236874"/>
            <w:bookmarkStart w:id="128" w:name="_Toc112414736"/>
            <w:bookmarkStart w:id="129" w:name="_Toc114053953"/>
            <w:bookmarkStart w:id="130" w:name="_Toc114054733"/>
            <w:r w:rsidRPr="00684614">
              <w:rPr>
                <w:rFonts w:ascii="Arial" w:hAnsi="Arial" w:cs="Arial"/>
                <w:sz w:val="20"/>
                <w:szCs w:val="20"/>
              </w:rPr>
              <w:t>The percentage of patients on the CKD register and with an albumin to creatinine ratio (ACR) of less than 70 mg/mmol, without moderate or severe frailty, in whom the last blood pressure reading (measured in the preceding 12 months) is less than 135/85 mmHg if using ambulatory or home monitoring, or less than 140/90 mmHg if monitored in clinic.</w:t>
            </w:r>
            <w:bookmarkEnd w:id="127"/>
            <w:bookmarkEnd w:id="128"/>
            <w:bookmarkEnd w:id="129"/>
            <w:bookmarkEnd w:id="130"/>
          </w:p>
        </w:tc>
        <w:tc>
          <w:tcPr>
            <w:tcW w:w="1978" w:type="dxa"/>
          </w:tcPr>
          <w:p w14:paraId="66C65896" w14:textId="165EF25C" w:rsidR="00C22D62" w:rsidRPr="00D81CBC" w:rsidRDefault="00C22D62" w:rsidP="00C22D62">
            <w:pPr>
              <w:spacing w:after="60"/>
              <w:rPr>
                <w:rFonts w:ascii="Arial" w:hAnsi="Arial" w:cs="Arial"/>
                <w:sz w:val="20"/>
                <w:szCs w:val="20"/>
              </w:rPr>
            </w:pPr>
            <w:r w:rsidRPr="00D81CBC">
              <w:rPr>
                <w:rFonts w:ascii="Arial" w:hAnsi="Arial" w:cs="Arial"/>
                <w:sz w:val="20"/>
                <w:szCs w:val="20"/>
              </w:rPr>
              <w:t>General practice indicator suitable for use in the QOF</w:t>
            </w:r>
          </w:p>
        </w:tc>
        <w:tc>
          <w:tcPr>
            <w:tcW w:w="1843" w:type="dxa"/>
          </w:tcPr>
          <w:p w14:paraId="62414F07" w14:textId="538470B4" w:rsidR="00C22D62" w:rsidRPr="00D81CBC" w:rsidRDefault="00C22D62" w:rsidP="00C22D62">
            <w:pPr>
              <w:spacing w:after="60"/>
              <w:rPr>
                <w:rFonts w:ascii="Arial" w:hAnsi="Arial" w:cs="Arial"/>
                <w:sz w:val="20"/>
                <w:szCs w:val="20"/>
              </w:rPr>
            </w:pPr>
            <w:r w:rsidRPr="00D81CBC">
              <w:rPr>
                <w:rFonts w:ascii="Arial" w:hAnsi="Arial" w:cs="Arial"/>
                <w:sz w:val="20"/>
                <w:szCs w:val="20"/>
              </w:rPr>
              <w:t>August 2025</w:t>
            </w:r>
          </w:p>
        </w:tc>
      </w:tr>
    </w:tbl>
    <w:p w14:paraId="3E83390F" w14:textId="35CADD56" w:rsidR="001575D3" w:rsidRPr="001575D3" w:rsidRDefault="008455FD" w:rsidP="00C85755">
      <w:pPr>
        <w:pStyle w:val="Heading2"/>
      </w:pPr>
      <w:bookmarkStart w:id="131" w:name="_Toc112236875"/>
      <w:bookmarkStart w:id="132" w:name="_Toc112414737"/>
      <w:bookmarkStart w:id="133" w:name="_Toc114053954"/>
      <w:bookmarkStart w:id="134" w:name="_Toc143159060"/>
      <w:r w:rsidRPr="00F64497">
        <w:t>L</w:t>
      </w:r>
      <w:r w:rsidR="00036B33" w:rsidRPr="00F64497">
        <w:t>earning disabilities</w:t>
      </w:r>
      <w:bookmarkEnd w:id="106"/>
      <w:bookmarkEnd w:id="131"/>
      <w:bookmarkEnd w:id="132"/>
      <w:bookmarkEnd w:id="133"/>
      <w:bookmarkEnd w:id="134"/>
    </w:p>
    <w:tbl>
      <w:tblPr>
        <w:tblStyle w:val="TableGrid"/>
        <w:tblW w:w="9776" w:type="dxa"/>
        <w:tblLook w:val="0420" w:firstRow="1" w:lastRow="0" w:firstColumn="0" w:lastColumn="0" w:noHBand="0" w:noVBand="1"/>
        <w:tblCaption w:val="Learning disabilities GP indicators table"/>
        <w:tblDescription w:val="Table for Learning disabilities GP indicators "/>
      </w:tblPr>
      <w:tblGrid>
        <w:gridCol w:w="993"/>
        <w:gridCol w:w="4962"/>
        <w:gridCol w:w="1978"/>
        <w:gridCol w:w="1843"/>
      </w:tblGrid>
      <w:tr w:rsidR="00200B96" w:rsidRPr="00F64497" w14:paraId="2D9F2473" w14:textId="51A7BE8A" w:rsidTr="00AE070F">
        <w:trPr>
          <w:trHeight w:val="599"/>
        </w:trPr>
        <w:tc>
          <w:tcPr>
            <w:tcW w:w="993" w:type="dxa"/>
          </w:tcPr>
          <w:p w14:paraId="6CE73C85" w14:textId="0B1AFB70" w:rsidR="00200B96" w:rsidRPr="00CD66C1" w:rsidRDefault="00200B96"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7E09B57F" w14:textId="309CE771" w:rsidR="00200B96" w:rsidRPr="00CD66C1"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5FF979B3" w14:textId="3AE8C973" w:rsidR="00200B96" w:rsidRPr="00CD66C1"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2B45A846" w14:textId="39F834DE" w:rsidR="00200B96" w:rsidRPr="00CD66C1"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30362F6F" w14:textId="3B5080A3" w:rsidTr="00AE070F">
        <w:trPr>
          <w:trHeight w:val="527"/>
        </w:trPr>
        <w:tc>
          <w:tcPr>
            <w:tcW w:w="993" w:type="dxa"/>
          </w:tcPr>
          <w:p w14:paraId="113A61E9" w14:textId="77777777" w:rsidR="00200B96" w:rsidRPr="00F64497" w:rsidRDefault="00874E32" w:rsidP="00372B52">
            <w:pPr>
              <w:spacing w:after="60"/>
              <w:rPr>
                <w:rFonts w:ascii="Arial" w:hAnsi="Arial" w:cs="Arial"/>
                <w:color w:val="000000"/>
                <w:sz w:val="20"/>
                <w:szCs w:val="22"/>
              </w:rPr>
            </w:pPr>
            <w:hyperlink r:id="rId124" w:history="1">
              <w:r w:rsidR="00200B96" w:rsidRPr="00F64497">
                <w:rPr>
                  <w:rStyle w:val="Hyperlink"/>
                  <w:rFonts w:ascii="Arial" w:hAnsi="Arial" w:cs="Arial"/>
                  <w:sz w:val="20"/>
                  <w:szCs w:val="22"/>
                </w:rPr>
                <w:t>NM73</w:t>
              </w:r>
            </w:hyperlink>
          </w:p>
        </w:tc>
        <w:tc>
          <w:tcPr>
            <w:tcW w:w="4962" w:type="dxa"/>
          </w:tcPr>
          <w:p w14:paraId="07CAF460" w14:textId="77777777" w:rsidR="00200B96" w:rsidRPr="00F64497" w:rsidRDefault="00200B96" w:rsidP="00372B52">
            <w:pPr>
              <w:spacing w:after="60"/>
              <w:rPr>
                <w:rFonts w:ascii="Arial" w:hAnsi="Arial" w:cs="Arial"/>
                <w:color w:val="000000"/>
                <w:sz w:val="20"/>
                <w:szCs w:val="22"/>
              </w:rPr>
            </w:pPr>
            <w:r w:rsidRPr="00F64497">
              <w:rPr>
                <w:rFonts w:ascii="Arial" w:hAnsi="Arial" w:cs="Arial"/>
                <w:color w:val="000000"/>
                <w:sz w:val="20"/>
                <w:szCs w:val="22"/>
              </w:rPr>
              <w:t>The contractor establishes and maintains a register of patients with learning disabilities</w:t>
            </w:r>
          </w:p>
        </w:tc>
        <w:tc>
          <w:tcPr>
            <w:tcW w:w="1978" w:type="dxa"/>
          </w:tcPr>
          <w:p w14:paraId="79B2E05D" w14:textId="1171A4AE" w:rsidR="00200B96" w:rsidRPr="00F64497" w:rsidRDefault="00200B96" w:rsidP="00372B52">
            <w:pPr>
              <w:spacing w:after="60"/>
              <w:rPr>
                <w:rFonts w:ascii="Arial" w:hAnsi="Arial" w:cs="Arial"/>
                <w:color w:val="000000"/>
                <w:sz w:val="20"/>
                <w:szCs w:val="22"/>
              </w:rPr>
            </w:pPr>
            <w:r>
              <w:rPr>
                <w:rFonts w:ascii="Arial" w:hAnsi="Arial" w:cs="Arial"/>
                <w:sz w:val="20"/>
                <w:szCs w:val="20"/>
              </w:rPr>
              <w:t>General practice indicator suitable for use in the QOF</w:t>
            </w:r>
          </w:p>
        </w:tc>
        <w:tc>
          <w:tcPr>
            <w:tcW w:w="1843" w:type="dxa"/>
          </w:tcPr>
          <w:p w14:paraId="1A63B081" w14:textId="74430D1E" w:rsidR="00200B96" w:rsidRDefault="00200B96" w:rsidP="00372B5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806779" w:rsidRPr="00F64497" w14:paraId="47B139D6" w14:textId="77777777" w:rsidTr="00AE070F">
        <w:trPr>
          <w:trHeight w:val="527"/>
        </w:trPr>
        <w:tc>
          <w:tcPr>
            <w:tcW w:w="993" w:type="dxa"/>
          </w:tcPr>
          <w:p w14:paraId="27586757" w14:textId="23C4EAFD" w:rsidR="00806779" w:rsidRPr="00806779" w:rsidRDefault="00806779" w:rsidP="00806779">
            <w:pPr>
              <w:spacing w:after="60"/>
              <w:rPr>
                <w:rFonts w:ascii="Arial" w:hAnsi="Arial" w:cs="Arial"/>
                <w:color w:val="000000"/>
                <w:sz w:val="20"/>
                <w:szCs w:val="22"/>
              </w:rPr>
            </w:pPr>
            <w:r w:rsidRPr="00806779">
              <w:rPr>
                <w:rFonts w:ascii="Arial" w:hAnsi="Arial" w:cs="Arial"/>
                <w:color w:val="000000"/>
                <w:sz w:val="20"/>
                <w:szCs w:val="22"/>
              </w:rPr>
              <w:t>NM249</w:t>
            </w:r>
          </w:p>
        </w:tc>
        <w:tc>
          <w:tcPr>
            <w:tcW w:w="4962" w:type="dxa"/>
          </w:tcPr>
          <w:p w14:paraId="05813905" w14:textId="55C93BE0" w:rsidR="00806779" w:rsidRPr="00F64497" w:rsidRDefault="00806779" w:rsidP="00806779">
            <w:pPr>
              <w:spacing w:after="60"/>
              <w:rPr>
                <w:rFonts w:ascii="Arial" w:hAnsi="Arial" w:cs="Arial"/>
                <w:color w:val="000000"/>
                <w:sz w:val="20"/>
                <w:szCs w:val="22"/>
              </w:rPr>
            </w:pPr>
            <w:r w:rsidRPr="00806779">
              <w:rPr>
                <w:rFonts w:ascii="Arial" w:hAnsi="Arial" w:cs="Arial"/>
                <w:color w:val="000000"/>
                <w:sz w:val="20"/>
                <w:szCs w:val="22"/>
              </w:rPr>
              <w:t>The percentage of patients on the learning disability register who received a learning disability health check and a had completed health action plan in the preceding 12 months.</w:t>
            </w:r>
          </w:p>
        </w:tc>
        <w:tc>
          <w:tcPr>
            <w:tcW w:w="1978" w:type="dxa"/>
          </w:tcPr>
          <w:p w14:paraId="49752213" w14:textId="13EC8897" w:rsidR="00806779" w:rsidRPr="00806779" w:rsidRDefault="00806779" w:rsidP="00806779">
            <w:pPr>
              <w:spacing w:after="60"/>
              <w:rPr>
                <w:rFonts w:ascii="Arial" w:hAnsi="Arial" w:cs="Arial"/>
                <w:color w:val="000000"/>
                <w:sz w:val="20"/>
                <w:szCs w:val="22"/>
              </w:rPr>
            </w:pPr>
            <w:r w:rsidRPr="007A1397">
              <w:rPr>
                <w:rFonts w:ascii="Arial" w:hAnsi="Arial" w:cs="Arial"/>
                <w:sz w:val="20"/>
                <w:szCs w:val="20"/>
              </w:rPr>
              <w:t>General practice indicator suitable for use in the QOF</w:t>
            </w:r>
          </w:p>
        </w:tc>
        <w:tc>
          <w:tcPr>
            <w:tcW w:w="1843" w:type="dxa"/>
          </w:tcPr>
          <w:p w14:paraId="2DA901A7" w14:textId="71C350BF" w:rsidR="00806779" w:rsidRPr="00806779" w:rsidRDefault="00806779" w:rsidP="00806779">
            <w:pPr>
              <w:spacing w:after="60"/>
              <w:rPr>
                <w:rFonts w:ascii="Arial" w:hAnsi="Arial" w:cs="Arial"/>
                <w:color w:val="000000"/>
                <w:sz w:val="20"/>
                <w:szCs w:val="22"/>
              </w:rPr>
            </w:pPr>
            <w:r>
              <w:rPr>
                <w:rFonts w:ascii="Arial" w:hAnsi="Arial" w:cs="Arial"/>
                <w:color w:val="000000"/>
                <w:sz w:val="20"/>
                <w:szCs w:val="22"/>
              </w:rPr>
              <w:t>October 2026</w:t>
            </w:r>
          </w:p>
        </w:tc>
      </w:tr>
      <w:tr w:rsidR="00806779" w:rsidRPr="00F64497" w14:paraId="473269DB" w14:textId="77777777" w:rsidTr="00AE070F">
        <w:trPr>
          <w:trHeight w:val="527"/>
        </w:trPr>
        <w:tc>
          <w:tcPr>
            <w:tcW w:w="993" w:type="dxa"/>
          </w:tcPr>
          <w:p w14:paraId="5A668FF0" w14:textId="18D96D7D" w:rsidR="00806779" w:rsidRPr="00806779" w:rsidRDefault="00806779" w:rsidP="00806779">
            <w:pPr>
              <w:spacing w:after="60"/>
              <w:rPr>
                <w:rFonts w:ascii="Arial" w:hAnsi="Arial" w:cs="Arial"/>
                <w:color w:val="000000"/>
                <w:sz w:val="20"/>
                <w:szCs w:val="22"/>
              </w:rPr>
            </w:pPr>
            <w:r>
              <w:rPr>
                <w:rFonts w:ascii="Arial" w:hAnsi="Arial" w:cs="Arial"/>
                <w:color w:val="000000"/>
                <w:sz w:val="20"/>
                <w:szCs w:val="22"/>
              </w:rPr>
              <w:t>NM250</w:t>
            </w:r>
          </w:p>
        </w:tc>
        <w:tc>
          <w:tcPr>
            <w:tcW w:w="4962" w:type="dxa"/>
          </w:tcPr>
          <w:p w14:paraId="1D32D1BA" w14:textId="77777777" w:rsidR="00806779" w:rsidRPr="00806779" w:rsidRDefault="00806779" w:rsidP="00806779">
            <w:pPr>
              <w:spacing w:after="60"/>
              <w:rPr>
                <w:rFonts w:ascii="Arial" w:hAnsi="Arial" w:cs="Arial"/>
                <w:color w:val="000000"/>
                <w:sz w:val="20"/>
                <w:szCs w:val="22"/>
              </w:rPr>
            </w:pPr>
            <w:r w:rsidRPr="00806779">
              <w:rPr>
                <w:rFonts w:ascii="Arial" w:hAnsi="Arial" w:cs="Arial"/>
                <w:color w:val="000000"/>
                <w:sz w:val="20"/>
                <w:szCs w:val="22"/>
              </w:rPr>
              <w:t>The percentage of patients on the learning disability register who:</w:t>
            </w:r>
          </w:p>
          <w:p w14:paraId="41A4A0F1" w14:textId="77777777" w:rsidR="00806779" w:rsidRPr="00806779" w:rsidRDefault="00806779" w:rsidP="00806779">
            <w:pPr>
              <w:pStyle w:val="ListParagraph"/>
              <w:numPr>
                <w:ilvl w:val="0"/>
                <w:numId w:val="50"/>
              </w:numPr>
              <w:spacing w:after="60"/>
              <w:rPr>
                <w:rFonts w:ascii="Arial" w:hAnsi="Arial" w:cs="Arial"/>
                <w:color w:val="000000"/>
                <w:sz w:val="20"/>
                <w:szCs w:val="22"/>
              </w:rPr>
            </w:pPr>
            <w:r w:rsidRPr="00806779">
              <w:rPr>
                <w:rFonts w:ascii="Arial" w:hAnsi="Arial" w:cs="Arial"/>
                <w:color w:val="000000"/>
                <w:sz w:val="20"/>
                <w:szCs w:val="22"/>
              </w:rPr>
              <w:t>received a learning disability health check and had a completed health action plan in the preceding 12 months and</w:t>
            </w:r>
          </w:p>
          <w:p w14:paraId="2BACE260" w14:textId="63BF0541" w:rsidR="00806779" w:rsidRPr="00806779" w:rsidRDefault="00806779" w:rsidP="00806779">
            <w:pPr>
              <w:pStyle w:val="ListParagraph"/>
              <w:numPr>
                <w:ilvl w:val="0"/>
                <w:numId w:val="50"/>
              </w:numPr>
              <w:spacing w:after="60"/>
              <w:rPr>
                <w:rFonts w:ascii="Arial" w:hAnsi="Arial" w:cs="Arial"/>
                <w:color w:val="000000"/>
                <w:sz w:val="20"/>
                <w:szCs w:val="22"/>
              </w:rPr>
            </w:pPr>
            <w:r w:rsidRPr="00806779">
              <w:rPr>
                <w:rFonts w:ascii="Arial" w:hAnsi="Arial" w:cs="Arial"/>
                <w:color w:val="000000"/>
                <w:sz w:val="20"/>
                <w:szCs w:val="22"/>
              </w:rPr>
              <w:t>have a recording of ethnicity.</w:t>
            </w:r>
          </w:p>
        </w:tc>
        <w:tc>
          <w:tcPr>
            <w:tcW w:w="1978" w:type="dxa"/>
          </w:tcPr>
          <w:p w14:paraId="22753DD7" w14:textId="7440C35F" w:rsidR="00806779" w:rsidRPr="00806779" w:rsidRDefault="00806779" w:rsidP="00806779">
            <w:pPr>
              <w:spacing w:after="60"/>
              <w:rPr>
                <w:rFonts w:ascii="Arial" w:hAnsi="Arial" w:cs="Arial"/>
                <w:color w:val="000000"/>
                <w:sz w:val="20"/>
                <w:szCs w:val="22"/>
              </w:rPr>
            </w:pPr>
            <w:r w:rsidRPr="007A1397">
              <w:rPr>
                <w:rFonts w:ascii="Arial" w:hAnsi="Arial" w:cs="Arial"/>
                <w:sz w:val="20"/>
                <w:szCs w:val="20"/>
              </w:rPr>
              <w:t>General practice indicator suitable for use in the QOF</w:t>
            </w:r>
          </w:p>
        </w:tc>
        <w:tc>
          <w:tcPr>
            <w:tcW w:w="1843" w:type="dxa"/>
          </w:tcPr>
          <w:p w14:paraId="06D22718" w14:textId="0D4702C1" w:rsidR="00806779" w:rsidRPr="00806779" w:rsidRDefault="00806779" w:rsidP="00806779">
            <w:pPr>
              <w:spacing w:after="60"/>
              <w:rPr>
                <w:rFonts w:ascii="Arial" w:hAnsi="Arial" w:cs="Arial"/>
                <w:color w:val="000000"/>
                <w:sz w:val="20"/>
                <w:szCs w:val="22"/>
              </w:rPr>
            </w:pPr>
            <w:r w:rsidRPr="00806779">
              <w:rPr>
                <w:rFonts w:ascii="Arial" w:hAnsi="Arial" w:cs="Arial"/>
                <w:color w:val="000000"/>
                <w:sz w:val="20"/>
                <w:szCs w:val="22"/>
              </w:rPr>
              <w:t>October 2026</w:t>
            </w:r>
          </w:p>
        </w:tc>
      </w:tr>
    </w:tbl>
    <w:p w14:paraId="1F0588D6" w14:textId="77777777" w:rsidR="00E92F59" w:rsidRDefault="00E92F59" w:rsidP="00313B34">
      <w:pPr>
        <w:pStyle w:val="Heading2"/>
      </w:pPr>
      <w:bookmarkStart w:id="135" w:name="_NICE_Indicators:_Mental"/>
      <w:bookmarkStart w:id="136" w:name="_Toc143159061"/>
      <w:bookmarkStart w:id="137" w:name="_Toc107844388"/>
      <w:bookmarkStart w:id="138" w:name="_Toc112236876"/>
      <w:bookmarkStart w:id="139" w:name="_Toc112414739"/>
      <w:bookmarkStart w:id="140" w:name="_Toc114053956"/>
      <w:bookmarkEnd w:id="135"/>
      <w:r>
        <w:lastRenderedPageBreak/>
        <w:t>Lipid disorders</w:t>
      </w:r>
      <w:bookmarkEnd w:id="136"/>
    </w:p>
    <w:tbl>
      <w:tblPr>
        <w:tblStyle w:val="TableGrid"/>
        <w:tblW w:w="9776" w:type="dxa"/>
        <w:tblLook w:val="0420" w:firstRow="1" w:lastRow="0" w:firstColumn="0" w:lastColumn="0" w:noHBand="0" w:noVBand="1"/>
        <w:tblCaption w:val="Learning disabilities GP indicators table"/>
        <w:tblDescription w:val="Table for Learning disabilities GP indicators "/>
      </w:tblPr>
      <w:tblGrid>
        <w:gridCol w:w="993"/>
        <w:gridCol w:w="4962"/>
        <w:gridCol w:w="1978"/>
        <w:gridCol w:w="1843"/>
      </w:tblGrid>
      <w:tr w:rsidR="00081EEF" w:rsidRPr="00F64497" w14:paraId="394E0277" w14:textId="77777777" w:rsidTr="005B3889">
        <w:trPr>
          <w:trHeight w:val="599"/>
        </w:trPr>
        <w:tc>
          <w:tcPr>
            <w:tcW w:w="993" w:type="dxa"/>
          </w:tcPr>
          <w:p w14:paraId="6B548497" w14:textId="77777777" w:rsidR="00081EEF" w:rsidRPr="00CD66C1" w:rsidRDefault="00081EEF" w:rsidP="005B3889">
            <w:pPr>
              <w:spacing w:after="60"/>
              <w:rPr>
                <w:rFonts w:ascii="Arial" w:hAnsi="Arial" w:cs="Arial"/>
                <w:sz w:val="20"/>
                <w:szCs w:val="20"/>
              </w:rPr>
            </w:pPr>
            <w:bookmarkStart w:id="141" w:name="_Hlk143087358"/>
            <w:r w:rsidRPr="007D2FBE">
              <w:rPr>
                <w:rFonts w:ascii="Arial" w:hAnsi="Arial" w:cs="Arial"/>
                <w:b/>
                <w:bCs/>
                <w:sz w:val="20"/>
                <w:szCs w:val="20"/>
              </w:rPr>
              <w:t>ID</w:t>
            </w:r>
          </w:p>
        </w:tc>
        <w:tc>
          <w:tcPr>
            <w:tcW w:w="4962" w:type="dxa"/>
          </w:tcPr>
          <w:p w14:paraId="246F89E5" w14:textId="77777777" w:rsidR="00081EEF" w:rsidRPr="00CD66C1" w:rsidRDefault="00081EEF"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6609E58A" w14:textId="77777777" w:rsidR="00081EEF" w:rsidRPr="00CD66C1" w:rsidRDefault="00081EEF"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24B7C6B0" w14:textId="77777777" w:rsidR="00081EEF" w:rsidRPr="00CD66C1" w:rsidRDefault="00081EEF" w:rsidP="005B3889">
            <w:pPr>
              <w:spacing w:after="60"/>
              <w:rPr>
                <w:rFonts w:ascii="Arial" w:hAnsi="Arial" w:cs="Arial"/>
                <w:sz w:val="20"/>
                <w:szCs w:val="20"/>
              </w:rPr>
            </w:pPr>
            <w:r w:rsidRPr="007D2FBE">
              <w:rPr>
                <w:rFonts w:ascii="Arial" w:hAnsi="Arial" w:cs="Arial"/>
                <w:b/>
                <w:bCs/>
                <w:sz w:val="20"/>
                <w:szCs w:val="20"/>
              </w:rPr>
              <w:t>Review date</w:t>
            </w:r>
          </w:p>
        </w:tc>
      </w:tr>
      <w:tr w:rsidR="00081EEF" w:rsidRPr="00F64497" w14:paraId="0AFA0104" w14:textId="77777777" w:rsidTr="005B3889">
        <w:trPr>
          <w:trHeight w:val="527"/>
        </w:trPr>
        <w:tc>
          <w:tcPr>
            <w:tcW w:w="993" w:type="dxa"/>
          </w:tcPr>
          <w:p w14:paraId="61D65B4F" w14:textId="27DFE67D" w:rsidR="00081EEF" w:rsidRDefault="00874E32" w:rsidP="005B3889">
            <w:pPr>
              <w:spacing w:after="60"/>
              <w:rPr>
                <w:rFonts w:ascii="Arial" w:hAnsi="Arial" w:cs="Arial"/>
                <w:b/>
                <w:bCs/>
                <w:i/>
                <w:iCs/>
                <w:sz w:val="28"/>
                <w:szCs w:val="28"/>
              </w:rPr>
            </w:pPr>
            <w:hyperlink r:id="rId125" w:history="1">
              <w:r w:rsidR="00081EEF" w:rsidRPr="00806779">
                <w:rPr>
                  <w:rStyle w:val="Hyperlink"/>
                  <w:rFonts w:ascii="Arial" w:hAnsi="Arial" w:cs="Arial"/>
                  <w:sz w:val="20"/>
                  <w:szCs w:val="22"/>
                </w:rPr>
                <w:t>NM244</w:t>
              </w:r>
            </w:hyperlink>
          </w:p>
          <w:p w14:paraId="00C14F60" w14:textId="207206A0" w:rsidR="00806779" w:rsidRPr="00806779" w:rsidRDefault="00806779" w:rsidP="00806779">
            <w:pPr>
              <w:rPr>
                <w:rFonts w:ascii="Arial" w:hAnsi="Arial" w:cs="Arial"/>
                <w:sz w:val="20"/>
                <w:szCs w:val="22"/>
              </w:rPr>
            </w:pPr>
          </w:p>
        </w:tc>
        <w:tc>
          <w:tcPr>
            <w:tcW w:w="4962" w:type="dxa"/>
          </w:tcPr>
          <w:p w14:paraId="130EB593" w14:textId="578DA9DC" w:rsidR="00081EEF" w:rsidRPr="00F64497" w:rsidRDefault="00081EEF" w:rsidP="00081EEF">
            <w:pPr>
              <w:spacing w:after="60"/>
              <w:rPr>
                <w:rFonts w:ascii="Arial" w:hAnsi="Arial" w:cs="Arial"/>
                <w:color w:val="000000"/>
                <w:sz w:val="20"/>
                <w:szCs w:val="22"/>
              </w:rPr>
            </w:pPr>
            <w:r w:rsidRPr="00081EEF">
              <w:rPr>
                <w:rFonts w:ascii="Arial" w:hAnsi="Arial" w:cs="Arial"/>
                <w:color w:val="000000"/>
                <w:sz w:val="20"/>
                <w:szCs w:val="22"/>
              </w:rPr>
              <w:t>The percentage of patients with a total cholesterol reading greater than 7.5 when aged 29 years or under, or greater than 9.0 when aged 30 years or over, who have been:</w:t>
            </w:r>
            <w:r>
              <w:rPr>
                <w:rFonts w:ascii="Arial" w:hAnsi="Arial" w:cs="Arial"/>
                <w:color w:val="000000"/>
                <w:sz w:val="20"/>
                <w:szCs w:val="22"/>
              </w:rPr>
              <w:t xml:space="preserve"> </w:t>
            </w:r>
            <w:r w:rsidRPr="00081EEF">
              <w:rPr>
                <w:rFonts w:ascii="Arial" w:hAnsi="Arial" w:cs="Arial"/>
                <w:color w:val="000000"/>
                <w:sz w:val="20"/>
                <w:szCs w:val="22"/>
              </w:rPr>
              <w:t>diagnosed with secondary hyperlipidaemia or</w:t>
            </w:r>
            <w:r>
              <w:rPr>
                <w:rFonts w:ascii="Arial" w:hAnsi="Arial" w:cs="Arial"/>
                <w:color w:val="000000"/>
                <w:sz w:val="20"/>
                <w:szCs w:val="22"/>
              </w:rPr>
              <w:t xml:space="preserve"> </w:t>
            </w:r>
            <w:r w:rsidRPr="00081EEF">
              <w:rPr>
                <w:rFonts w:ascii="Arial" w:hAnsi="Arial" w:cs="Arial"/>
                <w:color w:val="000000"/>
                <w:sz w:val="20"/>
                <w:szCs w:val="22"/>
              </w:rPr>
              <w:t>clinically assessed for familial hypercholesterolaemia or</w:t>
            </w:r>
            <w:r>
              <w:rPr>
                <w:rFonts w:ascii="Arial" w:hAnsi="Arial" w:cs="Arial"/>
                <w:color w:val="000000"/>
                <w:sz w:val="20"/>
                <w:szCs w:val="22"/>
              </w:rPr>
              <w:t xml:space="preserve"> </w:t>
            </w:r>
            <w:r w:rsidRPr="00081EEF">
              <w:rPr>
                <w:rFonts w:ascii="Arial" w:hAnsi="Arial" w:cs="Arial"/>
                <w:color w:val="000000"/>
                <w:sz w:val="20"/>
                <w:szCs w:val="22"/>
              </w:rPr>
              <w:t>referred for assessment for familial hypercholesterolaemia or</w:t>
            </w:r>
            <w:r>
              <w:rPr>
                <w:rFonts w:ascii="Arial" w:hAnsi="Arial" w:cs="Arial"/>
                <w:color w:val="000000"/>
                <w:sz w:val="20"/>
                <w:szCs w:val="22"/>
              </w:rPr>
              <w:t xml:space="preserve"> </w:t>
            </w:r>
            <w:r w:rsidRPr="00081EEF">
              <w:rPr>
                <w:rFonts w:ascii="Arial" w:hAnsi="Arial" w:cs="Arial"/>
                <w:color w:val="000000"/>
                <w:sz w:val="20"/>
                <w:szCs w:val="22"/>
              </w:rPr>
              <w:t>genetically diagnosed with familial hypercholesterolaemia.</w:t>
            </w:r>
          </w:p>
        </w:tc>
        <w:tc>
          <w:tcPr>
            <w:tcW w:w="1978" w:type="dxa"/>
          </w:tcPr>
          <w:p w14:paraId="36587583" w14:textId="77777777" w:rsidR="00081EEF" w:rsidRPr="00F64497" w:rsidRDefault="00081EEF" w:rsidP="005B3889">
            <w:pPr>
              <w:spacing w:after="60"/>
              <w:rPr>
                <w:rFonts w:ascii="Arial" w:hAnsi="Arial" w:cs="Arial"/>
                <w:color w:val="000000"/>
                <w:sz w:val="20"/>
                <w:szCs w:val="22"/>
              </w:rPr>
            </w:pPr>
            <w:r>
              <w:rPr>
                <w:rFonts w:ascii="Arial" w:hAnsi="Arial" w:cs="Arial"/>
                <w:sz w:val="20"/>
                <w:szCs w:val="20"/>
              </w:rPr>
              <w:t>General practice indicator suitable for use in the QOF</w:t>
            </w:r>
          </w:p>
        </w:tc>
        <w:tc>
          <w:tcPr>
            <w:tcW w:w="1843" w:type="dxa"/>
          </w:tcPr>
          <w:p w14:paraId="7AA0EEE7" w14:textId="4E0AF4C1" w:rsidR="00081EEF" w:rsidRDefault="00081EEF" w:rsidP="005B3889">
            <w:pPr>
              <w:spacing w:after="60"/>
              <w:rPr>
                <w:rFonts w:ascii="Arial" w:hAnsi="Arial" w:cs="Arial"/>
                <w:sz w:val="20"/>
                <w:szCs w:val="20"/>
              </w:rPr>
            </w:pPr>
            <w:r>
              <w:rPr>
                <w:rFonts w:ascii="Arial" w:hAnsi="Arial" w:cs="Arial"/>
                <w:sz w:val="20"/>
                <w:szCs w:val="20"/>
              </w:rPr>
              <w:t>August</w:t>
            </w:r>
            <w:r w:rsidRPr="00562165">
              <w:rPr>
                <w:rFonts w:ascii="Arial" w:hAnsi="Arial" w:cs="Arial"/>
                <w:sz w:val="20"/>
                <w:szCs w:val="20"/>
              </w:rPr>
              <w:t xml:space="preserve"> 202</w:t>
            </w:r>
            <w:r>
              <w:rPr>
                <w:rFonts w:ascii="Arial" w:hAnsi="Arial" w:cs="Arial"/>
                <w:sz w:val="20"/>
                <w:szCs w:val="20"/>
              </w:rPr>
              <w:t>6</w:t>
            </w:r>
          </w:p>
        </w:tc>
      </w:tr>
    </w:tbl>
    <w:p w14:paraId="682AC2BC" w14:textId="53232242" w:rsidR="00313B34" w:rsidRDefault="00313B34" w:rsidP="00313B34">
      <w:pPr>
        <w:pStyle w:val="Heading2"/>
      </w:pPr>
      <w:bookmarkStart w:id="142" w:name="_Toc143159062"/>
      <w:bookmarkEnd w:id="141"/>
      <w:r>
        <w:t>Mental health conditions and services</w:t>
      </w:r>
      <w:bookmarkEnd w:id="142"/>
    </w:p>
    <w:tbl>
      <w:tblPr>
        <w:tblStyle w:val="TableGrid"/>
        <w:tblW w:w="9776" w:type="dxa"/>
        <w:tblLook w:val="0420" w:firstRow="1" w:lastRow="0" w:firstColumn="0" w:lastColumn="0" w:noHBand="0" w:noVBand="1"/>
      </w:tblPr>
      <w:tblGrid>
        <w:gridCol w:w="993"/>
        <w:gridCol w:w="4962"/>
        <w:gridCol w:w="1978"/>
        <w:gridCol w:w="1843"/>
      </w:tblGrid>
      <w:tr w:rsidR="00EF1D6C" w:rsidRPr="00CD66C1" w14:paraId="5E8A01BF" w14:textId="77777777" w:rsidTr="00A8037B">
        <w:trPr>
          <w:trHeight w:val="599"/>
        </w:trPr>
        <w:tc>
          <w:tcPr>
            <w:tcW w:w="993" w:type="dxa"/>
          </w:tcPr>
          <w:p w14:paraId="7D201E0B" w14:textId="77777777" w:rsidR="00EF1D6C" w:rsidRPr="00CD66C1" w:rsidRDefault="00EF1D6C" w:rsidP="00A8037B">
            <w:pPr>
              <w:spacing w:after="60"/>
              <w:rPr>
                <w:rFonts w:ascii="Arial" w:hAnsi="Arial" w:cs="Arial"/>
                <w:sz w:val="20"/>
                <w:szCs w:val="20"/>
              </w:rPr>
            </w:pPr>
            <w:r w:rsidRPr="007D2FBE">
              <w:rPr>
                <w:rFonts w:ascii="Arial" w:hAnsi="Arial" w:cs="Arial"/>
                <w:b/>
                <w:bCs/>
                <w:sz w:val="20"/>
                <w:szCs w:val="20"/>
              </w:rPr>
              <w:t>ID</w:t>
            </w:r>
          </w:p>
        </w:tc>
        <w:tc>
          <w:tcPr>
            <w:tcW w:w="4962" w:type="dxa"/>
          </w:tcPr>
          <w:p w14:paraId="542D830E" w14:textId="77777777" w:rsidR="00EF1D6C" w:rsidRPr="00CD66C1" w:rsidRDefault="00EF1D6C" w:rsidP="00A8037B">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7109A20D" w14:textId="77777777" w:rsidR="00EF1D6C" w:rsidRPr="00CD66C1" w:rsidRDefault="00EF1D6C" w:rsidP="00A8037B">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99AB121" w14:textId="77777777" w:rsidR="00EF1D6C" w:rsidRPr="00CD66C1" w:rsidRDefault="00EF1D6C" w:rsidP="00A8037B">
            <w:pPr>
              <w:spacing w:after="60"/>
              <w:rPr>
                <w:rFonts w:ascii="Arial" w:hAnsi="Arial" w:cs="Arial"/>
                <w:sz w:val="20"/>
                <w:szCs w:val="20"/>
              </w:rPr>
            </w:pPr>
            <w:r w:rsidRPr="007D2FBE">
              <w:rPr>
                <w:rFonts w:ascii="Arial" w:hAnsi="Arial" w:cs="Arial"/>
                <w:b/>
                <w:bCs/>
                <w:sz w:val="20"/>
                <w:szCs w:val="20"/>
              </w:rPr>
              <w:t>Review date</w:t>
            </w:r>
          </w:p>
        </w:tc>
      </w:tr>
      <w:tr w:rsidR="00EF1D6C" w14:paraId="54C6A2F9" w14:textId="77777777" w:rsidTr="00A8037B">
        <w:trPr>
          <w:trHeight w:val="527"/>
        </w:trPr>
        <w:tc>
          <w:tcPr>
            <w:tcW w:w="993" w:type="dxa"/>
          </w:tcPr>
          <w:p w14:paraId="6F71F684" w14:textId="736F357F" w:rsidR="00EF1D6C" w:rsidRPr="00F64497" w:rsidRDefault="00874E32" w:rsidP="00EF1D6C">
            <w:pPr>
              <w:spacing w:after="60"/>
              <w:rPr>
                <w:rFonts w:ascii="Arial" w:hAnsi="Arial" w:cs="Arial"/>
                <w:color w:val="000000"/>
                <w:sz w:val="20"/>
                <w:szCs w:val="22"/>
              </w:rPr>
            </w:pPr>
            <w:hyperlink r:id="rId126" w:history="1">
              <w:r w:rsidR="00EF1D6C" w:rsidRPr="00F64497">
                <w:rPr>
                  <w:rStyle w:val="Hyperlink"/>
                  <w:rFonts w:ascii="Arial" w:hAnsi="Arial" w:cs="Arial"/>
                  <w:sz w:val="20"/>
                  <w:szCs w:val="20"/>
                </w:rPr>
                <w:t>NM15</w:t>
              </w:r>
            </w:hyperlink>
          </w:p>
        </w:tc>
        <w:tc>
          <w:tcPr>
            <w:tcW w:w="4962" w:type="dxa"/>
          </w:tcPr>
          <w:p w14:paraId="020B2902" w14:textId="7B39848F" w:rsidR="00EF1D6C" w:rsidRPr="00EF1D6C" w:rsidRDefault="00EF1D6C" w:rsidP="00EF1D6C">
            <w:pPr>
              <w:spacing w:after="60"/>
              <w:rPr>
                <w:rFonts w:ascii="Arial" w:hAnsi="Arial" w:cs="Arial"/>
                <w:color w:val="000000"/>
                <w:sz w:val="20"/>
                <w:szCs w:val="22"/>
              </w:rPr>
            </w:pPr>
            <w:r w:rsidRPr="00EF1D6C">
              <w:rPr>
                <w:rFonts w:ascii="Arial" w:hAnsi="Arial" w:cs="Arial"/>
                <w:color w:val="000000"/>
                <w:sz w:val="20"/>
                <w:szCs w:val="20"/>
              </w:rPr>
              <w:t>The percentage of patients with schizophrenia, bipolar affective disorder and other psychoses who have a record of alcohol consumption in the preceding 15 months</w:t>
            </w:r>
          </w:p>
        </w:tc>
        <w:tc>
          <w:tcPr>
            <w:tcW w:w="1978" w:type="dxa"/>
          </w:tcPr>
          <w:p w14:paraId="0130D95E" w14:textId="46F25391" w:rsidR="00EF1D6C" w:rsidRPr="00F64497" w:rsidRDefault="00EF1D6C" w:rsidP="00EF1D6C">
            <w:pPr>
              <w:spacing w:after="60"/>
              <w:rPr>
                <w:rFonts w:ascii="Arial" w:hAnsi="Arial" w:cs="Arial"/>
                <w:color w:val="000000"/>
                <w:sz w:val="20"/>
                <w:szCs w:val="22"/>
              </w:rPr>
            </w:pPr>
            <w:r>
              <w:rPr>
                <w:rFonts w:ascii="Arial" w:hAnsi="Arial" w:cs="Arial"/>
                <w:sz w:val="20"/>
                <w:szCs w:val="20"/>
              </w:rPr>
              <w:t>General practice indicator suitable for use in the QOF</w:t>
            </w:r>
          </w:p>
        </w:tc>
        <w:tc>
          <w:tcPr>
            <w:tcW w:w="1843" w:type="dxa"/>
          </w:tcPr>
          <w:p w14:paraId="4A0FA1FF" w14:textId="1F863BE6" w:rsidR="00EF1D6C" w:rsidRDefault="00EF1D6C" w:rsidP="00EF1D6C">
            <w:pPr>
              <w:spacing w:after="60"/>
              <w:rPr>
                <w:rFonts w:ascii="Arial" w:hAnsi="Arial" w:cs="Arial"/>
                <w:sz w:val="20"/>
                <w:szCs w:val="20"/>
              </w:rPr>
            </w:pPr>
            <w:r>
              <w:rPr>
                <w:rFonts w:ascii="Arial" w:hAnsi="Arial" w:cs="Arial"/>
                <w:sz w:val="20"/>
                <w:szCs w:val="20"/>
              </w:rPr>
              <w:t>October 2023</w:t>
            </w:r>
          </w:p>
        </w:tc>
      </w:tr>
      <w:tr w:rsidR="00EF1D6C" w14:paraId="05E596C2" w14:textId="77777777" w:rsidTr="00A8037B">
        <w:trPr>
          <w:trHeight w:val="527"/>
        </w:trPr>
        <w:tc>
          <w:tcPr>
            <w:tcW w:w="993" w:type="dxa"/>
          </w:tcPr>
          <w:p w14:paraId="1ABE4515" w14:textId="7BB499CD" w:rsidR="00EF1D6C" w:rsidRDefault="00874E32" w:rsidP="00EF1D6C">
            <w:pPr>
              <w:spacing w:after="60"/>
              <w:rPr>
                <w:rFonts w:ascii="Arial" w:hAnsi="Arial" w:cs="Arial"/>
                <w:color w:val="000000"/>
                <w:sz w:val="20"/>
                <w:szCs w:val="22"/>
              </w:rPr>
            </w:pPr>
            <w:hyperlink r:id="rId127" w:history="1">
              <w:r w:rsidR="00EF1D6C" w:rsidRPr="00F64497">
                <w:rPr>
                  <w:rStyle w:val="Hyperlink"/>
                  <w:rFonts w:ascii="Arial" w:hAnsi="Arial" w:cs="Arial"/>
                  <w:sz w:val="20"/>
                  <w:szCs w:val="20"/>
                </w:rPr>
                <w:t>NM16</w:t>
              </w:r>
            </w:hyperlink>
          </w:p>
        </w:tc>
        <w:tc>
          <w:tcPr>
            <w:tcW w:w="4962" w:type="dxa"/>
          </w:tcPr>
          <w:p w14:paraId="106CF041" w14:textId="5A7D56F7" w:rsidR="00EF1D6C" w:rsidRPr="00EF1D6C" w:rsidRDefault="00EF1D6C" w:rsidP="00EF1D6C">
            <w:pPr>
              <w:spacing w:after="60"/>
              <w:rPr>
                <w:rFonts w:ascii="Arial" w:hAnsi="Arial" w:cs="Arial"/>
                <w:color w:val="000000"/>
                <w:sz w:val="20"/>
                <w:szCs w:val="22"/>
              </w:rPr>
            </w:pPr>
            <w:r w:rsidRPr="00EF1D6C">
              <w:rPr>
                <w:rFonts w:ascii="Arial" w:hAnsi="Arial" w:cs="Arial"/>
                <w:color w:val="000000"/>
                <w:sz w:val="20"/>
                <w:szCs w:val="20"/>
              </w:rPr>
              <w:t>The percentage of patients with schizophrenia, bipolar affective disorder and other psychoses who have a record of BMI in the preceding 15 months</w:t>
            </w:r>
          </w:p>
        </w:tc>
        <w:tc>
          <w:tcPr>
            <w:tcW w:w="1978" w:type="dxa"/>
          </w:tcPr>
          <w:p w14:paraId="3E4994E0" w14:textId="157E2790" w:rsidR="00EF1D6C" w:rsidRDefault="00EF1D6C" w:rsidP="00EF1D6C">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27E1361C" w14:textId="23C06D05" w:rsidR="00EF1D6C" w:rsidRDefault="00EF1D6C" w:rsidP="00EF1D6C">
            <w:pPr>
              <w:spacing w:after="60"/>
              <w:rPr>
                <w:rFonts w:ascii="Arial" w:hAnsi="Arial" w:cs="Arial"/>
                <w:sz w:val="20"/>
                <w:szCs w:val="20"/>
              </w:rPr>
            </w:pPr>
            <w:r>
              <w:rPr>
                <w:rFonts w:ascii="Arial" w:hAnsi="Arial" w:cs="Arial"/>
                <w:sz w:val="20"/>
                <w:szCs w:val="20"/>
              </w:rPr>
              <w:t>October 2023</w:t>
            </w:r>
          </w:p>
        </w:tc>
      </w:tr>
      <w:tr w:rsidR="00EF1D6C" w14:paraId="67ECE56C" w14:textId="77777777" w:rsidTr="00A8037B">
        <w:trPr>
          <w:trHeight w:val="527"/>
        </w:trPr>
        <w:tc>
          <w:tcPr>
            <w:tcW w:w="993" w:type="dxa"/>
          </w:tcPr>
          <w:p w14:paraId="1E3562D4" w14:textId="28232B04" w:rsidR="00EF1D6C" w:rsidRDefault="00874E32" w:rsidP="00EF1D6C">
            <w:pPr>
              <w:spacing w:after="60"/>
              <w:rPr>
                <w:rFonts w:ascii="Arial" w:hAnsi="Arial" w:cs="Arial"/>
                <w:color w:val="000000"/>
                <w:sz w:val="20"/>
                <w:szCs w:val="22"/>
              </w:rPr>
            </w:pPr>
            <w:hyperlink r:id="rId128" w:history="1">
              <w:r w:rsidR="00EF1D6C" w:rsidRPr="00F64497">
                <w:rPr>
                  <w:rStyle w:val="Hyperlink"/>
                  <w:rFonts w:ascii="Arial" w:hAnsi="Arial" w:cs="Arial"/>
                  <w:sz w:val="20"/>
                  <w:szCs w:val="20"/>
                </w:rPr>
                <w:t>NM17</w:t>
              </w:r>
            </w:hyperlink>
          </w:p>
        </w:tc>
        <w:tc>
          <w:tcPr>
            <w:tcW w:w="4962" w:type="dxa"/>
          </w:tcPr>
          <w:p w14:paraId="011D2AD9" w14:textId="6835F5E4" w:rsidR="00EF1D6C" w:rsidRPr="00EF1D6C" w:rsidRDefault="00EF1D6C" w:rsidP="00EF1D6C">
            <w:pPr>
              <w:spacing w:after="60"/>
              <w:rPr>
                <w:rFonts w:ascii="Arial" w:hAnsi="Arial" w:cs="Arial"/>
                <w:color w:val="000000"/>
                <w:sz w:val="20"/>
                <w:szCs w:val="22"/>
              </w:rPr>
            </w:pPr>
            <w:r w:rsidRPr="00EF1D6C">
              <w:rPr>
                <w:rFonts w:ascii="Arial" w:hAnsi="Arial" w:cs="Arial"/>
                <w:color w:val="000000"/>
                <w:sz w:val="20"/>
                <w:szCs w:val="20"/>
              </w:rPr>
              <w:t>The percentage of patients with schizophrenia, bipolar affective disorder and other psychoses who have a record of blood pressure in the preceding 15 months</w:t>
            </w:r>
          </w:p>
        </w:tc>
        <w:tc>
          <w:tcPr>
            <w:tcW w:w="1978" w:type="dxa"/>
          </w:tcPr>
          <w:p w14:paraId="5701736A" w14:textId="792729EE" w:rsidR="00EF1D6C" w:rsidRDefault="00EF1D6C" w:rsidP="00EF1D6C">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DB58645" w14:textId="6E808432" w:rsidR="00EF1D6C" w:rsidRDefault="00EF1D6C" w:rsidP="00EF1D6C">
            <w:pPr>
              <w:spacing w:after="60"/>
              <w:rPr>
                <w:rFonts w:ascii="Arial" w:hAnsi="Arial" w:cs="Arial"/>
                <w:sz w:val="20"/>
                <w:szCs w:val="20"/>
              </w:rPr>
            </w:pPr>
            <w:r>
              <w:rPr>
                <w:rFonts w:ascii="Arial" w:hAnsi="Arial" w:cs="Arial"/>
                <w:sz w:val="20"/>
                <w:szCs w:val="20"/>
              </w:rPr>
              <w:t>October 2023</w:t>
            </w:r>
          </w:p>
        </w:tc>
      </w:tr>
      <w:tr w:rsidR="00EF1D6C" w14:paraId="15C8BBFA" w14:textId="77777777" w:rsidTr="00A8037B">
        <w:trPr>
          <w:trHeight w:val="527"/>
        </w:trPr>
        <w:tc>
          <w:tcPr>
            <w:tcW w:w="993" w:type="dxa"/>
          </w:tcPr>
          <w:p w14:paraId="190B1D63" w14:textId="29983D65" w:rsidR="00EF1D6C" w:rsidRDefault="00874E32" w:rsidP="00EF1D6C">
            <w:pPr>
              <w:spacing w:after="60"/>
              <w:rPr>
                <w:rFonts w:ascii="Arial" w:hAnsi="Arial" w:cs="Arial"/>
                <w:color w:val="000000"/>
                <w:sz w:val="20"/>
                <w:szCs w:val="22"/>
              </w:rPr>
            </w:pPr>
            <w:hyperlink r:id="rId129" w:history="1">
              <w:r w:rsidR="00EF1D6C" w:rsidRPr="00F64497">
                <w:rPr>
                  <w:rStyle w:val="Hyperlink"/>
                  <w:rFonts w:ascii="Arial" w:hAnsi="Arial" w:cs="Arial"/>
                  <w:sz w:val="20"/>
                  <w:szCs w:val="20"/>
                </w:rPr>
                <w:t>NM108</w:t>
              </w:r>
            </w:hyperlink>
          </w:p>
        </w:tc>
        <w:tc>
          <w:tcPr>
            <w:tcW w:w="4962" w:type="dxa"/>
          </w:tcPr>
          <w:p w14:paraId="5A732BA7" w14:textId="50781AE4" w:rsidR="00EF1D6C" w:rsidRPr="00EF1D6C" w:rsidRDefault="00EF1D6C" w:rsidP="00EF1D6C">
            <w:pPr>
              <w:spacing w:after="60"/>
              <w:rPr>
                <w:rFonts w:ascii="Arial" w:hAnsi="Arial" w:cs="Arial"/>
                <w:color w:val="000000"/>
                <w:sz w:val="20"/>
                <w:szCs w:val="22"/>
              </w:rPr>
            </w:pPr>
            <w:r w:rsidRPr="00EF1D6C">
              <w:rPr>
                <w:rFonts w:ascii="Arial" w:hAnsi="Arial" w:cs="Arial"/>
                <w:color w:val="000000"/>
                <w:sz w:val="20"/>
                <w:szCs w:val="20"/>
              </w:rPr>
              <w:t>The percentage of patients with schizophrenia, bipolar affective disorder and other psychoses who have a comprehensive care plan documented in the record, in the preceding 12 months, agreed between individuals, their family and/or carers as appropriate</w:t>
            </w:r>
          </w:p>
        </w:tc>
        <w:tc>
          <w:tcPr>
            <w:tcW w:w="1978" w:type="dxa"/>
          </w:tcPr>
          <w:p w14:paraId="0F5E8F35" w14:textId="2AAC7672" w:rsidR="00EF1D6C" w:rsidRDefault="00EF1D6C" w:rsidP="00EF1D6C">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9A8A4D8" w14:textId="409BBA77" w:rsidR="00EF1D6C" w:rsidRDefault="00EF1D6C" w:rsidP="00EF1D6C">
            <w:pPr>
              <w:spacing w:after="60"/>
              <w:rPr>
                <w:rFonts w:ascii="Arial" w:hAnsi="Arial" w:cs="Arial"/>
                <w:sz w:val="20"/>
                <w:szCs w:val="20"/>
              </w:rPr>
            </w:pPr>
            <w:r>
              <w:rPr>
                <w:rFonts w:ascii="Arial" w:hAnsi="Arial" w:cs="Arial"/>
                <w:sz w:val="20"/>
                <w:szCs w:val="20"/>
              </w:rPr>
              <w:t>October 2023</w:t>
            </w:r>
          </w:p>
        </w:tc>
      </w:tr>
      <w:tr w:rsidR="00BC1259" w14:paraId="41B194BA" w14:textId="77777777" w:rsidTr="00A8037B">
        <w:trPr>
          <w:trHeight w:val="527"/>
        </w:trPr>
        <w:tc>
          <w:tcPr>
            <w:tcW w:w="993" w:type="dxa"/>
          </w:tcPr>
          <w:p w14:paraId="49E722BC" w14:textId="4F6E000E" w:rsidR="00BC1259" w:rsidRDefault="00874E32" w:rsidP="00BC1259">
            <w:pPr>
              <w:spacing w:after="60"/>
            </w:pPr>
            <w:hyperlink r:id="rId130" w:history="1">
              <w:r w:rsidR="00BC1259" w:rsidRPr="00F64497">
                <w:rPr>
                  <w:rStyle w:val="Hyperlink"/>
                  <w:rFonts w:ascii="Arial" w:hAnsi="Arial" w:cs="Arial"/>
                  <w:sz w:val="20"/>
                  <w:szCs w:val="20"/>
                </w:rPr>
                <w:t>NM120</w:t>
              </w:r>
            </w:hyperlink>
          </w:p>
        </w:tc>
        <w:tc>
          <w:tcPr>
            <w:tcW w:w="4962" w:type="dxa"/>
          </w:tcPr>
          <w:p w14:paraId="432C6C20" w14:textId="4A050BA7" w:rsidR="00BC1259" w:rsidRPr="00EF1D6C" w:rsidRDefault="00BC1259" w:rsidP="00BC1259">
            <w:pPr>
              <w:spacing w:after="60"/>
              <w:rPr>
                <w:rFonts w:ascii="Arial" w:hAnsi="Arial" w:cs="Arial"/>
                <w:color w:val="000000"/>
                <w:sz w:val="20"/>
                <w:szCs w:val="20"/>
              </w:rPr>
            </w:pPr>
            <w:r w:rsidRPr="00F64497">
              <w:rPr>
                <w:rFonts w:ascii="Arial" w:hAnsi="Arial" w:cs="Arial"/>
                <w:color w:val="000000"/>
                <w:sz w:val="20"/>
                <w:szCs w:val="20"/>
              </w:rPr>
              <w:t xml:space="preserve">The percentage of patients </w:t>
            </w:r>
            <w:r>
              <w:rPr>
                <w:rFonts w:ascii="Arial" w:hAnsi="Arial" w:cs="Arial"/>
                <w:color w:val="000000"/>
                <w:sz w:val="20"/>
                <w:szCs w:val="20"/>
              </w:rPr>
              <w:t xml:space="preserve">aged between 25 and 84 years </w:t>
            </w:r>
            <w:r w:rsidRPr="00F64497">
              <w:rPr>
                <w:rFonts w:ascii="Arial" w:hAnsi="Arial" w:cs="Arial"/>
                <w:color w:val="000000"/>
                <w:sz w:val="20"/>
                <w:szCs w:val="20"/>
              </w:rPr>
              <w:t xml:space="preserve">with schizophrenia, bipolar affective disorder and other psychoses (excluding those with pre-existing </w:t>
            </w:r>
            <w:r>
              <w:rPr>
                <w:rFonts w:ascii="Arial" w:hAnsi="Arial" w:cs="Arial"/>
                <w:color w:val="000000"/>
                <w:sz w:val="20"/>
                <w:szCs w:val="20"/>
              </w:rPr>
              <w:t>cardiovascular disease, chronic kidney disease, familial hypercholesterolaemia or type 1 diabetes</w:t>
            </w:r>
            <w:r w:rsidRPr="00F64497">
              <w:rPr>
                <w:rFonts w:ascii="Arial" w:hAnsi="Arial" w:cs="Arial"/>
                <w:color w:val="000000"/>
                <w:sz w:val="20"/>
                <w:szCs w:val="20"/>
              </w:rPr>
              <w:t xml:space="preserve">) who have had a </w:t>
            </w:r>
            <w:r>
              <w:rPr>
                <w:rFonts w:ascii="Arial" w:hAnsi="Arial" w:cs="Arial"/>
                <w:color w:val="000000"/>
                <w:sz w:val="20"/>
                <w:szCs w:val="20"/>
              </w:rPr>
              <w:t>full formal cardiovascular disease</w:t>
            </w:r>
            <w:r w:rsidRPr="00F64497">
              <w:rPr>
                <w:rFonts w:ascii="Arial" w:hAnsi="Arial" w:cs="Arial"/>
                <w:color w:val="000000"/>
                <w:sz w:val="20"/>
                <w:szCs w:val="20"/>
              </w:rPr>
              <w:t xml:space="preserve"> risk assessment performed in the preceding 12 months </w:t>
            </w:r>
          </w:p>
        </w:tc>
        <w:tc>
          <w:tcPr>
            <w:tcW w:w="1978" w:type="dxa"/>
          </w:tcPr>
          <w:p w14:paraId="1A3CDBB2" w14:textId="3E9CD518" w:rsidR="00BC1259" w:rsidRDefault="00BC1259" w:rsidP="00BC1259">
            <w:pPr>
              <w:spacing w:after="60"/>
              <w:rPr>
                <w:rFonts w:ascii="Arial" w:hAnsi="Arial" w:cs="Arial"/>
                <w:sz w:val="20"/>
                <w:szCs w:val="20"/>
              </w:rPr>
            </w:pPr>
            <w:r w:rsidRPr="00DB0A54">
              <w:rPr>
                <w:rFonts w:ascii="Arial" w:hAnsi="Arial" w:cs="Arial"/>
                <w:sz w:val="20"/>
                <w:szCs w:val="20"/>
              </w:rPr>
              <w:t>General practice indicator suitable for use in the QOF</w:t>
            </w:r>
          </w:p>
        </w:tc>
        <w:tc>
          <w:tcPr>
            <w:tcW w:w="1843" w:type="dxa"/>
          </w:tcPr>
          <w:p w14:paraId="2BC50DDD" w14:textId="21A7C1E0" w:rsidR="00BC1259" w:rsidRDefault="00BC1259" w:rsidP="00BC1259">
            <w:pPr>
              <w:spacing w:after="60"/>
              <w:rPr>
                <w:rFonts w:ascii="Arial" w:hAnsi="Arial" w:cs="Arial"/>
                <w:sz w:val="20"/>
                <w:szCs w:val="20"/>
              </w:rPr>
            </w:pPr>
            <w:r>
              <w:rPr>
                <w:rFonts w:ascii="Arial" w:hAnsi="Arial" w:cs="Arial"/>
                <w:sz w:val="20"/>
                <w:szCs w:val="20"/>
              </w:rPr>
              <w:t>October 2023</w:t>
            </w:r>
          </w:p>
        </w:tc>
      </w:tr>
      <w:tr w:rsidR="00BC1259" w14:paraId="2192B722" w14:textId="77777777" w:rsidTr="00A8037B">
        <w:trPr>
          <w:trHeight w:val="527"/>
        </w:trPr>
        <w:tc>
          <w:tcPr>
            <w:tcW w:w="993" w:type="dxa"/>
          </w:tcPr>
          <w:p w14:paraId="43E8249D" w14:textId="06EA3679" w:rsidR="00BC1259" w:rsidRDefault="00874E32" w:rsidP="00BC1259">
            <w:pPr>
              <w:spacing w:after="60"/>
              <w:rPr>
                <w:rFonts w:ascii="Arial" w:hAnsi="Arial" w:cs="Arial"/>
                <w:color w:val="000000"/>
                <w:sz w:val="20"/>
                <w:szCs w:val="22"/>
              </w:rPr>
            </w:pPr>
            <w:hyperlink r:id="rId131" w:history="1">
              <w:r w:rsidR="00BC1259" w:rsidRPr="00F64497">
                <w:rPr>
                  <w:rStyle w:val="Hyperlink"/>
                  <w:rFonts w:ascii="Arial" w:hAnsi="Arial" w:cs="Arial"/>
                  <w:sz w:val="20"/>
                  <w:szCs w:val="20"/>
                </w:rPr>
                <w:t>NM129</w:t>
              </w:r>
            </w:hyperlink>
          </w:p>
        </w:tc>
        <w:tc>
          <w:tcPr>
            <w:tcW w:w="4962" w:type="dxa"/>
          </w:tcPr>
          <w:p w14:paraId="3BD16A29" w14:textId="62386665" w:rsidR="00BC1259" w:rsidRPr="00EF1D6C" w:rsidRDefault="00BC1259" w:rsidP="00BC1259">
            <w:pPr>
              <w:spacing w:after="60"/>
              <w:rPr>
                <w:rFonts w:ascii="Arial" w:hAnsi="Arial" w:cs="Arial"/>
                <w:color w:val="000000"/>
                <w:sz w:val="20"/>
                <w:szCs w:val="22"/>
              </w:rPr>
            </w:pPr>
            <w:r w:rsidRPr="00EF1D6C">
              <w:rPr>
                <w:rFonts w:ascii="Arial" w:hAnsi="Arial" w:cs="Arial"/>
                <w:color w:val="000000"/>
                <w:sz w:val="20"/>
                <w:szCs w:val="20"/>
              </w:rPr>
              <w:t>The percentage of patients aged 18 and over with schizophrenia, bipolar affective disorder and other psychoses who have a record of total cholesterol: hdl ratio in the preceding 12 months</w:t>
            </w:r>
          </w:p>
        </w:tc>
        <w:tc>
          <w:tcPr>
            <w:tcW w:w="1978" w:type="dxa"/>
          </w:tcPr>
          <w:p w14:paraId="6BE2798A" w14:textId="28BD287E" w:rsidR="00BC1259" w:rsidRDefault="00BC1259" w:rsidP="00BC1259">
            <w:pPr>
              <w:spacing w:after="60"/>
              <w:rPr>
                <w:rFonts w:ascii="Arial" w:hAnsi="Arial" w:cs="Arial"/>
                <w:sz w:val="20"/>
                <w:szCs w:val="20"/>
              </w:rPr>
            </w:pPr>
            <w:r w:rsidRPr="00DB0A54">
              <w:rPr>
                <w:rFonts w:ascii="Arial" w:hAnsi="Arial" w:cs="Arial"/>
                <w:sz w:val="20"/>
                <w:szCs w:val="20"/>
              </w:rPr>
              <w:t>General practice indicator suitable for use in the QOF</w:t>
            </w:r>
          </w:p>
        </w:tc>
        <w:tc>
          <w:tcPr>
            <w:tcW w:w="1843" w:type="dxa"/>
          </w:tcPr>
          <w:p w14:paraId="6A5D8A62" w14:textId="7BC74555" w:rsidR="00BC1259" w:rsidRDefault="00BC1259" w:rsidP="00BC1259">
            <w:pPr>
              <w:spacing w:after="60"/>
              <w:rPr>
                <w:rFonts w:ascii="Arial" w:hAnsi="Arial" w:cs="Arial"/>
                <w:sz w:val="20"/>
                <w:szCs w:val="20"/>
              </w:rPr>
            </w:pPr>
            <w:r>
              <w:rPr>
                <w:rFonts w:ascii="Arial" w:hAnsi="Arial" w:cs="Arial"/>
                <w:sz w:val="20"/>
                <w:szCs w:val="20"/>
              </w:rPr>
              <w:t>October 2023</w:t>
            </w:r>
          </w:p>
        </w:tc>
      </w:tr>
      <w:tr w:rsidR="00BC1259" w14:paraId="0C5926E9" w14:textId="77777777" w:rsidTr="00A8037B">
        <w:trPr>
          <w:trHeight w:val="527"/>
        </w:trPr>
        <w:tc>
          <w:tcPr>
            <w:tcW w:w="993" w:type="dxa"/>
          </w:tcPr>
          <w:p w14:paraId="7E2A6E05" w14:textId="26BBCCBC" w:rsidR="00BC1259" w:rsidRDefault="00874E32" w:rsidP="00BC1259">
            <w:pPr>
              <w:spacing w:after="60"/>
              <w:rPr>
                <w:rFonts w:ascii="Arial" w:hAnsi="Arial" w:cs="Arial"/>
                <w:color w:val="000000"/>
                <w:sz w:val="20"/>
                <w:szCs w:val="22"/>
              </w:rPr>
            </w:pPr>
            <w:hyperlink r:id="rId132" w:history="1">
              <w:r w:rsidR="00BC1259" w:rsidRPr="2B9A0A15">
                <w:rPr>
                  <w:rStyle w:val="Hyperlink"/>
                  <w:rFonts w:ascii="Arial" w:hAnsi="Arial" w:cs="Arial"/>
                  <w:sz w:val="20"/>
                  <w:szCs w:val="20"/>
                </w:rPr>
                <w:t>NM130</w:t>
              </w:r>
            </w:hyperlink>
          </w:p>
        </w:tc>
        <w:tc>
          <w:tcPr>
            <w:tcW w:w="4962" w:type="dxa"/>
          </w:tcPr>
          <w:p w14:paraId="3CCBAE60" w14:textId="0DAA0FB5" w:rsidR="00BC1259" w:rsidRPr="00EF1D6C" w:rsidRDefault="00BC1259" w:rsidP="00BC1259">
            <w:pPr>
              <w:spacing w:after="60"/>
              <w:rPr>
                <w:rFonts w:ascii="Arial" w:hAnsi="Arial" w:cs="Arial"/>
                <w:color w:val="000000"/>
                <w:sz w:val="20"/>
                <w:szCs w:val="22"/>
              </w:rPr>
            </w:pPr>
            <w:r w:rsidRPr="00EF1D6C">
              <w:rPr>
                <w:rFonts w:ascii="Arial" w:hAnsi="Arial" w:cs="Arial"/>
                <w:color w:val="000000"/>
                <w:sz w:val="20"/>
                <w:szCs w:val="20"/>
              </w:rPr>
              <w:t>The percentage of patients aged 18 years and over with schizophrenia, bipolar affective disorder and other psychoses who have a record of blood glucose or HbA1c in the preceding 12 months</w:t>
            </w:r>
          </w:p>
        </w:tc>
        <w:tc>
          <w:tcPr>
            <w:tcW w:w="1978" w:type="dxa"/>
          </w:tcPr>
          <w:p w14:paraId="6CED7CC1" w14:textId="50294A33" w:rsidR="00BC1259" w:rsidRDefault="00BC1259" w:rsidP="00BC1259">
            <w:pPr>
              <w:spacing w:after="60"/>
              <w:rPr>
                <w:rFonts w:ascii="Arial" w:hAnsi="Arial" w:cs="Arial"/>
                <w:sz w:val="20"/>
                <w:szCs w:val="20"/>
              </w:rPr>
            </w:pPr>
            <w:r w:rsidRPr="00DB0A54">
              <w:rPr>
                <w:rFonts w:ascii="Arial" w:hAnsi="Arial" w:cs="Arial"/>
                <w:sz w:val="20"/>
                <w:szCs w:val="20"/>
              </w:rPr>
              <w:t>General practice indicator suitable for use in the QOF</w:t>
            </w:r>
          </w:p>
        </w:tc>
        <w:tc>
          <w:tcPr>
            <w:tcW w:w="1843" w:type="dxa"/>
          </w:tcPr>
          <w:p w14:paraId="6DD7D6D2" w14:textId="5B107040" w:rsidR="00BC1259" w:rsidRDefault="00BC1259" w:rsidP="00BC1259">
            <w:pPr>
              <w:spacing w:after="60"/>
              <w:rPr>
                <w:rFonts w:ascii="Arial" w:hAnsi="Arial" w:cs="Arial"/>
                <w:sz w:val="20"/>
                <w:szCs w:val="20"/>
              </w:rPr>
            </w:pPr>
            <w:r>
              <w:rPr>
                <w:rFonts w:ascii="Arial" w:hAnsi="Arial" w:cs="Arial"/>
                <w:sz w:val="20"/>
                <w:szCs w:val="20"/>
              </w:rPr>
              <w:t>October 2023</w:t>
            </w:r>
          </w:p>
        </w:tc>
      </w:tr>
      <w:tr w:rsidR="00297912" w14:paraId="70584601" w14:textId="77777777" w:rsidTr="00A8037B">
        <w:trPr>
          <w:trHeight w:val="527"/>
        </w:trPr>
        <w:tc>
          <w:tcPr>
            <w:tcW w:w="993" w:type="dxa"/>
          </w:tcPr>
          <w:p w14:paraId="185C97C1" w14:textId="3AEFE624" w:rsidR="00297912" w:rsidRDefault="00874E32" w:rsidP="00297912">
            <w:pPr>
              <w:spacing w:after="60"/>
            </w:pPr>
            <w:hyperlink r:id="rId133" w:history="1">
              <w:r w:rsidR="00297912" w:rsidRPr="000C7117">
                <w:rPr>
                  <w:rStyle w:val="Hyperlink"/>
                  <w:rFonts w:ascii="Arial" w:hAnsi="Arial" w:cs="Arial"/>
                  <w:sz w:val="20"/>
                  <w:szCs w:val="20"/>
                </w:rPr>
                <w:t>NM177</w:t>
              </w:r>
            </w:hyperlink>
          </w:p>
        </w:tc>
        <w:tc>
          <w:tcPr>
            <w:tcW w:w="4962" w:type="dxa"/>
          </w:tcPr>
          <w:p w14:paraId="33369736" w14:textId="205CB59E" w:rsidR="00297912" w:rsidRPr="00EF1D6C" w:rsidRDefault="00297912" w:rsidP="00297912">
            <w:pPr>
              <w:spacing w:after="60"/>
              <w:rPr>
                <w:rFonts w:ascii="Arial" w:hAnsi="Arial" w:cs="Arial"/>
                <w:color w:val="000000"/>
                <w:sz w:val="20"/>
                <w:szCs w:val="20"/>
              </w:rPr>
            </w:pPr>
            <w:r w:rsidRPr="007B5E74">
              <w:rPr>
                <w:rFonts w:ascii="Arial" w:hAnsi="Arial" w:cs="Arial"/>
                <w:sz w:val="20"/>
                <w:szCs w:val="20"/>
              </w:rPr>
              <w:t xml:space="preserve">The percentage of patients with a new diagnosis of depression or anxiety in the preceding 12 months who have been screened for </w:t>
            </w:r>
            <w:r>
              <w:rPr>
                <w:rFonts w:ascii="Arial" w:hAnsi="Arial" w:cs="Arial"/>
                <w:sz w:val="20"/>
                <w:szCs w:val="20"/>
              </w:rPr>
              <w:t>hazardous</w:t>
            </w:r>
            <w:r w:rsidRPr="007B5E74">
              <w:rPr>
                <w:rFonts w:ascii="Arial" w:hAnsi="Arial" w:cs="Arial"/>
                <w:sz w:val="20"/>
                <w:szCs w:val="20"/>
              </w:rPr>
              <w:t xml:space="preserve"> drinking using the FAST or AUDIT-C tool in the 3 months before or after their diagnosis being recorded.</w:t>
            </w:r>
          </w:p>
        </w:tc>
        <w:tc>
          <w:tcPr>
            <w:tcW w:w="1978" w:type="dxa"/>
          </w:tcPr>
          <w:p w14:paraId="5053D320" w14:textId="1FB02D44" w:rsidR="00297912" w:rsidRPr="00DB0A54" w:rsidRDefault="00297912" w:rsidP="00297912">
            <w:pPr>
              <w:spacing w:after="60"/>
              <w:rPr>
                <w:rFonts w:ascii="Arial" w:hAnsi="Arial" w:cs="Arial"/>
                <w:sz w:val="20"/>
                <w:szCs w:val="20"/>
              </w:rPr>
            </w:pPr>
            <w:r w:rsidRPr="00E8684E">
              <w:rPr>
                <w:rFonts w:ascii="Arial" w:hAnsi="Arial" w:cs="Arial"/>
                <w:sz w:val="20"/>
                <w:szCs w:val="20"/>
              </w:rPr>
              <w:t>General practice indicator suitable for use in the QOF</w:t>
            </w:r>
          </w:p>
        </w:tc>
        <w:tc>
          <w:tcPr>
            <w:tcW w:w="1843" w:type="dxa"/>
          </w:tcPr>
          <w:p w14:paraId="3AD74AAB" w14:textId="33A69CFB" w:rsidR="00297912" w:rsidRDefault="007E4461" w:rsidP="00297912">
            <w:pPr>
              <w:spacing w:after="60"/>
              <w:rPr>
                <w:rFonts w:ascii="Arial" w:hAnsi="Arial" w:cs="Arial"/>
                <w:sz w:val="20"/>
                <w:szCs w:val="20"/>
              </w:rPr>
            </w:pPr>
            <w:r w:rsidRPr="007E4461">
              <w:rPr>
                <w:rFonts w:ascii="Arial" w:hAnsi="Arial" w:cs="Arial"/>
                <w:sz w:val="20"/>
                <w:szCs w:val="20"/>
              </w:rPr>
              <w:t>September 2026</w:t>
            </w:r>
          </w:p>
        </w:tc>
      </w:tr>
      <w:tr w:rsidR="00297912" w14:paraId="726DF16B" w14:textId="77777777" w:rsidTr="00A8037B">
        <w:trPr>
          <w:trHeight w:val="527"/>
        </w:trPr>
        <w:tc>
          <w:tcPr>
            <w:tcW w:w="993" w:type="dxa"/>
          </w:tcPr>
          <w:p w14:paraId="60277C5C" w14:textId="60106521" w:rsidR="00297912" w:rsidRDefault="00874E32" w:rsidP="00297912">
            <w:pPr>
              <w:spacing w:after="60"/>
            </w:pPr>
            <w:hyperlink r:id="rId134" w:history="1">
              <w:r w:rsidR="00297912" w:rsidRPr="000C7117">
                <w:rPr>
                  <w:rStyle w:val="Hyperlink"/>
                  <w:rFonts w:ascii="Arial" w:hAnsi="Arial" w:cs="Arial"/>
                  <w:sz w:val="20"/>
                  <w:szCs w:val="20"/>
                </w:rPr>
                <w:t>NM178</w:t>
              </w:r>
            </w:hyperlink>
          </w:p>
        </w:tc>
        <w:tc>
          <w:tcPr>
            <w:tcW w:w="4962" w:type="dxa"/>
          </w:tcPr>
          <w:p w14:paraId="65DACD61" w14:textId="700483CB" w:rsidR="00297912" w:rsidRPr="00EF1D6C" w:rsidRDefault="00297912" w:rsidP="00297912">
            <w:pPr>
              <w:spacing w:after="60"/>
              <w:rPr>
                <w:rFonts w:ascii="Arial" w:hAnsi="Arial" w:cs="Arial"/>
                <w:color w:val="000000"/>
                <w:sz w:val="20"/>
                <w:szCs w:val="20"/>
              </w:rPr>
            </w:pPr>
            <w:r w:rsidRPr="007B5E74">
              <w:rPr>
                <w:rFonts w:ascii="Arial" w:hAnsi="Arial" w:cs="Arial"/>
                <w:sz w:val="20"/>
                <w:szCs w:val="20"/>
              </w:rPr>
              <w:t xml:space="preserve">The percentage of patients with a new diagnosis of depression or anxiety and a FAST score of </w:t>
            </w:r>
            <w:r>
              <w:rPr>
                <w:rFonts w:ascii="Arial" w:hAnsi="Arial" w:cs="Arial"/>
                <w:sz w:val="20"/>
                <w:szCs w:val="20"/>
              </w:rPr>
              <w:t>3 or more</w:t>
            </w:r>
            <w:r w:rsidRPr="007B5E74">
              <w:rPr>
                <w:rFonts w:ascii="Arial" w:hAnsi="Arial" w:cs="Arial"/>
                <w:sz w:val="20"/>
                <w:szCs w:val="20"/>
              </w:rPr>
              <w:t xml:space="preserve"> or AUDIT-C score of </w:t>
            </w:r>
            <w:r>
              <w:rPr>
                <w:rFonts w:ascii="Arial" w:hAnsi="Arial" w:cs="Arial"/>
                <w:sz w:val="20"/>
                <w:szCs w:val="20"/>
              </w:rPr>
              <w:t>5 or more</w:t>
            </w:r>
            <w:r w:rsidRPr="007B5E74">
              <w:rPr>
                <w:rFonts w:ascii="Arial" w:hAnsi="Arial" w:cs="Arial"/>
                <w:sz w:val="20"/>
                <w:szCs w:val="20"/>
              </w:rPr>
              <w:t xml:space="preserve"> in the preceding 12 months, who have received brief intervention to help </w:t>
            </w:r>
            <w:r w:rsidRPr="007B5E74">
              <w:rPr>
                <w:rFonts w:ascii="Arial" w:hAnsi="Arial" w:cs="Arial"/>
                <w:sz w:val="20"/>
                <w:szCs w:val="20"/>
              </w:rPr>
              <w:lastRenderedPageBreak/>
              <w:t>them reduce their alcohol related risk within 3 months of the score being recorded.</w:t>
            </w:r>
          </w:p>
        </w:tc>
        <w:tc>
          <w:tcPr>
            <w:tcW w:w="1978" w:type="dxa"/>
          </w:tcPr>
          <w:p w14:paraId="1605FB07" w14:textId="7840F6A8" w:rsidR="00297912" w:rsidRPr="00DB0A54" w:rsidRDefault="00297912" w:rsidP="00297912">
            <w:pPr>
              <w:spacing w:after="60"/>
              <w:rPr>
                <w:rFonts w:ascii="Arial" w:hAnsi="Arial" w:cs="Arial"/>
                <w:sz w:val="20"/>
                <w:szCs w:val="20"/>
              </w:rPr>
            </w:pPr>
            <w:r w:rsidRPr="00E8684E">
              <w:rPr>
                <w:rFonts w:ascii="Arial" w:hAnsi="Arial" w:cs="Arial"/>
                <w:sz w:val="20"/>
                <w:szCs w:val="20"/>
              </w:rPr>
              <w:lastRenderedPageBreak/>
              <w:t>General practice indicator suitable for use in the QOF</w:t>
            </w:r>
          </w:p>
        </w:tc>
        <w:tc>
          <w:tcPr>
            <w:tcW w:w="1843" w:type="dxa"/>
          </w:tcPr>
          <w:p w14:paraId="7E7BE786" w14:textId="41E516BF" w:rsidR="00297912" w:rsidRDefault="007E4461" w:rsidP="00297912">
            <w:pPr>
              <w:spacing w:after="60"/>
              <w:rPr>
                <w:rFonts w:ascii="Arial" w:hAnsi="Arial" w:cs="Arial"/>
                <w:sz w:val="20"/>
                <w:szCs w:val="20"/>
              </w:rPr>
            </w:pPr>
            <w:r w:rsidRPr="007E4461">
              <w:rPr>
                <w:rFonts w:ascii="Arial" w:hAnsi="Arial" w:cs="Arial"/>
                <w:sz w:val="20"/>
                <w:szCs w:val="20"/>
              </w:rPr>
              <w:t>September 2026</w:t>
            </w:r>
          </w:p>
        </w:tc>
      </w:tr>
      <w:tr w:rsidR="00BC1259" w14:paraId="7995E1C9" w14:textId="77777777" w:rsidTr="00A8037B">
        <w:trPr>
          <w:trHeight w:val="527"/>
        </w:trPr>
        <w:tc>
          <w:tcPr>
            <w:tcW w:w="993" w:type="dxa"/>
          </w:tcPr>
          <w:p w14:paraId="5D20CE4F" w14:textId="6B635EA6" w:rsidR="00BC1259" w:rsidRDefault="00874E32" w:rsidP="00BC1259">
            <w:pPr>
              <w:spacing w:after="60"/>
            </w:pPr>
            <w:hyperlink r:id="rId135" w:history="1">
              <w:r w:rsidR="00BC1259" w:rsidRPr="00E52DF4">
                <w:rPr>
                  <w:rStyle w:val="Hyperlink"/>
                  <w:rFonts w:ascii="Arial" w:hAnsi="Arial" w:cs="Arial"/>
                  <w:sz w:val="20"/>
                  <w:szCs w:val="20"/>
                </w:rPr>
                <w:t>NM232</w:t>
              </w:r>
            </w:hyperlink>
          </w:p>
        </w:tc>
        <w:tc>
          <w:tcPr>
            <w:tcW w:w="4962" w:type="dxa"/>
          </w:tcPr>
          <w:p w14:paraId="4E978E7B" w14:textId="5E32FA84" w:rsidR="00BC1259" w:rsidRPr="00EF1D6C" w:rsidRDefault="00BC1259" w:rsidP="00BC1259">
            <w:pPr>
              <w:spacing w:after="60"/>
              <w:rPr>
                <w:rFonts w:ascii="Arial" w:hAnsi="Arial" w:cs="Arial"/>
                <w:color w:val="000000"/>
                <w:sz w:val="20"/>
                <w:szCs w:val="20"/>
              </w:rPr>
            </w:pPr>
            <w:r w:rsidRPr="00BC1259">
              <w:rPr>
                <w:rFonts w:ascii="Arial" w:hAnsi="Arial" w:cs="Arial"/>
                <w:color w:val="000000"/>
                <w:sz w:val="20"/>
                <w:szCs w:val="20"/>
              </w:rPr>
              <w:t>Percentage of patients with schizophrenia, bipolar affective disorder and other psychoses who, in the preceding 12 months, received all six elements of physical health checks for people with severe mental illness.</w:t>
            </w:r>
          </w:p>
        </w:tc>
        <w:tc>
          <w:tcPr>
            <w:tcW w:w="1978" w:type="dxa"/>
          </w:tcPr>
          <w:p w14:paraId="2741E019" w14:textId="64C18FAA" w:rsidR="00BC1259" w:rsidRPr="00DB0A54" w:rsidRDefault="00BC1259" w:rsidP="00BC1259">
            <w:pPr>
              <w:spacing w:after="60"/>
              <w:rPr>
                <w:rFonts w:ascii="Arial" w:hAnsi="Arial" w:cs="Arial"/>
                <w:sz w:val="20"/>
                <w:szCs w:val="20"/>
              </w:rPr>
            </w:pPr>
            <w:r w:rsidRPr="00BC1259">
              <w:rPr>
                <w:rFonts w:ascii="Arial" w:hAnsi="Arial" w:cs="Arial"/>
                <w:color w:val="000000"/>
                <w:sz w:val="20"/>
                <w:szCs w:val="20"/>
              </w:rPr>
              <w:t>General practice indicator suitable for use in the QOF</w:t>
            </w:r>
          </w:p>
        </w:tc>
        <w:tc>
          <w:tcPr>
            <w:tcW w:w="1843" w:type="dxa"/>
          </w:tcPr>
          <w:p w14:paraId="253EE9A3" w14:textId="70B1544E" w:rsidR="00BC1259" w:rsidRDefault="00BC1259" w:rsidP="00BC1259">
            <w:pPr>
              <w:spacing w:after="60"/>
              <w:rPr>
                <w:rFonts w:ascii="Arial" w:hAnsi="Arial" w:cs="Arial"/>
                <w:sz w:val="20"/>
                <w:szCs w:val="20"/>
              </w:rPr>
            </w:pPr>
            <w:r w:rsidRPr="00BC1259">
              <w:rPr>
                <w:rFonts w:ascii="Arial" w:hAnsi="Arial" w:cs="Arial"/>
                <w:color w:val="000000"/>
                <w:sz w:val="20"/>
                <w:szCs w:val="20"/>
              </w:rPr>
              <w:t>November 2025</w:t>
            </w:r>
          </w:p>
        </w:tc>
      </w:tr>
      <w:tr w:rsidR="00BC1259" w14:paraId="67B9831C" w14:textId="77777777" w:rsidTr="00A8037B">
        <w:trPr>
          <w:trHeight w:val="527"/>
        </w:trPr>
        <w:tc>
          <w:tcPr>
            <w:tcW w:w="993" w:type="dxa"/>
          </w:tcPr>
          <w:p w14:paraId="0B266A7C" w14:textId="12BA2428" w:rsidR="00BC1259" w:rsidRDefault="00874E32" w:rsidP="00BC1259">
            <w:pPr>
              <w:spacing w:after="60"/>
              <w:rPr>
                <w:rFonts w:ascii="Arial" w:hAnsi="Arial" w:cs="Arial"/>
                <w:color w:val="000000"/>
                <w:sz w:val="20"/>
                <w:szCs w:val="22"/>
              </w:rPr>
            </w:pPr>
            <w:hyperlink r:id="rId136" w:history="1">
              <w:r w:rsidR="00BC1259" w:rsidRPr="00C1626F">
                <w:rPr>
                  <w:rStyle w:val="Hyperlink"/>
                  <w:rFonts w:ascii="Arial" w:hAnsi="Arial" w:cs="Arial"/>
                  <w:sz w:val="20"/>
                  <w:szCs w:val="20"/>
                </w:rPr>
                <w:t>NM240</w:t>
              </w:r>
            </w:hyperlink>
          </w:p>
        </w:tc>
        <w:tc>
          <w:tcPr>
            <w:tcW w:w="4962" w:type="dxa"/>
          </w:tcPr>
          <w:p w14:paraId="5BCFDD54" w14:textId="0D08CCA9" w:rsidR="00BC1259" w:rsidRPr="00EF1D6C" w:rsidRDefault="00BC1259" w:rsidP="00BC1259">
            <w:pPr>
              <w:spacing w:after="60"/>
              <w:rPr>
                <w:rFonts w:ascii="Arial" w:hAnsi="Arial" w:cs="Arial"/>
                <w:color w:val="000000"/>
                <w:sz w:val="20"/>
                <w:szCs w:val="22"/>
              </w:rPr>
            </w:pPr>
            <w:r w:rsidRPr="00EF1D6C">
              <w:rPr>
                <w:rFonts w:ascii="Arial" w:hAnsi="Arial" w:cs="Arial"/>
                <w:color w:val="000000"/>
                <w:sz w:val="20"/>
                <w:szCs w:val="20"/>
              </w:rPr>
              <w:t>The contractor establishes and maintains a register of patients with schizophrenia, bipolar affective disorder and other psychoses and other patients on lithium therapy</w:t>
            </w:r>
          </w:p>
        </w:tc>
        <w:tc>
          <w:tcPr>
            <w:tcW w:w="1978" w:type="dxa"/>
          </w:tcPr>
          <w:p w14:paraId="506AC7E4" w14:textId="25A038C0" w:rsidR="00BC1259" w:rsidRDefault="00BC1259" w:rsidP="00BC1259">
            <w:pPr>
              <w:spacing w:after="60"/>
              <w:rPr>
                <w:rFonts w:ascii="Arial" w:hAnsi="Arial" w:cs="Arial"/>
                <w:sz w:val="20"/>
                <w:szCs w:val="20"/>
              </w:rPr>
            </w:pPr>
            <w:r w:rsidRPr="00526606">
              <w:rPr>
                <w:rFonts w:ascii="Arial" w:hAnsi="Arial" w:cs="Arial"/>
                <w:sz w:val="20"/>
                <w:szCs w:val="20"/>
              </w:rPr>
              <w:t>General practice indicator suitable for use in the QOF</w:t>
            </w:r>
          </w:p>
        </w:tc>
        <w:tc>
          <w:tcPr>
            <w:tcW w:w="1843" w:type="dxa"/>
          </w:tcPr>
          <w:p w14:paraId="2B8350A5" w14:textId="0EADF0EC" w:rsidR="00BC1259" w:rsidRDefault="00BC1259" w:rsidP="00BC1259">
            <w:pPr>
              <w:spacing w:after="60"/>
              <w:rPr>
                <w:rFonts w:ascii="Arial" w:hAnsi="Arial" w:cs="Arial"/>
                <w:sz w:val="20"/>
                <w:szCs w:val="20"/>
              </w:rPr>
            </w:pPr>
            <w:r>
              <w:rPr>
                <w:rFonts w:ascii="Arial" w:hAnsi="Arial" w:cs="Arial"/>
                <w:sz w:val="20"/>
                <w:szCs w:val="20"/>
              </w:rPr>
              <w:t>August 2026</w:t>
            </w:r>
          </w:p>
        </w:tc>
      </w:tr>
      <w:tr w:rsidR="00BC1259" w14:paraId="6241CE0D" w14:textId="77777777" w:rsidTr="00A8037B">
        <w:trPr>
          <w:trHeight w:val="527"/>
        </w:trPr>
        <w:tc>
          <w:tcPr>
            <w:tcW w:w="993" w:type="dxa"/>
          </w:tcPr>
          <w:p w14:paraId="044581F5" w14:textId="1F66F05C" w:rsidR="00BC1259" w:rsidRDefault="00874E32" w:rsidP="00BC1259">
            <w:pPr>
              <w:spacing w:after="60"/>
              <w:rPr>
                <w:rFonts w:ascii="Arial" w:hAnsi="Arial" w:cs="Arial"/>
                <w:color w:val="000000"/>
                <w:sz w:val="20"/>
                <w:szCs w:val="22"/>
              </w:rPr>
            </w:pPr>
            <w:hyperlink r:id="rId137" w:history="1">
              <w:r w:rsidR="00BC1259" w:rsidRPr="00C1626F">
                <w:rPr>
                  <w:rStyle w:val="Hyperlink"/>
                  <w:rFonts w:ascii="Arial" w:hAnsi="Arial" w:cs="Arial"/>
                  <w:sz w:val="20"/>
                  <w:szCs w:val="20"/>
                </w:rPr>
                <w:t>NM241</w:t>
              </w:r>
            </w:hyperlink>
          </w:p>
        </w:tc>
        <w:tc>
          <w:tcPr>
            <w:tcW w:w="4962" w:type="dxa"/>
          </w:tcPr>
          <w:p w14:paraId="7997436E" w14:textId="08EE2782" w:rsidR="00BC1259" w:rsidRPr="00EF1D6C" w:rsidRDefault="00BC1259" w:rsidP="00BC1259">
            <w:pPr>
              <w:spacing w:after="60"/>
              <w:rPr>
                <w:rFonts w:ascii="Arial" w:hAnsi="Arial" w:cs="Arial"/>
                <w:color w:val="000000"/>
                <w:sz w:val="20"/>
                <w:szCs w:val="22"/>
              </w:rPr>
            </w:pPr>
            <w:r w:rsidRPr="00EF1D6C">
              <w:rPr>
                <w:rFonts w:ascii="Arial" w:hAnsi="Arial" w:cs="Arial"/>
                <w:color w:val="000000"/>
                <w:sz w:val="20"/>
                <w:szCs w:val="20"/>
              </w:rPr>
              <w:t>The contractor establishes and maintains a register of patients with schizophrenia, bipolar affective disorder and other psychoses</w:t>
            </w:r>
          </w:p>
        </w:tc>
        <w:tc>
          <w:tcPr>
            <w:tcW w:w="1978" w:type="dxa"/>
          </w:tcPr>
          <w:p w14:paraId="3B02D257" w14:textId="336E5223" w:rsidR="00BC1259" w:rsidRDefault="00BC1259" w:rsidP="00BC1259">
            <w:pPr>
              <w:spacing w:after="60"/>
              <w:rPr>
                <w:rFonts w:ascii="Arial" w:hAnsi="Arial" w:cs="Arial"/>
                <w:sz w:val="20"/>
                <w:szCs w:val="20"/>
              </w:rPr>
            </w:pPr>
            <w:r w:rsidRPr="00526606">
              <w:rPr>
                <w:rFonts w:ascii="Arial" w:hAnsi="Arial" w:cs="Arial"/>
                <w:sz w:val="20"/>
                <w:szCs w:val="20"/>
              </w:rPr>
              <w:t>General practice indicator suitable for use in the QOF</w:t>
            </w:r>
          </w:p>
        </w:tc>
        <w:tc>
          <w:tcPr>
            <w:tcW w:w="1843" w:type="dxa"/>
          </w:tcPr>
          <w:p w14:paraId="764C2559" w14:textId="2A51CD20" w:rsidR="00BC1259" w:rsidRDefault="00BC1259" w:rsidP="00BC1259">
            <w:pPr>
              <w:spacing w:after="60"/>
              <w:rPr>
                <w:rFonts w:ascii="Arial" w:hAnsi="Arial" w:cs="Arial"/>
                <w:sz w:val="20"/>
                <w:szCs w:val="20"/>
              </w:rPr>
            </w:pPr>
            <w:r>
              <w:rPr>
                <w:rFonts w:ascii="Arial" w:hAnsi="Arial" w:cs="Arial"/>
                <w:sz w:val="20"/>
                <w:szCs w:val="20"/>
              </w:rPr>
              <w:t>August 2026</w:t>
            </w:r>
          </w:p>
        </w:tc>
      </w:tr>
    </w:tbl>
    <w:p w14:paraId="05E62B73" w14:textId="13114FE9" w:rsidR="00EF1D6C" w:rsidRDefault="00EF1D6C" w:rsidP="00EF1D6C">
      <w:pPr>
        <w:pStyle w:val="NICEnormal"/>
      </w:pPr>
    </w:p>
    <w:p w14:paraId="2E57ABE1" w14:textId="4F94876E" w:rsidR="000A4EE6" w:rsidRDefault="000A4EE6" w:rsidP="00890357">
      <w:pPr>
        <w:pStyle w:val="Heading2"/>
      </w:pPr>
      <w:bookmarkStart w:id="143" w:name="_Toc143159063"/>
      <w:r>
        <w:t>Multiple long-term conditions</w:t>
      </w:r>
      <w:bookmarkEnd w:id="137"/>
      <w:bookmarkEnd w:id="138"/>
      <w:bookmarkEnd w:id="139"/>
      <w:bookmarkEnd w:id="140"/>
      <w:bookmarkEnd w:id="143"/>
    </w:p>
    <w:tbl>
      <w:tblPr>
        <w:tblStyle w:val="TableGrid"/>
        <w:tblW w:w="9776" w:type="dxa"/>
        <w:tblLook w:val="0420" w:firstRow="1" w:lastRow="0" w:firstColumn="0" w:lastColumn="0" w:noHBand="0" w:noVBand="1"/>
        <w:tblCaption w:val="Multiple long-term conditions GP indicators table"/>
        <w:tblDescription w:val="Table for Multiple long-term conditions GP indicators "/>
      </w:tblPr>
      <w:tblGrid>
        <w:gridCol w:w="988"/>
        <w:gridCol w:w="4962"/>
        <w:gridCol w:w="1983"/>
        <w:gridCol w:w="1843"/>
      </w:tblGrid>
      <w:tr w:rsidR="00200B96" w:rsidRPr="00830398" w14:paraId="2A1EC7EB" w14:textId="65374157" w:rsidTr="001F2C9A">
        <w:trPr>
          <w:trHeight w:val="509"/>
          <w:tblHeader/>
        </w:trPr>
        <w:tc>
          <w:tcPr>
            <w:tcW w:w="988" w:type="dxa"/>
          </w:tcPr>
          <w:p w14:paraId="57DB1464" w14:textId="252CB92D" w:rsidR="00200B96" w:rsidRPr="00830398" w:rsidRDefault="00200B96"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0AAA2C74" w14:textId="473D8FA1" w:rsidR="00200B96" w:rsidRPr="00830398"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83" w:type="dxa"/>
          </w:tcPr>
          <w:p w14:paraId="3D7815BD" w14:textId="078F6110" w:rsidR="00200B96" w:rsidRPr="00830398"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3D289E3" w14:textId="605EB3A5" w:rsidR="00200B96" w:rsidRPr="00830398"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7E4461" w:rsidRPr="00830398" w14:paraId="2303A220" w14:textId="0F0096CB" w:rsidTr="00AE070F">
        <w:trPr>
          <w:trHeight w:val="509"/>
        </w:trPr>
        <w:tc>
          <w:tcPr>
            <w:tcW w:w="988" w:type="dxa"/>
          </w:tcPr>
          <w:p w14:paraId="2D934E37" w14:textId="7A9BDC34" w:rsidR="007E4461" w:rsidRPr="00830398" w:rsidRDefault="00874E32" w:rsidP="007E4461">
            <w:pPr>
              <w:spacing w:after="60"/>
              <w:rPr>
                <w:rFonts w:ascii="Arial" w:hAnsi="Arial" w:cs="Arial"/>
                <w:sz w:val="20"/>
                <w:szCs w:val="20"/>
              </w:rPr>
            </w:pPr>
            <w:hyperlink r:id="rId138" w:history="1">
              <w:r w:rsidR="007E4461" w:rsidRPr="00533A61">
                <w:rPr>
                  <w:rStyle w:val="Hyperlink"/>
                  <w:rFonts w:ascii="Arial" w:hAnsi="Arial" w:cs="Arial"/>
                  <w:sz w:val="20"/>
                  <w:szCs w:val="20"/>
                </w:rPr>
                <w:t>NM184</w:t>
              </w:r>
            </w:hyperlink>
          </w:p>
        </w:tc>
        <w:tc>
          <w:tcPr>
            <w:tcW w:w="4962" w:type="dxa"/>
          </w:tcPr>
          <w:p w14:paraId="072C6E59" w14:textId="37153509" w:rsidR="007E4461" w:rsidRPr="000A4EE6" w:rsidRDefault="007E4461" w:rsidP="007E4461">
            <w:pPr>
              <w:pStyle w:val="NICEnormal"/>
              <w:spacing w:after="60" w:line="240" w:lineRule="auto"/>
              <w:rPr>
                <w:sz w:val="20"/>
                <w:szCs w:val="20"/>
              </w:rPr>
            </w:pPr>
            <w:r w:rsidRPr="00FA0B24">
              <w:rPr>
                <w:sz w:val="20"/>
                <w:szCs w:val="20"/>
              </w:rPr>
              <w:t>The practice can produce a register of people with multimorbidity who would benefit from a tailored approach to care.</w:t>
            </w:r>
          </w:p>
        </w:tc>
        <w:tc>
          <w:tcPr>
            <w:tcW w:w="1983" w:type="dxa"/>
          </w:tcPr>
          <w:p w14:paraId="4E92020E" w14:textId="3AA30D1C" w:rsidR="007E4461" w:rsidRPr="00F64497"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24A5AE9B" w14:textId="535EBEBA" w:rsidR="007E4461" w:rsidRPr="00F64497" w:rsidRDefault="007E4461" w:rsidP="007E4461">
            <w:pPr>
              <w:spacing w:after="60"/>
              <w:rPr>
                <w:rFonts w:ascii="Arial" w:hAnsi="Arial" w:cs="Arial"/>
                <w:sz w:val="20"/>
              </w:rPr>
            </w:pPr>
            <w:r w:rsidRPr="00643143">
              <w:rPr>
                <w:rFonts w:ascii="Arial" w:hAnsi="Arial" w:cs="Arial"/>
                <w:sz w:val="20"/>
                <w:szCs w:val="20"/>
              </w:rPr>
              <w:t>September 2026</w:t>
            </w:r>
          </w:p>
        </w:tc>
      </w:tr>
      <w:tr w:rsidR="007E4461" w:rsidRPr="00830398" w14:paraId="40D031DC" w14:textId="03284761" w:rsidTr="00AE070F">
        <w:trPr>
          <w:trHeight w:val="509"/>
        </w:trPr>
        <w:tc>
          <w:tcPr>
            <w:tcW w:w="988" w:type="dxa"/>
          </w:tcPr>
          <w:p w14:paraId="54003B74" w14:textId="5CE9511A" w:rsidR="007E4461" w:rsidRPr="00830398" w:rsidRDefault="00874E32" w:rsidP="007E4461">
            <w:pPr>
              <w:spacing w:after="60"/>
              <w:rPr>
                <w:rFonts w:ascii="Arial" w:hAnsi="Arial" w:cs="Arial"/>
                <w:sz w:val="20"/>
                <w:szCs w:val="20"/>
              </w:rPr>
            </w:pPr>
            <w:hyperlink r:id="rId139" w:history="1">
              <w:r w:rsidR="007E4461" w:rsidRPr="00533A61">
                <w:rPr>
                  <w:rStyle w:val="Hyperlink"/>
                  <w:rFonts w:ascii="Arial" w:hAnsi="Arial" w:cs="Arial"/>
                  <w:sz w:val="20"/>
                  <w:szCs w:val="20"/>
                </w:rPr>
                <w:t>NM185</w:t>
              </w:r>
            </w:hyperlink>
          </w:p>
        </w:tc>
        <w:tc>
          <w:tcPr>
            <w:tcW w:w="4962" w:type="dxa"/>
          </w:tcPr>
          <w:p w14:paraId="27F5BF70" w14:textId="1600E3F5" w:rsidR="007E4461" w:rsidRPr="000A4EE6" w:rsidRDefault="007E4461" w:rsidP="007E4461">
            <w:pPr>
              <w:pStyle w:val="NICEnormal"/>
              <w:spacing w:after="60" w:line="240" w:lineRule="auto"/>
              <w:rPr>
                <w:rFonts w:cs="Arial"/>
                <w:sz w:val="20"/>
                <w:szCs w:val="20"/>
                <w:highlight w:val="lightGray"/>
              </w:rPr>
            </w:pPr>
            <w:r w:rsidRPr="007A31DD">
              <w:rPr>
                <w:rFonts w:cs="Arial"/>
                <w:sz w:val="20"/>
                <w:szCs w:val="20"/>
              </w:rPr>
              <w:t>The practice can produce a register of people with moderate to severe frailty.</w:t>
            </w:r>
          </w:p>
        </w:tc>
        <w:tc>
          <w:tcPr>
            <w:tcW w:w="1983" w:type="dxa"/>
          </w:tcPr>
          <w:p w14:paraId="19BDED8D" w14:textId="15D5B391" w:rsidR="007E4461" w:rsidRPr="00F64497"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B470A43" w14:textId="2D26BAE8" w:rsidR="007E4461" w:rsidRPr="00F64497" w:rsidRDefault="007E4461" w:rsidP="007E4461">
            <w:pPr>
              <w:spacing w:after="60"/>
              <w:rPr>
                <w:rFonts w:ascii="Arial" w:hAnsi="Arial" w:cs="Arial"/>
                <w:sz w:val="20"/>
              </w:rPr>
            </w:pPr>
            <w:r w:rsidRPr="00643143">
              <w:rPr>
                <w:rFonts w:ascii="Arial" w:hAnsi="Arial" w:cs="Arial"/>
                <w:sz w:val="20"/>
                <w:szCs w:val="20"/>
              </w:rPr>
              <w:t>September 2026</w:t>
            </w:r>
          </w:p>
        </w:tc>
      </w:tr>
      <w:tr w:rsidR="007E4461" w:rsidRPr="00830398" w14:paraId="79C0A57E" w14:textId="2F6184C2" w:rsidTr="00AE070F">
        <w:trPr>
          <w:trHeight w:val="509"/>
        </w:trPr>
        <w:tc>
          <w:tcPr>
            <w:tcW w:w="988" w:type="dxa"/>
          </w:tcPr>
          <w:p w14:paraId="34E1FAE5" w14:textId="253D8501" w:rsidR="007E4461" w:rsidRPr="00830398" w:rsidRDefault="00874E32" w:rsidP="007E4461">
            <w:pPr>
              <w:spacing w:after="60"/>
              <w:rPr>
                <w:rFonts w:ascii="Arial" w:hAnsi="Arial" w:cs="Arial"/>
                <w:sz w:val="20"/>
                <w:szCs w:val="20"/>
              </w:rPr>
            </w:pPr>
            <w:hyperlink r:id="rId140" w:history="1">
              <w:r w:rsidR="007E4461" w:rsidRPr="00533A61">
                <w:rPr>
                  <w:rStyle w:val="Hyperlink"/>
                  <w:rFonts w:ascii="Arial" w:hAnsi="Arial" w:cs="Arial"/>
                  <w:sz w:val="20"/>
                  <w:szCs w:val="20"/>
                </w:rPr>
                <w:t>NM186</w:t>
              </w:r>
            </w:hyperlink>
          </w:p>
        </w:tc>
        <w:tc>
          <w:tcPr>
            <w:tcW w:w="4962" w:type="dxa"/>
          </w:tcPr>
          <w:p w14:paraId="5C63062C" w14:textId="072A93F3" w:rsidR="007E4461" w:rsidRPr="00830398" w:rsidRDefault="007E4461" w:rsidP="007E4461">
            <w:pPr>
              <w:pStyle w:val="NICEnormal"/>
              <w:spacing w:after="60" w:line="240" w:lineRule="auto"/>
              <w:rPr>
                <w:rFonts w:cs="Arial"/>
                <w:sz w:val="20"/>
                <w:szCs w:val="20"/>
              </w:rPr>
            </w:pPr>
            <w:r w:rsidRPr="007A31DD">
              <w:rPr>
                <w:rFonts w:cs="Arial"/>
                <w:sz w:val="20"/>
                <w:szCs w:val="20"/>
              </w:rPr>
              <w:t>The percentage of patients with moderate or severe frailty and/or multimorbidity who have received a medication review in the last 12 months which is structured, has considered the use of a recognised tool and taken place as a shared discussion.</w:t>
            </w:r>
          </w:p>
        </w:tc>
        <w:tc>
          <w:tcPr>
            <w:tcW w:w="1983" w:type="dxa"/>
          </w:tcPr>
          <w:p w14:paraId="5DF09DCD" w14:textId="0AC7C01C" w:rsidR="007E4461" w:rsidRPr="00F64497"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B2EDDD8" w14:textId="59E890D5" w:rsidR="007E4461" w:rsidRPr="00F64497" w:rsidRDefault="007E4461" w:rsidP="007E4461">
            <w:pPr>
              <w:spacing w:after="60"/>
              <w:rPr>
                <w:rFonts w:ascii="Arial" w:hAnsi="Arial" w:cs="Arial"/>
                <w:sz w:val="20"/>
              </w:rPr>
            </w:pPr>
            <w:r w:rsidRPr="00643143">
              <w:rPr>
                <w:rFonts w:ascii="Arial" w:hAnsi="Arial" w:cs="Arial"/>
                <w:sz w:val="20"/>
                <w:szCs w:val="20"/>
              </w:rPr>
              <w:t>September 2026</w:t>
            </w:r>
          </w:p>
        </w:tc>
      </w:tr>
      <w:tr w:rsidR="007E4461" w:rsidRPr="00830398" w14:paraId="0CEFE02B" w14:textId="77777777" w:rsidTr="00AE070F">
        <w:trPr>
          <w:trHeight w:val="509"/>
        </w:trPr>
        <w:tc>
          <w:tcPr>
            <w:tcW w:w="988" w:type="dxa"/>
          </w:tcPr>
          <w:p w14:paraId="66788747" w14:textId="4A20F9F8" w:rsidR="007E4461" w:rsidRDefault="00874E32" w:rsidP="007E4461">
            <w:pPr>
              <w:spacing w:after="60"/>
            </w:pPr>
            <w:hyperlink r:id="rId141" w:history="1">
              <w:r w:rsidR="007E4461" w:rsidRPr="00533A61">
                <w:rPr>
                  <w:rStyle w:val="Hyperlink"/>
                  <w:rFonts w:ascii="Arial" w:hAnsi="Arial" w:cs="Arial"/>
                  <w:sz w:val="20"/>
                  <w:szCs w:val="20"/>
                </w:rPr>
                <w:t>NM187</w:t>
              </w:r>
            </w:hyperlink>
          </w:p>
        </w:tc>
        <w:tc>
          <w:tcPr>
            <w:tcW w:w="4962" w:type="dxa"/>
          </w:tcPr>
          <w:p w14:paraId="38EAA3C2" w14:textId="6E2275DC" w:rsidR="007E4461" w:rsidRPr="007A31DD" w:rsidRDefault="007E4461" w:rsidP="007E4461">
            <w:pPr>
              <w:pStyle w:val="NICEnormal"/>
              <w:spacing w:after="60" w:line="240" w:lineRule="auto"/>
              <w:rPr>
                <w:rFonts w:cs="Arial"/>
                <w:sz w:val="20"/>
                <w:szCs w:val="20"/>
              </w:rPr>
            </w:pPr>
            <w:r w:rsidRPr="007A31DD">
              <w:rPr>
                <w:rFonts w:cs="Arial"/>
                <w:sz w:val="20"/>
                <w:szCs w:val="20"/>
              </w:rPr>
              <w:t>The percentage of patients (aged 65 years and over) with moderate or severe frailty who have been asked whether they have had a fall, about the total number of falls and about the type of falls, in the last 12 months.</w:t>
            </w:r>
          </w:p>
        </w:tc>
        <w:tc>
          <w:tcPr>
            <w:tcW w:w="1983" w:type="dxa"/>
          </w:tcPr>
          <w:p w14:paraId="1C9911B6" w14:textId="3B105FCD" w:rsidR="007E4461"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7492A7D" w14:textId="5E0EE282" w:rsidR="007E4461" w:rsidRDefault="007E4461" w:rsidP="007E4461">
            <w:pPr>
              <w:spacing w:after="60"/>
              <w:rPr>
                <w:rFonts w:ascii="Arial" w:hAnsi="Arial" w:cs="Arial"/>
                <w:sz w:val="20"/>
                <w:szCs w:val="20"/>
              </w:rPr>
            </w:pPr>
            <w:r w:rsidRPr="00643143">
              <w:rPr>
                <w:rFonts w:ascii="Arial" w:hAnsi="Arial" w:cs="Arial"/>
                <w:sz w:val="20"/>
                <w:szCs w:val="20"/>
              </w:rPr>
              <w:t>September 2026</w:t>
            </w:r>
          </w:p>
        </w:tc>
      </w:tr>
      <w:tr w:rsidR="007E4461" w:rsidRPr="00830398" w14:paraId="1EE77B3B" w14:textId="77777777" w:rsidTr="00AE070F">
        <w:trPr>
          <w:trHeight w:val="509"/>
        </w:trPr>
        <w:tc>
          <w:tcPr>
            <w:tcW w:w="988" w:type="dxa"/>
          </w:tcPr>
          <w:p w14:paraId="1EC31E1E" w14:textId="451B57D3" w:rsidR="007E4461" w:rsidRDefault="00874E32" w:rsidP="007E4461">
            <w:pPr>
              <w:spacing w:after="60"/>
            </w:pPr>
            <w:hyperlink r:id="rId142" w:history="1">
              <w:r w:rsidR="007E4461" w:rsidRPr="00533A61">
                <w:rPr>
                  <w:rStyle w:val="Hyperlink"/>
                  <w:rFonts w:ascii="Arial" w:hAnsi="Arial" w:cs="Arial"/>
                  <w:sz w:val="20"/>
                  <w:szCs w:val="20"/>
                </w:rPr>
                <w:t>NM188</w:t>
              </w:r>
            </w:hyperlink>
          </w:p>
        </w:tc>
        <w:tc>
          <w:tcPr>
            <w:tcW w:w="4962" w:type="dxa"/>
          </w:tcPr>
          <w:p w14:paraId="3E673226" w14:textId="45051E95" w:rsidR="007E4461" w:rsidRPr="007A31DD" w:rsidRDefault="007E4461" w:rsidP="007E4461">
            <w:pPr>
              <w:pStyle w:val="NICEnormal"/>
              <w:spacing w:after="60" w:line="240" w:lineRule="auto"/>
              <w:rPr>
                <w:rFonts w:cs="Arial"/>
                <w:sz w:val="20"/>
                <w:szCs w:val="20"/>
              </w:rPr>
            </w:pPr>
            <w:r w:rsidRPr="007A31DD">
              <w:rPr>
                <w:rFonts w:cs="Arial"/>
                <w:sz w:val="20"/>
                <w:szCs w:val="20"/>
              </w:rPr>
              <w:t>The percentage of patients (aged 65 years and over) with moderate or severe frailty who have been asked whether they have had a fall, about the total number of falls and about the type of falls, in the last 12 months, were found to be at risk and have been provided with advice and guidance with regard to falls prevention (in the last 12 months).</w:t>
            </w:r>
          </w:p>
        </w:tc>
        <w:tc>
          <w:tcPr>
            <w:tcW w:w="1983" w:type="dxa"/>
          </w:tcPr>
          <w:p w14:paraId="17FBC010" w14:textId="7073074D" w:rsidR="007E4461" w:rsidRDefault="007E4461" w:rsidP="007E44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003DAA3" w14:textId="391D9805" w:rsidR="007E4461" w:rsidRDefault="007E4461" w:rsidP="007E4461">
            <w:pPr>
              <w:spacing w:after="60"/>
              <w:rPr>
                <w:rFonts w:ascii="Arial" w:hAnsi="Arial" w:cs="Arial"/>
                <w:sz w:val="20"/>
                <w:szCs w:val="20"/>
              </w:rPr>
            </w:pPr>
            <w:r w:rsidRPr="00643143">
              <w:rPr>
                <w:rFonts w:ascii="Arial" w:hAnsi="Arial" w:cs="Arial"/>
                <w:sz w:val="20"/>
                <w:szCs w:val="20"/>
              </w:rPr>
              <w:t>September 2026</w:t>
            </w:r>
          </w:p>
        </w:tc>
      </w:tr>
    </w:tbl>
    <w:p w14:paraId="6153460C" w14:textId="52B326DB" w:rsidR="00C22D62" w:rsidRDefault="00C22D62"/>
    <w:p w14:paraId="70A1AB3C" w14:textId="7828A84E" w:rsidR="008455FD" w:rsidRPr="00F64497" w:rsidRDefault="00B73C35" w:rsidP="00B73C35">
      <w:pPr>
        <w:pStyle w:val="Heading2"/>
      </w:pPr>
      <w:bookmarkStart w:id="144" w:name="_Toc107844389"/>
      <w:bookmarkStart w:id="145" w:name="_Toc112236877"/>
      <w:bookmarkStart w:id="146" w:name="_Toc112414740"/>
      <w:bookmarkStart w:id="147" w:name="_Toc114053957"/>
      <w:bookmarkStart w:id="148" w:name="_Toc143159064"/>
      <w:r w:rsidRPr="00F64497">
        <w:t>Myocardial infarction</w:t>
      </w:r>
      <w:bookmarkEnd w:id="144"/>
      <w:bookmarkEnd w:id="145"/>
      <w:bookmarkEnd w:id="146"/>
      <w:bookmarkEnd w:id="147"/>
      <w:bookmarkEnd w:id="148"/>
    </w:p>
    <w:tbl>
      <w:tblPr>
        <w:tblStyle w:val="TableGrid"/>
        <w:tblW w:w="9776" w:type="dxa"/>
        <w:tblLook w:val="0420" w:firstRow="1" w:lastRow="0" w:firstColumn="0" w:lastColumn="0" w:noHBand="0" w:noVBand="1"/>
        <w:tblCaption w:val="Myocardial infarction GP indicators table"/>
        <w:tblDescription w:val="Table for Myocardial infarction GP indicators "/>
      </w:tblPr>
      <w:tblGrid>
        <w:gridCol w:w="988"/>
        <w:gridCol w:w="4962"/>
        <w:gridCol w:w="1983"/>
        <w:gridCol w:w="1843"/>
      </w:tblGrid>
      <w:tr w:rsidR="00200B96" w:rsidRPr="00F64497" w14:paraId="147AAE4A" w14:textId="031798B1" w:rsidTr="00AE070F">
        <w:trPr>
          <w:trHeight w:val="509"/>
        </w:trPr>
        <w:tc>
          <w:tcPr>
            <w:tcW w:w="988" w:type="dxa"/>
          </w:tcPr>
          <w:p w14:paraId="05331429" w14:textId="647E3EB7" w:rsidR="00200B96" w:rsidRPr="00830398" w:rsidRDefault="00200B96"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13992A03" w14:textId="1565B7D1" w:rsidR="00200B96" w:rsidRPr="00830398"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83" w:type="dxa"/>
          </w:tcPr>
          <w:p w14:paraId="2EEE3E91" w14:textId="7234310D" w:rsidR="00200B96" w:rsidRPr="00830398"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3B4975AC" w14:textId="03D79933" w:rsidR="00200B96" w:rsidRPr="00830398"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286B2555" w14:textId="2977AF54" w:rsidTr="00AE070F">
        <w:trPr>
          <w:trHeight w:val="1134"/>
        </w:trPr>
        <w:tc>
          <w:tcPr>
            <w:tcW w:w="988" w:type="dxa"/>
          </w:tcPr>
          <w:p w14:paraId="533FBF4A" w14:textId="77777777" w:rsidR="00200B96" w:rsidRPr="00F64497" w:rsidRDefault="00874E32" w:rsidP="00372B52">
            <w:pPr>
              <w:spacing w:after="60"/>
              <w:rPr>
                <w:rFonts w:ascii="Arial" w:hAnsi="Arial" w:cs="Arial"/>
                <w:color w:val="000000"/>
                <w:sz w:val="20"/>
                <w:szCs w:val="20"/>
              </w:rPr>
            </w:pPr>
            <w:hyperlink r:id="rId143" w:history="1">
              <w:r w:rsidR="00200B96" w:rsidRPr="00F64497">
                <w:rPr>
                  <w:rStyle w:val="Hyperlink"/>
                  <w:rFonts w:ascii="Arial" w:hAnsi="Arial" w:cs="Arial"/>
                  <w:sz w:val="20"/>
                  <w:szCs w:val="20"/>
                </w:rPr>
                <w:t>NM80</w:t>
              </w:r>
            </w:hyperlink>
          </w:p>
        </w:tc>
        <w:tc>
          <w:tcPr>
            <w:tcW w:w="4962" w:type="dxa"/>
          </w:tcPr>
          <w:p w14:paraId="70EC1676" w14:textId="12ECAF11" w:rsidR="00200B96" w:rsidRPr="00F64497" w:rsidRDefault="00200B96" w:rsidP="00372B52">
            <w:pPr>
              <w:spacing w:after="60"/>
              <w:rPr>
                <w:rFonts w:ascii="Arial" w:hAnsi="Arial" w:cs="Arial"/>
                <w:color w:val="000000"/>
                <w:sz w:val="20"/>
                <w:szCs w:val="20"/>
              </w:rPr>
            </w:pPr>
            <w:r w:rsidRPr="00F64497">
              <w:rPr>
                <w:rFonts w:ascii="Arial" w:hAnsi="Arial" w:cs="Arial"/>
                <w:color w:val="000000"/>
                <w:sz w:val="20"/>
                <w:szCs w:val="20"/>
              </w:rPr>
              <w:t>The percentage of patients with a history of myocardial infarction (more than 12 months ago) who are currently being treated with an ACE-I (or ARB if ACE-I intolerant), aspirin</w:t>
            </w:r>
            <w:r w:rsidR="00081EEF">
              <w:rPr>
                <w:rFonts w:ascii="Arial" w:hAnsi="Arial" w:cs="Arial"/>
                <w:color w:val="000000"/>
                <w:sz w:val="20"/>
                <w:szCs w:val="20"/>
              </w:rPr>
              <w:t xml:space="preserve"> (or clopidogrel)</w:t>
            </w:r>
            <w:r w:rsidRPr="00F64497">
              <w:rPr>
                <w:rFonts w:ascii="Arial" w:hAnsi="Arial" w:cs="Arial"/>
                <w:color w:val="000000"/>
                <w:sz w:val="20"/>
                <w:szCs w:val="20"/>
              </w:rPr>
              <w:t xml:space="preserve"> (or anticoagulant drug therapy) and a statin and a beta-blocker for those patients with left ventricular systolic dysfunction</w:t>
            </w:r>
          </w:p>
        </w:tc>
        <w:tc>
          <w:tcPr>
            <w:tcW w:w="1983" w:type="dxa"/>
          </w:tcPr>
          <w:p w14:paraId="5E46D146" w14:textId="74D5D3B8" w:rsidR="00200B96" w:rsidRPr="00F64497" w:rsidRDefault="00200B96"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F8DFEC8" w14:textId="53F42A11" w:rsidR="00200B96" w:rsidRPr="00F64497" w:rsidRDefault="004D554A" w:rsidP="00372B5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w:t>
            </w:r>
            <w:r w:rsidR="00200B96" w:rsidRPr="00562165">
              <w:rPr>
                <w:rFonts w:ascii="Arial" w:hAnsi="Arial" w:cs="Arial"/>
                <w:sz w:val="20"/>
                <w:szCs w:val="20"/>
              </w:rPr>
              <w:t>202</w:t>
            </w:r>
            <w:r w:rsidR="00200B96">
              <w:rPr>
                <w:rFonts w:ascii="Arial" w:hAnsi="Arial" w:cs="Arial"/>
                <w:sz w:val="20"/>
                <w:szCs w:val="20"/>
              </w:rPr>
              <w:t>3</w:t>
            </w:r>
          </w:p>
        </w:tc>
      </w:tr>
    </w:tbl>
    <w:p w14:paraId="3C3F554C" w14:textId="7459FCB9" w:rsidR="00C942DF" w:rsidRPr="00F64497" w:rsidRDefault="00C942DF" w:rsidP="00C942DF">
      <w:pPr>
        <w:pStyle w:val="Heading2"/>
      </w:pPr>
      <w:bookmarkStart w:id="149" w:name="_Toc107844390"/>
      <w:bookmarkStart w:id="150" w:name="_Toc112236878"/>
      <w:bookmarkStart w:id="151" w:name="_Toc112414741"/>
      <w:bookmarkStart w:id="152" w:name="_Toc114053958"/>
      <w:bookmarkStart w:id="153" w:name="_Toc143159065"/>
      <w:r w:rsidRPr="00F64497">
        <w:lastRenderedPageBreak/>
        <w:t>Obesity and weight management</w:t>
      </w:r>
      <w:bookmarkEnd w:id="149"/>
      <w:bookmarkEnd w:id="150"/>
      <w:bookmarkEnd w:id="151"/>
      <w:bookmarkEnd w:id="152"/>
      <w:bookmarkEnd w:id="153"/>
    </w:p>
    <w:tbl>
      <w:tblPr>
        <w:tblStyle w:val="TableGrid"/>
        <w:tblW w:w="9776" w:type="dxa"/>
        <w:tblLook w:val="0420" w:firstRow="1" w:lastRow="0" w:firstColumn="0" w:lastColumn="0" w:noHBand="0" w:noVBand="1"/>
        <w:tblCaption w:val="Obesity and weight management GP indicators table"/>
        <w:tblDescription w:val="Table for Obesity and weight management GP indicators "/>
      </w:tblPr>
      <w:tblGrid>
        <w:gridCol w:w="993"/>
        <w:gridCol w:w="4962"/>
        <w:gridCol w:w="1978"/>
        <w:gridCol w:w="1843"/>
      </w:tblGrid>
      <w:tr w:rsidR="00200B96" w:rsidRPr="00F64497" w14:paraId="52175654" w14:textId="1414432A" w:rsidTr="001F2C9A">
        <w:trPr>
          <w:trHeight w:val="558"/>
          <w:tblHeader/>
        </w:trPr>
        <w:tc>
          <w:tcPr>
            <w:tcW w:w="993" w:type="dxa"/>
          </w:tcPr>
          <w:p w14:paraId="64B824F7" w14:textId="58FEB2E1" w:rsidR="00200B96" w:rsidRPr="00830398" w:rsidRDefault="00200B96" w:rsidP="007D2FBE">
            <w:pPr>
              <w:spacing w:afterLines="60" w:after="144"/>
              <w:rPr>
                <w:rFonts w:ascii="Arial" w:hAnsi="Arial" w:cs="Arial"/>
                <w:sz w:val="20"/>
                <w:szCs w:val="20"/>
              </w:rPr>
            </w:pPr>
            <w:r w:rsidRPr="007D2FBE">
              <w:rPr>
                <w:rFonts w:ascii="Arial" w:hAnsi="Arial" w:cs="Arial"/>
                <w:b/>
                <w:bCs/>
                <w:sz w:val="20"/>
                <w:szCs w:val="20"/>
              </w:rPr>
              <w:t>ID</w:t>
            </w:r>
          </w:p>
        </w:tc>
        <w:tc>
          <w:tcPr>
            <w:tcW w:w="4962" w:type="dxa"/>
          </w:tcPr>
          <w:p w14:paraId="076F0834" w14:textId="61EE8D3D" w:rsidR="00200B96" w:rsidRPr="00830398" w:rsidRDefault="00200B96" w:rsidP="007D2FBE">
            <w:pPr>
              <w:spacing w:afterLines="60" w:after="144"/>
              <w:rPr>
                <w:rFonts w:ascii="Arial" w:hAnsi="Arial" w:cs="Arial"/>
                <w:sz w:val="20"/>
                <w:szCs w:val="20"/>
              </w:rPr>
            </w:pPr>
            <w:r w:rsidRPr="007D2FBE">
              <w:rPr>
                <w:rFonts w:ascii="Arial" w:hAnsi="Arial" w:cs="Arial"/>
                <w:b/>
                <w:bCs/>
                <w:sz w:val="20"/>
                <w:szCs w:val="20"/>
              </w:rPr>
              <w:t xml:space="preserve">Indicator </w:t>
            </w:r>
          </w:p>
        </w:tc>
        <w:tc>
          <w:tcPr>
            <w:tcW w:w="1978" w:type="dxa"/>
          </w:tcPr>
          <w:p w14:paraId="4147ED7D" w14:textId="6E59E7AF" w:rsidR="00200B96" w:rsidRPr="00830398" w:rsidRDefault="00200B96" w:rsidP="007D2FBE">
            <w:pPr>
              <w:spacing w:afterLines="60" w:after="144"/>
              <w:rPr>
                <w:rFonts w:ascii="Arial" w:hAnsi="Arial" w:cs="Arial"/>
                <w:sz w:val="20"/>
                <w:szCs w:val="20"/>
              </w:rPr>
            </w:pPr>
            <w:r w:rsidRPr="007D2FBE">
              <w:rPr>
                <w:rFonts w:ascii="Arial" w:hAnsi="Arial" w:cs="Arial"/>
                <w:b/>
                <w:bCs/>
                <w:sz w:val="20"/>
                <w:szCs w:val="20"/>
              </w:rPr>
              <w:t>Indicator type</w:t>
            </w:r>
          </w:p>
        </w:tc>
        <w:tc>
          <w:tcPr>
            <w:tcW w:w="1843" w:type="dxa"/>
          </w:tcPr>
          <w:p w14:paraId="68615A14" w14:textId="6D92B119" w:rsidR="00200B96" w:rsidRPr="00830398" w:rsidRDefault="00200B96" w:rsidP="007D2FBE">
            <w:pPr>
              <w:spacing w:afterLines="60" w:after="144"/>
              <w:rPr>
                <w:rFonts w:ascii="Arial" w:hAnsi="Arial" w:cs="Arial"/>
                <w:sz w:val="20"/>
                <w:szCs w:val="20"/>
              </w:rPr>
            </w:pPr>
            <w:r w:rsidRPr="007D2FBE">
              <w:rPr>
                <w:rFonts w:ascii="Arial" w:hAnsi="Arial" w:cs="Arial"/>
                <w:b/>
                <w:bCs/>
                <w:sz w:val="20"/>
                <w:szCs w:val="20"/>
              </w:rPr>
              <w:t>Review date</w:t>
            </w:r>
          </w:p>
        </w:tc>
      </w:tr>
      <w:tr w:rsidR="00200B96" w:rsidRPr="00F64497" w14:paraId="7AE285D3" w14:textId="79C99777" w:rsidTr="00AE070F">
        <w:trPr>
          <w:trHeight w:val="856"/>
        </w:trPr>
        <w:tc>
          <w:tcPr>
            <w:tcW w:w="993" w:type="dxa"/>
          </w:tcPr>
          <w:p w14:paraId="6457BEFD" w14:textId="77777777" w:rsidR="00200B96" w:rsidRPr="00F64497" w:rsidRDefault="00874E32" w:rsidP="00372B52">
            <w:pPr>
              <w:spacing w:afterLines="60" w:after="144"/>
              <w:rPr>
                <w:rFonts w:ascii="Arial" w:hAnsi="Arial" w:cs="Arial"/>
                <w:sz w:val="20"/>
                <w:szCs w:val="20"/>
              </w:rPr>
            </w:pPr>
            <w:hyperlink r:id="rId144" w:history="1">
              <w:r w:rsidR="00200B96" w:rsidRPr="00F64497">
                <w:rPr>
                  <w:rStyle w:val="Hyperlink"/>
                  <w:rFonts w:ascii="Arial" w:hAnsi="Arial" w:cs="Arial"/>
                  <w:sz w:val="20"/>
                  <w:szCs w:val="20"/>
                </w:rPr>
                <w:t>NM121</w:t>
              </w:r>
            </w:hyperlink>
          </w:p>
        </w:tc>
        <w:tc>
          <w:tcPr>
            <w:tcW w:w="4962" w:type="dxa"/>
          </w:tcPr>
          <w:p w14:paraId="585A750D" w14:textId="033FA9EC" w:rsidR="00200B96" w:rsidRPr="00F64497" w:rsidRDefault="00200B96" w:rsidP="00372B52">
            <w:pPr>
              <w:spacing w:afterLines="60" w:after="144"/>
              <w:rPr>
                <w:rFonts w:ascii="Arial" w:hAnsi="Arial" w:cs="Arial"/>
                <w:sz w:val="20"/>
                <w:szCs w:val="20"/>
              </w:rPr>
            </w:pPr>
            <w:r w:rsidRPr="00F64497">
              <w:rPr>
                <w:rFonts w:ascii="Arial" w:hAnsi="Arial" w:cs="Arial"/>
                <w:sz w:val="20"/>
                <w:szCs w:val="20"/>
              </w:rPr>
              <w:t>The percentage of patients with coronary heart disease, stroke or TIA, diabetes, hypertension, peripheral arterial disease, heart failure, COPD, asthma and/ or rheumatoid arthritis who have had a BMI recorded in the preceding 12 months</w:t>
            </w:r>
          </w:p>
        </w:tc>
        <w:tc>
          <w:tcPr>
            <w:tcW w:w="1978" w:type="dxa"/>
          </w:tcPr>
          <w:p w14:paraId="5A38D0B9" w14:textId="68E91ECB" w:rsidR="00200B96" w:rsidRPr="00F64497" w:rsidRDefault="00200B96" w:rsidP="00372B52">
            <w:pPr>
              <w:spacing w:afterLines="60" w:after="144"/>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45C4A724" w14:textId="1F47BE2C" w:rsidR="00200B96" w:rsidRPr="00F64497" w:rsidRDefault="00200B96" w:rsidP="00372B52">
            <w:pPr>
              <w:spacing w:afterLines="60" w:after="144"/>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200B96" w:rsidRPr="00F64497" w14:paraId="5D6C421C" w14:textId="51A7F684" w:rsidTr="00BC5C8C">
        <w:trPr>
          <w:trHeight w:val="981"/>
        </w:trPr>
        <w:tc>
          <w:tcPr>
            <w:tcW w:w="993" w:type="dxa"/>
          </w:tcPr>
          <w:p w14:paraId="540A9B5E" w14:textId="77777777" w:rsidR="00200B96" w:rsidRPr="00F64497" w:rsidRDefault="00874E32" w:rsidP="00372B52">
            <w:pPr>
              <w:pStyle w:val="TableText1"/>
              <w:spacing w:afterLines="60" w:after="144"/>
              <w:rPr>
                <w:rFonts w:cs="Arial"/>
                <w:sz w:val="20"/>
                <w:szCs w:val="20"/>
              </w:rPr>
            </w:pPr>
            <w:hyperlink r:id="rId145" w:history="1">
              <w:r w:rsidR="00200B96" w:rsidRPr="00F64497">
                <w:rPr>
                  <w:rStyle w:val="Hyperlink"/>
                  <w:rFonts w:cs="Arial"/>
                  <w:sz w:val="20"/>
                  <w:szCs w:val="20"/>
                </w:rPr>
                <w:t>NM143</w:t>
              </w:r>
            </w:hyperlink>
          </w:p>
        </w:tc>
        <w:tc>
          <w:tcPr>
            <w:tcW w:w="4962" w:type="dxa"/>
          </w:tcPr>
          <w:p w14:paraId="6BBF047B" w14:textId="5CC16CAB" w:rsidR="00200B96" w:rsidRPr="00BC5C8C" w:rsidRDefault="00200B96" w:rsidP="00372B52">
            <w:pPr>
              <w:spacing w:afterLines="60" w:after="144"/>
              <w:rPr>
                <w:rFonts w:ascii="Arial" w:hAnsi="Arial" w:cs="Arial"/>
                <w:sz w:val="20"/>
                <w:szCs w:val="20"/>
              </w:rPr>
            </w:pPr>
            <w:r w:rsidRPr="002D7AE2">
              <w:rPr>
                <w:rFonts w:ascii="Arial" w:hAnsi="Arial" w:cs="Arial"/>
                <w:sz w:val="20"/>
                <w:szCs w:val="20"/>
              </w:rPr>
              <w:t>The percentage of patients aged 18 or over who have had a record of a BMI being calculated in the preceding 5 years (and after their 18th birthday)</w:t>
            </w:r>
          </w:p>
        </w:tc>
        <w:tc>
          <w:tcPr>
            <w:tcW w:w="1978" w:type="dxa"/>
          </w:tcPr>
          <w:p w14:paraId="13099004" w14:textId="5FB9F095" w:rsidR="00200B96" w:rsidRPr="00F64497" w:rsidRDefault="00200B96" w:rsidP="00372B52">
            <w:pPr>
              <w:spacing w:afterLines="60" w:after="144"/>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33A900C4" w14:textId="1CCF1F44" w:rsidR="00200B96" w:rsidRPr="00F64497" w:rsidRDefault="00200B96" w:rsidP="00372B52">
            <w:pPr>
              <w:spacing w:afterLines="60" w:after="144"/>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7E4461" w:rsidRPr="00F64497" w14:paraId="54EBBC17" w14:textId="758F3EBC" w:rsidTr="00AE070F">
        <w:trPr>
          <w:trHeight w:val="856"/>
        </w:trPr>
        <w:tc>
          <w:tcPr>
            <w:tcW w:w="993" w:type="dxa"/>
          </w:tcPr>
          <w:p w14:paraId="1E149A33" w14:textId="2FA838ED" w:rsidR="007E4461" w:rsidRPr="00F95351" w:rsidRDefault="00874E32" w:rsidP="007E4461">
            <w:pPr>
              <w:pStyle w:val="TableText1"/>
              <w:spacing w:afterLines="60" w:after="144"/>
              <w:rPr>
                <w:sz w:val="20"/>
                <w:szCs w:val="20"/>
              </w:rPr>
            </w:pPr>
            <w:hyperlink r:id="rId146" w:history="1">
              <w:r w:rsidR="007E4461" w:rsidRPr="00563C97">
                <w:rPr>
                  <w:rStyle w:val="Hyperlink"/>
                  <w:sz w:val="20"/>
                  <w:szCs w:val="20"/>
                </w:rPr>
                <w:t>NM202</w:t>
              </w:r>
            </w:hyperlink>
          </w:p>
        </w:tc>
        <w:tc>
          <w:tcPr>
            <w:tcW w:w="4962" w:type="dxa"/>
          </w:tcPr>
          <w:p w14:paraId="176C467C" w14:textId="23B12ED9" w:rsidR="007E4461" w:rsidRPr="00F95351" w:rsidRDefault="007E4461" w:rsidP="007E4461">
            <w:pPr>
              <w:spacing w:afterLines="60" w:after="144"/>
              <w:rPr>
                <w:rFonts w:ascii="Arial" w:hAnsi="Arial" w:cs="Arial"/>
                <w:color w:val="000000"/>
                <w:sz w:val="20"/>
                <w:szCs w:val="20"/>
              </w:rPr>
            </w:pPr>
            <w:r w:rsidRPr="00F95351">
              <w:rPr>
                <w:rFonts w:ascii="Arial" w:hAnsi="Arial" w:cs="Arial"/>
                <w:sz w:val="20"/>
                <w:szCs w:val="20"/>
              </w:rPr>
              <w:t xml:space="preserve">The percentage of patients with a BMI </w:t>
            </w:r>
            <w:r>
              <w:rPr>
                <w:rFonts w:ascii="Arial" w:hAnsi="Arial" w:cs="Arial"/>
                <w:sz w:val="20"/>
                <w:szCs w:val="20"/>
              </w:rPr>
              <w:t>of</w:t>
            </w:r>
            <w:r w:rsidRPr="00AE6CD5">
              <w:rPr>
                <w:rFonts w:ascii="Arial" w:hAnsi="Arial" w:cs="Arial"/>
                <w:sz w:val="20"/>
                <w:szCs w:val="20"/>
              </w:rPr>
              <w:t xml:space="preserve"> </w:t>
            </w:r>
            <w:r w:rsidRPr="00F95351">
              <w:rPr>
                <w:rFonts w:ascii="Arial" w:hAnsi="Arial" w:cs="Arial"/>
                <w:sz w:val="20"/>
                <w:szCs w:val="20"/>
              </w:rPr>
              <w:t>27.5 kg/m2 (or 30 kg/m2</w:t>
            </w:r>
            <w:r>
              <w:rPr>
                <w:rFonts w:ascii="Arial" w:hAnsi="Arial" w:cs="Arial"/>
                <w:sz w:val="20"/>
                <w:szCs w:val="20"/>
              </w:rPr>
              <w:t xml:space="preserve"> or more</w:t>
            </w:r>
            <w:r w:rsidRPr="00F95351">
              <w:rPr>
                <w:rFonts w:ascii="Arial" w:hAnsi="Arial" w:cs="Arial"/>
                <w:sz w:val="20"/>
                <w:szCs w:val="20"/>
              </w:rPr>
              <w:t xml:space="preserve"> if ethnicity is recorded as White) in the preceding 12 months who have been offered referral to a weight management programme within 90 days of the BMI being recorded. </w:t>
            </w:r>
          </w:p>
        </w:tc>
        <w:tc>
          <w:tcPr>
            <w:tcW w:w="1978" w:type="dxa"/>
          </w:tcPr>
          <w:p w14:paraId="2FD8C01D" w14:textId="2F855C81" w:rsidR="007E4461" w:rsidRPr="00F95351" w:rsidRDefault="007E4461" w:rsidP="007E4461">
            <w:pPr>
              <w:spacing w:afterLines="60" w:after="144"/>
              <w:rPr>
                <w:rFonts w:ascii="Arial" w:hAnsi="Arial" w:cs="Arial"/>
                <w:sz w:val="20"/>
                <w:szCs w:val="20"/>
              </w:rPr>
            </w:pPr>
            <w:r>
              <w:rPr>
                <w:rFonts w:ascii="Arial" w:hAnsi="Arial" w:cs="Arial"/>
                <w:sz w:val="20"/>
                <w:szCs w:val="20"/>
              </w:rPr>
              <w:t>General practice indicator suitable for use in the QOF</w:t>
            </w:r>
          </w:p>
        </w:tc>
        <w:tc>
          <w:tcPr>
            <w:tcW w:w="1843" w:type="dxa"/>
          </w:tcPr>
          <w:p w14:paraId="1366A2D8" w14:textId="73D08187" w:rsidR="007E4461" w:rsidRPr="00F64497" w:rsidRDefault="007E4461" w:rsidP="007E4461">
            <w:pPr>
              <w:spacing w:afterLines="60" w:after="144"/>
              <w:rPr>
                <w:rFonts w:ascii="Arial" w:hAnsi="Arial" w:cs="Arial"/>
                <w:sz w:val="20"/>
                <w:szCs w:val="20"/>
              </w:rPr>
            </w:pPr>
            <w:r w:rsidRPr="00FC6511">
              <w:rPr>
                <w:rFonts w:ascii="Arial" w:hAnsi="Arial" w:cs="Arial"/>
                <w:sz w:val="20"/>
                <w:szCs w:val="20"/>
              </w:rPr>
              <w:t>September 2026</w:t>
            </w:r>
          </w:p>
        </w:tc>
      </w:tr>
      <w:tr w:rsidR="007E4461" w:rsidRPr="00F64497" w14:paraId="2D8334EA" w14:textId="77777777" w:rsidTr="00AE070F">
        <w:trPr>
          <w:trHeight w:val="856"/>
        </w:trPr>
        <w:tc>
          <w:tcPr>
            <w:tcW w:w="993" w:type="dxa"/>
          </w:tcPr>
          <w:p w14:paraId="458DC3D2" w14:textId="231960BC" w:rsidR="007E4461" w:rsidRDefault="00874E32" w:rsidP="007E4461">
            <w:pPr>
              <w:pStyle w:val="TableText1"/>
              <w:spacing w:afterLines="60" w:after="144"/>
            </w:pPr>
            <w:hyperlink r:id="rId147" w:history="1">
              <w:r w:rsidR="007E4461" w:rsidRPr="00563C97">
                <w:rPr>
                  <w:rStyle w:val="Hyperlink"/>
                  <w:sz w:val="20"/>
                  <w:szCs w:val="20"/>
                </w:rPr>
                <w:t>NM203</w:t>
              </w:r>
            </w:hyperlink>
          </w:p>
        </w:tc>
        <w:tc>
          <w:tcPr>
            <w:tcW w:w="4962" w:type="dxa"/>
          </w:tcPr>
          <w:p w14:paraId="6A9E3065" w14:textId="00A6D0C8" w:rsidR="007E4461" w:rsidRPr="00F95351" w:rsidRDefault="007E4461" w:rsidP="007E4461">
            <w:pPr>
              <w:spacing w:afterLines="60" w:after="144"/>
              <w:rPr>
                <w:rFonts w:ascii="Arial" w:hAnsi="Arial" w:cs="Arial"/>
                <w:sz w:val="20"/>
                <w:szCs w:val="20"/>
              </w:rPr>
            </w:pPr>
            <w:r w:rsidRPr="00F95351">
              <w:rPr>
                <w:rFonts w:ascii="Arial" w:hAnsi="Arial" w:cs="Arial"/>
                <w:sz w:val="20"/>
                <w:szCs w:val="20"/>
              </w:rPr>
              <w:t xml:space="preserve">The percentage of patients with hypertension or diabetes and a BMI </w:t>
            </w:r>
            <w:r>
              <w:rPr>
                <w:rFonts w:ascii="Arial" w:hAnsi="Arial" w:cs="Arial"/>
                <w:sz w:val="20"/>
                <w:szCs w:val="20"/>
              </w:rPr>
              <w:t>of</w:t>
            </w:r>
            <w:r w:rsidRPr="00AE6CD5">
              <w:rPr>
                <w:rFonts w:ascii="Arial" w:hAnsi="Arial" w:cs="Arial"/>
                <w:sz w:val="20"/>
                <w:szCs w:val="20"/>
              </w:rPr>
              <w:t xml:space="preserve"> </w:t>
            </w:r>
            <w:r w:rsidRPr="00F95351">
              <w:rPr>
                <w:rFonts w:ascii="Arial" w:hAnsi="Arial" w:cs="Arial"/>
                <w:sz w:val="20"/>
                <w:szCs w:val="20"/>
              </w:rPr>
              <w:t>27.5 kg/m2</w:t>
            </w:r>
            <w:r>
              <w:rPr>
                <w:rFonts w:ascii="Arial" w:hAnsi="Arial" w:cs="Arial"/>
                <w:sz w:val="20"/>
                <w:szCs w:val="20"/>
              </w:rPr>
              <w:t xml:space="preserve"> or more</w:t>
            </w:r>
            <w:r w:rsidRPr="00F95351">
              <w:rPr>
                <w:rFonts w:ascii="Arial" w:hAnsi="Arial" w:cs="Arial"/>
                <w:sz w:val="20"/>
                <w:szCs w:val="20"/>
              </w:rPr>
              <w:t xml:space="preserve"> (or 30 kg/m2</w:t>
            </w:r>
            <w:r>
              <w:rPr>
                <w:rFonts w:ascii="Arial" w:hAnsi="Arial" w:cs="Arial"/>
                <w:sz w:val="20"/>
                <w:szCs w:val="20"/>
              </w:rPr>
              <w:t xml:space="preserve"> or more</w:t>
            </w:r>
            <w:r w:rsidRPr="00F95351">
              <w:rPr>
                <w:rFonts w:ascii="Arial" w:hAnsi="Arial" w:cs="Arial"/>
                <w:sz w:val="20"/>
                <w:szCs w:val="20"/>
              </w:rPr>
              <w:t xml:space="preserve"> if ethnicity is recorded as White) in the preceding 12 months who have been referred to a weight management programme within 90 days of the BMI being recorded.</w:t>
            </w:r>
          </w:p>
        </w:tc>
        <w:tc>
          <w:tcPr>
            <w:tcW w:w="1978" w:type="dxa"/>
          </w:tcPr>
          <w:p w14:paraId="51B37C1D" w14:textId="79310F53" w:rsidR="007E4461" w:rsidRDefault="007E4461" w:rsidP="007E4461">
            <w:pPr>
              <w:spacing w:afterLines="60" w:after="144"/>
              <w:rPr>
                <w:rFonts w:ascii="Arial" w:hAnsi="Arial" w:cs="Arial"/>
                <w:sz w:val="20"/>
                <w:szCs w:val="20"/>
              </w:rPr>
            </w:pPr>
            <w:r>
              <w:rPr>
                <w:rFonts w:ascii="Arial" w:hAnsi="Arial" w:cs="Arial"/>
                <w:sz w:val="20"/>
                <w:szCs w:val="20"/>
              </w:rPr>
              <w:t>General practice indicator suitable for use in the QOF</w:t>
            </w:r>
          </w:p>
        </w:tc>
        <w:tc>
          <w:tcPr>
            <w:tcW w:w="1843" w:type="dxa"/>
          </w:tcPr>
          <w:p w14:paraId="6DAD542D" w14:textId="00F9E4C8" w:rsidR="007E4461" w:rsidRDefault="007E4461" w:rsidP="007E4461">
            <w:pPr>
              <w:spacing w:afterLines="60" w:after="144"/>
              <w:rPr>
                <w:rFonts w:ascii="Arial" w:hAnsi="Arial" w:cs="Arial"/>
                <w:sz w:val="20"/>
                <w:szCs w:val="20"/>
              </w:rPr>
            </w:pPr>
            <w:r w:rsidRPr="00FC6511">
              <w:rPr>
                <w:rFonts w:ascii="Arial" w:hAnsi="Arial" w:cs="Arial"/>
                <w:sz w:val="20"/>
                <w:szCs w:val="20"/>
              </w:rPr>
              <w:t>September 2026</w:t>
            </w:r>
          </w:p>
        </w:tc>
      </w:tr>
      <w:tr w:rsidR="00F13F56" w:rsidRPr="00F64497" w14:paraId="3CF0A69E" w14:textId="77777777" w:rsidTr="00AE070F">
        <w:trPr>
          <w:trHeight w:val="856"/>
        </w:trPr>
        <w:tc>
          <w:tcPr>
            <w:tcW w:w="993" w:type="dxa"/>
          </w:tcPr>
          <w:p w14:paraId="28B0F524" w14:textId="31EB1D5B" w:rsidR="00F13F56" w:rsidRPr="009120E4" w:rsidRDefault="00874E32" w:rsidP="009120E4">
            <w:pPr>
              <w:spacing w:afterLines="60" w:after="144"/>
              <w:rPr>
                <w:rFonts w:cs="Arial"/>
                <w:sz w:val="20"/>
                <w:szCs w:val="20"/>
              </w:rPr>
            </w:pPr>
            <w:hyperlink r:id="rId148" w:history="1">
              <w:r w:rsidR="00F13F56" w:rsidRPr="009120E4">
                <w:rPr>
                  <w:rStyle w:val="Hyperlink"/>
                  <w:rFonts w:ascii="Arial" w:hAnsi="Arial" w:cs="Arial"/>
                  <w:sz w:val="20"/>
                  <w:szCs w:val="20"/>
                </w:rPr>
                <w:t>NM221</w:t>
              </w:r>
            </w:hyperlink>
          </w:p>
        </w:tc>
        <w:tc>
          <w:tcPr>
            <w:tcW w:w="4962" w:type="dxa"/>
          </w:tcPr>
          <w:p w14:paraId="27B93B46" w14:textId="352F4D45" w:rsidR="00F13F56" w:rsidRPr="00F95351" w:rsidRDefault="00F13F56" w:rsidP="00F13F56">
            <w:pPr>
              <w:spacing w:afterLines="60" w:after="144"/>
              <w:rPr>
                <w:rFonts w:ascii="Arial" w:hAnsi="Arial" w:cs="Arial"/>
                <w:sz w:val="20"/>
                <w:szCs w:val="20"/>
              </w:rPr>
            </w:pPr>
            <w:r w:rsidRPr="00F13F56">
              <w:rPr>
                <w:rFonts w:ascii="Arial" w:hAnsi="Arial" w:cs="Arial"/>
                <w:sz w:val="20"/>
                <w:szCs w:val="20"/>
              </w:rPr>
              <w:t>The contractor establishes and maintains a register of patients aged 18 or over with a BMI of 23 or more (or 25 or more if ethnicity is recorded as White) in the preceding 12 months.</w:t>
            </w:r>
          </w:p>
        </w:tc>
        <w:tc>
          <w:tcPr>
            <w:tcW w:w="1978" w:type="dxa"/>
          </w:tcPr>
          <w:p w14:paraId="0823B411" w14:textId="2B8917C3" w:rsidR="00F13F56" w:rsidRDefault="00F13F56" w:rsidP="00F13F56">
            <w:pPr>
              <w:spacing w:afterLines="60" w:after="144"/>
              <w:rPr>
                <w:rFonts w:ascii="Arial" w:hAnsi="Arial" w:cs="Arial"/>
                <w:sz w:val="20"/>
                <w:szCs w:val="20"/>
              </w:rPr>
            </w:pPr>
            <w:r w:rsidRPr="00DC1069">
              <w:rPr>
                <w:rFonts w:ascii="Arial" w:hAnsi="Arial" w:cs="Arial"/>
                <w:sz w:val="20"/>
                <w:szCs w:val="20"/>
              </w:rPr>
              <w:t>General practice indicator suitable for use in the QOF</w:t>
            </w:r>
          </w:p>
        </w:tc>
        <w:tc>
          <w:tcPr>
            <w:tcW w:w="1843" w:type="dxa"/>
          </w:tcPr>
          <w:p w14:paraId="5CBF962A" w14:textId="02BF1505" w:rsidR="00F13F56" w:rsidRDefault="00F13F56" w:rsidP="00F13F56">
            <w:pPr>
              <w:spacing w:afterLines="60" w:after="144"/>
              <w:rPr>
                <w:rFonts w:ascii="Arial" w:hAnsi="Arial" w:cs="Arial"/>
                <w:sz w:val="20"/>
                <w:szCs w:val="20"/>
              </w:rPr>
            </w:pPr>
            <w:r>
              <w:rPr>
                <w:rFonts w:ascii="Arial" w:hAnsi="Arial" w:cs="Arial"/>
                <w:sz w:val="20"/>
                <w:szCs w:val="20"/>
              </w:rPr>
              <w:t>August 2025</w:t>
            </w:r>
          </w:p>
        </w:tc>
      </w:tr>
      <w:tr w:rsidR="00F13F56" w:rsidRPr="00F64497" w14:paraId="1BA76B0C" w14:textId="77777777" w:rsidTr="00AE070F">
        <w:trPr>
          <w:trHeight w:val="856"/>
        </w:trPr>
        <w:tc>
          <w:tcPr>
            <w:tcW w:w="993" w:type="dxa"/>
          </w:tcPr>
          <w:p w14:paraId="781E8F09" w14:textId="118C55C2" w:rsidR="00F13F56" w:rsidRPr="009120E4" w:rsidRDefault="00874E32" w:rsidP="009120E4">
            <w:pPr>
              <w:spacing w:afterLines="60" w:after="144"/>
              <w:rPr>
                <w:rFonts w:cs="Arial"/>
                <w:sz w:val="20"/>
                <w:szCs w:val="20"/>
              </w:rPr>
            </w:pPr>
            <w:hyperlink r:id="rId149" w:history="1">
              <w:r w:rsidR="00F13F56" w:rsidRPr="009120E4">
                <w:rPr>
                  <w:rStyle w:val="Hyperlink"/>
                  <w:rFonts w:ascii="Arial" w:hAnsi="Arial" w:cs="Arial"/>
                  <w:sz w:val="20"/>
                  <w:szCs w:val="20"/>
                </w:rPr>
                <w:t>NM222</w:t>
              </w:r>
            </w:hyperlink>
          </w:p>
        </w:tc>
        <w:tc>
          <w:tcPr>
            <w:tcW w:w="4962" w:type="dxa"/>
          </w:tcPr>
          <w:p w14:paraId="47624C2C" w14:textId="23AC7002" w:rsidR="00F13F56" w:rsidRPr="00F95351" w:rsidRDefault="00F13F56" w:rsidP="00F13F56">
            <w:pPr>
              <w:spacing w:afterLines="60" w:after="144"/>
              <w:rPr>
                <w:rFonts w:ascii="Arial" w:hAnsi="Arial" w:cs="Arial"/>
                <w:sz w:val="20"/>
                <w:szCs w:val="20"/>
              </w:rPr>
            </w:pPr>
            <w:r w:rsidRPr="00F13F56">
              <w:rPr>
                <w:rFonts w:ascii="Arial" w:hAnsi="Arial" w:cs="Arial"/>
                <w:sz w:val="20"/>
                <w:szCs w:val="20"/>
              </w:rPr>
              <w:t>The contractor establishes and maintains a register of patients aged 18 or over with a BMI of 27.5 or more (or 30 or more if ethnicity is recorded as White) in the preceding 12 months.</w:t>
            </w:r>
          </w:p>
        </w:tc>
        <w:tc>
          <w:tcPr>
            <w:tcW w:w="1978" w:type="dxa"/>
          </w:tcPr>
          <w:p w14:paraId="21111039" w14:textId="45616DAE" w:rsidR="00F13F56" w:rsidRDefault="00F13F56" w:rsidP="00F13F56">
            <w:pPr>
              <w:spacing w:afterLines="60" w:after="144"/>
              <w:rPr>
                <w:rFonts w:ascii="Arial" w:hAnsi="Arial" w:cs="Arial"/>
                <w:sz w:val="20"/>
                <w:szCs w:val="20"/>
              </w:rPr>
            </w:pPr>
            <w:r w:rsidRPr="00DC1069">
              <w:rPr>
                <w:rFonts w:ascii="Arial" w:hAnsi="Arial" w:cs="Arial"/>
                <w:sz w:val="20"/>
                <w:szCs w:val="20"/>
              </w:rPr>
              <w:t>General practice indicator suitable for use in the QOF</w:t>
            </w:r>
          </w:p>
        </w:tc>
        <w:tc>
          <w:tcPr>
            <w:tcW w:w="1843" w:type="dxa"/>
          </w:tcPr>
          <w:p w14:paraId="26A82530" w14:textId="434E876E" w:rsidR="00F13F56" w:rsidRDefault="00F13F56" w:rsidP="00F13F56">
            <w:pPr>
              <w:spacing w:afterLines="60" w:after="144"/>
              <w:rPr>
                <w:rFonts w:ascii="Arial" w:hAnsi="Arial" w:cs="Arial"/>
                <w:sz w:val="20"/>
                <w:szCs w:val="20"/>
              </w:rPr>
            </w:pPr>
            <w:r w:rsidRPr="00F13F56">
              <w:rPr>
                <w:rFonts w:ascii="Arial" w:hAnsi="Arial" w:cs="Arial"/>
                <w:sz w:val="20"/>
                <w:szCs w:val="20"/>
              </w:rPr>
              <w:t>August 2025</w:t>
            </w:r>
          </w:p>
        </w:tc>
      </w:tr>
    </w:tbl>
    <w:p w14:paraId="7B4EDBE8" w14:textId="5DB87ACB" w:rsidR="00A90E1C" w:rsidRPr="00F64497" w:rsidRDefault="00A90E1C" w:rsidP="00A90E1C">
      <w:pPr>
        <w:pStyle w:val="Heading2"/>
      </w:pPr>
      <w:bookmarkStart w:id="154" w:name="_Toc107844391"/>
      <w:bookmarkStart w:id="155" w:name="_Toc112236879"/>
      <w:bookmarkStart w:id="156" w:name="_Toc112414742"/>
      <w:bookmarkStart w:id="157" w:name="_Toc114053959"/>
      <w:bookmarkStart w:id="158" w:name="_Toc143159066"/>
      <w:r w:rsidRPr="00F64497">
        <w:t>Osteoporosis</w:t>
      </w:r>
      <w:bookmarkEnd w:id="154"/>
      <w:bookmarkEnd w:id="155"/>
      <w:bookmarkEnd w:id="156"/>
      <w:bookmarkEnd w:id="157"/>
      <w:bookmarkEnd w:id="158"/>
      <w:r w:rsidRPr="00F64497">
        <w:t xml:space="preserve"> </w:t>
      </w:r>
    </w:p>
    <w:tbl>
      <w:tblPr>
        <w:tblStyle w:val="TableGrid"/>
        <w:tblW w:w="9776" w:type="dxa"/>
        <w:tblLook w:val="0420" w:firstRow="1" w:lastRow="0" w:firstColumn="0" w:lastColumn="0" w:noHBand="0" w:noVBand="1"/>
        <w:tblCaption w:val="Osteoporosis GP indicators table"/>
        <w:tblDescription w:val="Table for Osteoporosis GP indicators table"/>
      </w:tblPr>
      <w:tblGrid>
        <w:gridCol w:w="993"/>
        <w:gridCol w:w="4962"/>
        <w:gridCol w:w="1978"/>
        <w:gridCol w:w="1843"/>
      </w:tblGrid>
      <w:tr w:rsidR="00200B96" w:rsidRPr="00F64497" w14:paraId="7438C2F5" w14:textId="58DA7F94" w:rsidTr="00AE070F">
        <w:trPr>
          <w:trHeight w:val="509"/>
        </w:trPr>
        <w:tc>
          <w:tcPr>
            <w:tcW w:w="993" w:type="dxa"/>
          </w:tcPr>
          <w:p w14:paraId="1B5748C5" w14:textId="33DD440E" w:rsidR="00200B96" w:rsidRPr="00830398" w:rsidRDefault="00200B96" w:rsidP="007D2FBE">
            <w:pPr>
              <w:spacing w:after="60"/>
              <w:rPr>
                <w:rFonts w:ascii="Arial" w:hAnsi="Arial" w:cs="Arial"/>
                <w:sz w:val="20"/>
                <w:szCs w:val="20"/>
              </w:rPr>
            </w:pPr>
            <w:r w:rsidRPr="007D2FBE">
              <w:rPr>
                <w:rFonts w:ascii="Arial" w:hAnsi="Arial" w:cs="Arial"/>
                <w:b/>
                <w:bCs/>
                <w:sz w:val="20"/>
                <w:szCs w:val="20"/>
              </w:rPr>
              <w:t>ID</w:t>
            </w:r>
          </w:p>
        </w:tc>
        <w:tc>
          <w:tcPr>
            <w:tcW w:w="4962" w:type="dxa"/>
          </w:tcPr>
          <w:p w14:paraId="7E8F8035" w14:textId="74F317C6" w:rsidR="00200B96" w:rsidRPr="00830398"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5FADF02D" w14:textId="443D064D" w:rsidR="00200B96" w:rsidRPr="00830398"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515D3FBC" w14:textId="2B762F5F" w:rsidR="00200B96" w:rsidRPr="00830398"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135AE611" w14:textId="0162E984" w:rsidTr="00AE070F">
        <w:trPr>
          <w:trHeight w:val="1396"/>
        </w:trPr>
        <w:tc>
          <w:tcPr>
            <w:tcW w:w="993" w:type="dxa"/>
          </w:tcPr>
          <w:p w14:paraId="409C39AC" w14:textId="77777777" w:rsidR="00200B96" w:rsidRPr="00F64497" w:rsidRDefault="00874E32" w:rsidP="00372B52">
            <w:pPr>
              <w:spacing w:after="60"/>
              <w:rPr>
                <w:rFonts w:ascii="Arial" w:hAnsi="Arial" w:cs="Arial"/>
                <w:color w:val="000000"/>
                <w:sz w:val="20"/>
                <w:szCs w:val="20"/>
              </w:rPr>
            </w:pPr>
            <w:hyperlink r:id="rId150" w:history="1">
              <w:r w:rsidR="00200B96" w:rsidRPr="00F64497">
                <w:rPr>
                  <w:rStyle w:val="Hyperlink"/>
                  <w:rFonts w:ascii="Arial" w:hAnsi="Arial" w:cs="Arial"/>
                  <w:sz w:val="20"/>
                  <w:szCs w:val="20"/>
                </w:rPr>
                <w:t>NM29</w:t>
              </w:r>
            </w:hyperlink>
          </w:p>
        </w:tc>
        <w:tc>
          <w:tcPr>
            <w:tcW w:w="4962" w:type="dxa"/>
          </w:tcPr>
          <w:p w14:paraId="4D6B0E22" w14:textId="23AF99BD" w:rsidR="00200B96" w:rsidRPr="00F64497" w:rsidRDefault="00200B96" w:rsidP="00372B52">
            <w:pPr>
              <w:spacing w:after="60"/>
              <w:rPr>
                <w:rFonts w:ascii="Arial" w:hAnsi="Arial" w:cs="Arial"/>
                <w:color w:val="000000"/>
                <w:sz w:val="20"/>
                <w:szCs w:val="20"/>
              </w:rPr>
            </w:pPr>
            <w:r w:rsidRPr="00F64497">
              <w:rPr>
                <w:rFonts w:ascii="Arial" w:hAnsi="Arial" w:cs="Arial"/>
                <w:color w:val="000000"/>
                <w:sz w:val="20"/>
                <w:szCs w:val="20"/>
              </w:rPr>
              <w:t>The contractor establishes and maintains a register of patients: 1. Aged 50 or over and who have not attained the age of 75 with a record of a fragility fracture on or after 1 April 2012 and a diagnosis of osteoporosis confirmed on DXA scan, and 2. Aged 75 or over with a record of a fragility fracture on or after 1 April 2014 and a diagnosis of osteoporosis</w:t>
            </w:r>
          </w:p>
        </w:tc>
        <w:tc>
          <w:tcPr>
            <w:tcW w:w="1978" w:type="dxa"/>
          </w:tcPr>
          <w:p w14:paraId="3E41F780" w14:textId="04A359E7" w:rsidR="00200B96" w:rsidRPr="00F64497" w:rsidRDefault="00200B96" w:rsidP="00372B52">
            <w:pPr>
              <w:spacing w:after="60"/>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4AA514BD" w14:textId="34907AE2" w:rsidR="00200B96" w:rsidRDefault="00081EEF" w:rsidP="00372B52">
            <w:pPr>
              <w:spacing w:after="60"/>
              <w:rPr>
                <w:rFonts w:ascii="Arial" w:hAnsi="Arial" w:cs="Arial"/>
                <w:sz w:val="20"/>
                <w:szCs w:val="20"/>
              </w:rPr>
            </w:pPr>
            <w:r>
              <w:rPr>
                <w:rFonts w:ascii="Arial" w:hAnsi="Arial" w:cs="Arial"/>
                <w:sz w:val="20"/>
                <w:szCs w:val="20"/>
              </w:rPr>
              <w:t>August 2026</w:t>
            </w:r>
          </w:p>
        </w:tc>
      </w:tr>
    </w:tbl>
    <w:p w14:paraId="36EAB847" w14:textId="2D67B7C1" w:rsidR="002A0B4D" w:rsidRPr="00F64497" w:rsidRDefault="00EC3C05" w:rsidP="00EC3C05">
      <w:pPr>
        <w:pStyle w:val="Heading2"/>
      </w:pPr>
      <w:bookmarkStart w:id="159" w:name="_Toc107844392"/>
      <w:bookmarkStart w:id="160" w:name="_Toc112236880"/>
      <w:bookmarkStart w:id="161" w:name="_Toc112414743"/>
      <w:bookmarkStart w:id="162" w:name="_Toc114053960"/>
      <w:bookmarkStart w:id="163" w:name="_Toc143159067"/>
      <w:bookmarkStart w:id="164" w:name="_Toc430784514"/>
      <w:bookmarkStart w:id="165" w:name="_Toc430849100"/>
      <w:bookmarkStart w:id="166" w:name="_Toc430851435"/>
      <w:r w:rsidRPr="00F64497">
        <w:t>Peripheral arterial disease</w:t>
      </w:r>
      <w:bookmarkEnd w:id="159"/>
      <w:bookmarkEnd w:id="160"/>
      <w:bookmarkEnd w:id="161"/>
      <w:bookmarkEnd w:id="162"/>
      <w:bookmarkEnd w:id="163"/>
      <w:r w:rsidRPr="00F64497">
        <w:t xml:space="preserve"> </w:t>
      </w:r>
    </w:p>
    <w:tbl>
      <w:tblPr>
        <w:tblStyle w:val="TableGrid"/>
        <w:tblW w:w="9776" w:type="dxa"/>
        <w:tblLook w:val="0420" w:firstRow="1" w:lastRow="0" w:firstColumn="0" w:lastColumn="0" w:noHBand="0" w:noVBand="1"/>
        <w:tblCaption w:val="Peripheral arterial disease GP indicators table"/>
        <w:tblDescription w:val="Table for Peripheral arterial disease GP indicators "/>
      </w:tblPr>
      <w:tblGrid>
        <w:gridCol w:w="1221"/>
        <w:gridCol w:w="4734"/>
        <w:gridCol w:w="1978"/>
        <w:gridCol w:w="1843"/>
      </w:tblGrid>
      <w:tr w:rsidR="00200B96" w:rsidRPr="00F64497" w14:paraId="2AF20DC7" w14:textId="1E7A84C4" w:rsidTr="00AE070F">
        <w:trPr>
          <w:trHeight w:val="509"/>
        </w:trPr>
        <w:tc>
          <w:tcPr>
            <w:tcW w:w="1221" w:type="dxa"/>
          </w:tcPr>
          <w:bookmarkEnd w:id="164"/>
          <w:bookmarkEnd w:id="165"/>
          <w:bookmarkEnd w:id="166"/>
          <w:p w14:paraId="420DB777" w14:textId="4A889099" w:rsidR="00200B96" w:rsidRPr="00BE4A13" w:rsidRDefault="00200B96" w:rsidP="007D2FBE">
            <w:pPr>
              <w:spacing w:after="60"/>
              <w:rPr>
                <w:rFonts w:ascii="Arial" w:hAnsi="Arial" w:cs="Arial"/>
                <w:sz w:val="20"/>
                <w:szCs w:val="20"/>
              </w:rPr>
            </w:pPr>
            <w:r w:rsidRPr="007D2FBE">
              <w:rPr>
                <w:rFonts w:ascii="Arial" w:hAnsi="Arial" w:cs="Arial"/>
                <w:b/>
                <w:bCs/>
                <w:sz w:val="20"/>
                <w:szCs w:val="20"/>
              </w:rPr>
              <w:t>ID</w:t>
            </w:r>
          </w:p>
        </w:tc>
        <w:tc>
          <w:tcPr>
            <w:tcW w:w="4734" w:type="dxa"/>
          </w:tcPr>
          <w:p w14:paraId="23442547" w14:textId="0D5658DA" w:rsidR="00200B96" w:rsidRPr="00BE4A13"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053C6602" w14:textId="159B35B0" w:rsidR="00200B96" w:rsidRPr="00BE4A13"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5D441C42" w14:textId="33CDFB5B" w:rsidR="00200B96" w:rsidRPr="00BE4A13"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4A0E0EA0" w14:textId="18FCEDA4" w:rsidTr="00AE070F">
        <w:trPr>
          <w:trHeight w:val="684"/>
        </w:trPr>
        <w:tc>
          <w:tcPr>
            <w:tcW w:w="1221" w:type="dxa"/>
          </w:tcPr>
          <w:p w14:paraId="230765BC" w14:textId="77777777" w:rsidR="00200B96" w:rsidRPr="00F64497" w:rsidRDefault="00874E32" w:rsidP="00372B52">
            <w:pPr>
              <w:spacing w:after="60"/>
              <w:rPr>
                <w:rFonts w:ascii="Arial" w:hAnsi="Arial" w:cs="Arial"/>
                <w:sz w:val="20"/>
                <w:szCs w:val="20"/>
              </w:rPr>
            </w:pPr>
            <w:hyperlink r:id="rId151" w:history="1">
              <w:r w:rsidR="00200B96" w:rsidRPr="00F64497">
                <w:rPr>
                  <w:rStyle w:val="Hyperlink"/>
                  <w:rFonts w:ascii="Arial" w:hAnsi="Arial" w:cs="Arial"/>
                  <w:sz w:val="20"/>
                  <w:szCs w:val="20"/>
                </w:rPr>
                <w:t>NM32</w:t>
              </w:r>
            </w:hyperlink>
          </w:p>
        </w:tc>
        <w:tc>
          <w:tcPr>
            <w:tcW w:w="4734" w:type="dxa"/>
          </w:tcPr>
          <w:p w14:paraId="6DD699FC" w14:textId="77777777" w:rsidR="00200B96" w:rsidRPr="00F64497" w:rsidRDefault="00200B96" w:rsidP="00372B52">
            <w:pPr>
              <w:spacing w:after="60"/>
              <w:rPr>
                <w:rFonts w:ascii="Arial" w:hAnsi="Arial" w:cs="Arial"/>
                <w:color w:val="000000"/>
                <w:sz w:val="20"/>
                <w:szCs w:val="20"/>
              </w:rPr>
            </w:pPr>
            <w:r w:rsidRPr="00F64497">
              <w:rPr>
                <w:rFonts w:ascii="Arial" w:hAnsi="Arial" w:cs="Arial"/>
                <w:color w:val="000000"/>
                <w:sz w:val="20"/>
                <w:szCs w:val="20"/>
              </w:rPr>
              <w:t>The contractor establishes and maintains a register of patients with peripheral arterial disease</w:t>
            </w:r>
          </w:p>
        </w:tc>
        <w:tc>
          <w:tcPr>
            <w:tcW w:w="1978" w:type="dxa"/>
          </w:tcPr>
          <w:p w14:paraId="59BD46F6" w14:textId="02C70722" w:rsidR="00200B96" w:rsidRPr="00F64497" w:rsidRDefault="00200B96"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3A356201" w14:textId="1DE0946B" w:rsidR="00200B96" w:rsidRDefault="00200B96" w:rsidP="00372B5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200B96" w:rsidRPr="00F64497" w14:paraId="02CD34D5" w14:textId="2CFD8766" w:rsidTr="00AE070F">
        <w:trPr>
          <w:trHeight w:val="684"/>
        </w:trPr>
        <w:tc>
          <w:tcPr>
            <w:tcW w:w="1221" w:type="dxa"/>
          </w:tcPr>
          <w:p w14:paraId="1853DA02" w14:textId="77777777" w:rsidR="00200B96" w:rsidRPr="00F64497" w:rsidRDefault="00874E32" w:rsidP="00372B52">
            <w:pPr>
              <w:spacing w:after="60"/>
              <w:rPr>
                <w:rFonts w:ascii="Arial" w:hAnsi="Arial" w:cs="Arial"/>
                <w:sz w:val="20"/>
                <w:szCs w:val="20"/>
              </w:rPr>
            </w:pPr>
            <w:hyperlink r:id="rId152" w:history="1">
              <w:r w:rsidR="00200B96" w:rsidRPr="00F64497">
                <w:rPr>
                  <w:rStyle w:val="Hyperlink"/>
                  <w:rFonts w:ascii="Arial" w:hAnsi="Arial" w:cs="Arial"/>
                  <w:sz w:val="20"/>
                  <w:szCs w:val="20"/>
                </w:rPr>
                <w:t>NM33</w:t>
              </w:r>
            </w:hyperlink>
          </w:p>
        </w:tc>
        <w:tc>
          <w:tcPr>
            <w:tcW w:w="4734" w:type="dxa"/>
          </w:tcPr>
          <w:p w14:paraId="0525801A" w14:textId="10EB102E" w:rsidR="00200B96" w:rsidRPr="00F64497" w:rsidRDefault="00200B96" w:rsidP="00372B52">
            <w:pPr>
              <w:spacing w:after="60"/>
              <w:rPr>
                <w:rFonts w:ascii="Arial" w:hAnsi="Arial" w:cs="Arial"/>
                <w:color w:val="000000"/>
                <w:sz w:val="20"/>
                <w:szCs w:val="20"/>
              </w:rPr>
            </w:pPr>
            <w:r w:rsidRPr="00F64497">
              <w:rPr>
                <w:rFonts w:ascii="Arial" w:hAnsi="Arial" w:cs="Arial"/>
                <w:color w:val="000000"/>
                <w:sz w:val="20"/>
                <w:szCs w:val="20"/>
              </w:rPr>
              <w:t>The percentage of patients with peripheral arterial disease with a record in the preceding 15 months that aspirin or an alternative anti-platelet is being taken</w:t>
            </w:r>
          </w:p>
        </w:tc>
        <w:tc>
          <w:tcPr>
            <w:tcW w:w="1978" w:type="dxa"/>
          </w:tcPr>
          <w:p w14:paraId="332CB078" w14:textId="7AB6E6D2" w:rsidR="00200B96" w:rsidRPr="00F64497" w:rsidRDefault="00200B96" w:rsidP="00372B52">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15400F07" w14:textId="4502D8D5" w:rsidR="00200B96" w:rsidRDefault="00200B96" w:rsidP="00372B52">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890357" w:rsidRPr="00F64497" w14:paraId="5352349C" w14:textId="77777777" w:rsidTr="00AE070F">
        <w:trPr>
          <w:trHeight w:val="1027"/>
        </w:trPr>
        <w:tc>
          <w:tcPr>
            <w:tcW w:w="1221" w:type="dxa"/>
          </w:tcPr>
          <w:p w14:paraId="07213048" w14:textId="4260147C" w:rsidR="00890357" w:rsidRDefault="00874E32" w:rsidP="00890357">
            <w:pPr>
              <w:spacing w:after="60"/>
            </w:pPr>
            <w:hyperlink r:id="rId153" w:history="1">
              <w:r w:rsidR="00890357" w:rsidRPr="00092DDF">
                <w:rPr>
                  <w:rStyle w:val="Hyperlink"/>
                  <w:rFonts w:ascii="Arial" w:hAnsi="Arial" w:cs="Arial"/>
                  <w:sz w:val="20"/>
                  <w:szCs w:val="20"/>
                </w:rPr>
                <w:t>NM229</w:t>
              </w:r>
            </w:hyperlink>
          </w:p>
        </w:tc>
        <w:tc>
          <w:tcPr>
            <w:tcW w:w="4734" w:type="dxa"/>
          </w:tcPr>
          <w:p w14:paraId="1F45E983" w14:textId="7AFEA6F8" w:rsidR="00890357" w:rsidRPr="00092DDF" w:rsidRDefault="00890357" w:rsidP="00890357">
            <w:pPr>
              <w:pStyle w:val="NICEnormal"/>
              <w:spacing w:after="60" w:line="240" w:lineRule="auto"/>
              <w:rPr>
                <w:rFonts w:cs="Arial"/>
                <w:sz w:val="20"/>
                <w:szCs w:val="20"/>
              </w:rPr>
            </w:pPr>
            <w:r w:rsidRPr="00092DDF">
              <w:rPr>
                <w:rFonts w:cs="Arial"/>
                <w:sz w:val="20"/>
                <w:szCs w:val="20"/>
              </w:rPr>
              <w:t>The percentage of patients aged 79 years or under with peripheral arterial disease in whom the last blood pressure reading (measured in the preceding 12 months) is less than 135/85 mmHg if using ambulatory or home monitoring, or less than 140/90 mmHg if monitored in clinic.</w:t>
            </w:r>
          </w:p>
        </w:tc>
        <w:tc>
          <w:tcPr>
            <w:tcW w:w="1978" w:type="dxa"/>
          </w:tcPr>
          <w:p w14:paraId="581C18A3" w14:textId="165874B4" w:rsidR="00890357" w:rsidRPr="00092DDF" w:rsidRDefault="00890357" w:rsidP="00890357">
            <w:pPr>
              <w:spacing w:after="60"/>
              <w:rPr>
                <w:rFonts w:ascii="Arial" w:hAnsi="Arial" w:cs="Arial"/>
                <w:sz w:val="20"/>
                <w:szCs w:val="20"/>
              </w:rPr>
            </w:pPr>
            <w:r w:rsidRPr="00092DDF">
              <w:rPr>
                <w:rFonts w:ascii="Arial" w:hAnsi="Arial" w:cs="Arial"/>
                <w:sz w:val="20"/>
                <w:szCs w:val="20"/>
              </w:rPr>
              <w:t>General practice indicator suitable for use in the QOF</w:t>
            </w:r>
          </w:p>
        </w:tc>
        <w:tc>
          <w:tcPr>
            <w:tcW w:w="1843" w:type="dxa"/>
          </w:tcPr>
          <w:p w14:paraId="48E9FB15" w14:textId="5A81D390" w:rsidR="00890357" w:rsidRDefault="00890357" w:rsidP="00890357">
            <w:pPr>
              <w:spacing w:after="60"/>
              <w:rPr>
                <w:rFonts w:ascii="Arial" w:hAnsi="Arial" w:cs="Arial"/>
                <w:sz w:val="20"/>
                <w:szCs w:val="20"/>
              </w:rPr>
            </w:pPr>
            <w:r>
              <w:rPr>
                <w:rFonts w:ascii="Arial" w:hAnsi="Arial" w:cs="Arial"/>
                <w:sz w:val="20"/>
                <w:szCs w:val="20"/>
              </w:rPr>
              <w:t>August 2025</w:t>
            </w:r>
          </w:p>
        </w:tc>
      </w:tr>
    </w:tbl>
    <w:p w14:paraId="0C4AE8BB" w14:textId="5E116AF0" w:rsidR="00D23BF0" w:rsidRPr="00D23BF0" w:rsidRDefault="00F427E3" w:rsidP="00D23BF0">
      <w:pPr>
        <w:pStyle w:val="Heading2"/>
      </w:pPr>
      <w:bookmarkStart w:id="167" w:name="_NICE_Indicators:_Osteoporosis"/>
      <w:bookmarkStart w:id="168" w:name="_NICE_Indicator:_Palliative"/>
      <w:bookmarkStart w:id="169" w:name="_NICE_Indicators:_Rheumatoid"/>
      <w:bookmarkStart w:id="170" w:name="_Toc107844393"/>
      <w:bookmarkStart w:id="171" w:name="_Toc112236881"/>
      <w:bookmarkStart w:id="172" w:name="_Toc112414744"/>
      <w:bookmarkStart w:id="173" w:name="_Toc114053961"/>
      <w:bookmarkStart w:id="174" w:name="_Toc143159068"/>
      <w:bookmarkEnd w:id="167"/>
      <w:bookmarkEnd w:id="168"/>
      <w:bookmarkEnd w:id="169"/>
      <w:r w:rsidRPr="00F64497">
        <w:t>Pregnancy and neonates</w:t>
      </w:r>
      <w:bookmarkEnd w:id="170"/>
      <w:bookmarkEnd w:id="171"/>
      <w:bookmarkEnd w:id="172"/>
      <w:bookmarkEnd w:id="173"/>
      <w:bookmarkEnd w:id="174"/>
    </w:p>
    <w:tbl>
      <w:tblPr>
        <w:tblStyle w:val="TableGrid"/>
        <w:tblW w:w="9776" w:type="dxa"/>
        <w:tblLook w:val="0420" w:firstRow="1" w:lastRow="0" w:firstColumn="0" w:lastColumn="0" w:noHBand="0" w:noVBand="1"/>
        <w:tblCaption w:val="Pregnancy and neonates GP indicators table"/>
        <w:tblDescription w:val="Table for Pregnancy and neonates GP indicators table"/>
      </w:tblPr>
      <w:tblGrid>
        <w:gridCol w:w="1135"/>
        <w:gridCol w:w="4820"/>
        <w:gridCol w:w="1978"/>
        <w:gridCol w:w="1843"/>
      </w:tblGrid>
      <w:tr w:rsidR="00200B96" w:rsidRPr="00F64497" w14:paraId="137935EE" w14:textId="0E268618" w:rsidTr="00AE070F">
        <w:trPr>
          <w:trHeight w:val="509"/>
        </w:trPr>
        <w:tc>
          <w:tcPr>
            <w:tcW w:w="1135" w:type="dxa"/>
          </w:tcPr>
          <w:p w14:paraId="7924C14B" w14:textId="74200A4E" w:rsidR="00200B96" w:rsidRPr="00BE4A13" w:rsidRDefault="00200B96" w:rsidP="007D2FBE">
            <w:pPr>
              <w:rPr>
                <w:rFonts w:ascii="Arial" w:hAnsi="Arial" w:cs="Arial"/>
                <w:sz w:val="20"/>
                <w:szCs w:val="20"/>
              </w:rPr>
            </w:pPr>
            <w:bookmarkStart w:id="175" w:name="_Hlk142552936"/>
            <w:r w:rsidRPr="007D2FBE">
              <w:rPr>
                <w:rFonts w:ascii="Arial" w:hAnsi="Arial" w:cs="Arial"/>
                <w:b/>
                <w:bCs/>
                <w:sz w:val="20"/>
                <w:szCs w:val="20"/>
              </w:rPr>
              <w:t>ID</w:t>
            </w:r>
          </w:p>
        </w:tc>
        <w:tc>
          <w:tcPr>
            <w:tcW w:w="4820" w:type="dxa"/>
          </w:tcPr>
          <w:p w14:paraId="12185EF2" w14:textId="029BE15B" w:rsidR="00200B96" w:rsidRPr="00BE4A13" w:rsidRDefault="00200B96" w:rsidP="007D2FBE">
            <w:pPr>
              <w:rPr>
                <w:rFonts w:ascii="Arial" w:hAnsi="Arial" w:cs="Arial"/>
                <w:sz w:val="20"/>
                <w:szCs w:val="20"/>
              </w:rPr>
            </w:pPr>
            <w:r w:rsidRPr="007D2FBE">
              <w:rPr>
                <w:rFonts w:ascii="Arial" w:hAnsi="Arial" w:cs="Arial"/>
                <w:b/>
                <w:bCs/>
                <w:sz w:val="20"/>
                <w:szCs w:val="20"/>
              </w:rPr>
              <w:t xml:space="preserve">Indicator </w:t>
            </w:r>
          </w:p>
        </w:tc>
        <w:tc>
          <w:tcPr>
            <w:tcW w:w="1978" w:type="dxa"/>
          </w:tcPr>
          <w:p w14:paraId="190B297B" w14:textId="5DF714EF" w:rsidR="00200B96" w:rsidRPr="00BE4A13" w:rsidRDefault="00200B96" w:rsidP="007D2FBE">
            <w:pPr>
              <w:rPr>
                <w:rFonts w:ascii="Arial" w:hAnsi="Arial" w:cs="Arial"/>
                <w:sz w:val="20"/>
                <w:szCs w:val="20"/>
              </w:rPr>
            </w:pPr>
            <w:r w:rsidRPr="007D2FBE">
              <w:rPr>
                <w:rFonts w:ascii="Arial" w:hAnsi="Arial" w:cs="Arial"/>
                <w:b/>
                <w:bCs/>
                <w:sz w:val="20"/>
                <w:szCs w:val="20"/>
              </w:rPr>
              <w:t>Indicator type</w:t>
            </w:r>
          </w:p>
        </w:tc>
        <w:tc>
          <w:tcPr>
            <w:tcW w:w="1843" w:type="dxa"/>
          </w:tcPr>
          <w:p w14:paraId="76F2FB64" w14:textId="252D3CD2" w:rsidR="00200B96" w:rsidRPr="00BE4A13" w:rsidRDefault="00200B96" w:rsidP="007D2FBE">
            <w:pPr>
              <w:rPr>
                <w:rFonts w:ascii="Arial" w:hAnsi="Arial" w:cs="Arial"/>
                <w:sz w:val="20"/>
                <w:szCs w:val="20"/>
              </w:rPr>
            </w:pPr>
            <w:r w:rsidRPr="007D2FBE">
              <w:rPr>
                <w:rFonts w:ascii="Arial" w:hAnsi="Arial" w:cs="Arial"/>
                <w:b/>
                <w:bCs/>
                <w:sz w:val="20"/>
                <w:szCs w:val="20"/>
              </w:rPr>
              <w:t>Review date</w:t>
            </w:r>
          </w:p>
        </w:tc>
      </w:tr>
      <w:tr w:rsidR="00200B96" w:rsidRPr="00F64497" w14:paraId="11EE9FBE" w14:textId="62A31FC4" w:rsidTr="00AE070F">
        <w:trPr>
          <w:trHeight w:val="962"/>
        </w:trPr>
        <w:tc>
          <w:tcPr>
            <w:tcW w:w="1135" w:type="dxa"/>
          </w:tcPr>
          <w:p w14:paraId="2C16AB3A" w14:textId="701436A8" w:rsidR="00200B96" w:rsidRPr="00F64497" w:rsidRDefault="00874E32" w:rsidP="00F427E3">
            <w:pPr>
              <w:rPr>
                <w:rFonts w:ascii="Arial" w:hAnsi="Arial" w:cs="Arial"/>
                <w:color w:val="000000"/>
                <w:sz w:val="20"/>
                <w:szCs w:val="20"/>
              </w:rPr>
            </w:pPr>
            <w:hyperlink r:id="rId154" w:history="1">
              <w:r w:rsidR="00200B96" w:rsidRPr="00F64497">
                <w:rPr>
                  <w:rStyle w:val="Hyperlink"/>
                  <w:rFonts w:ascii="Arial" w:hAnsi="Arial" w:cs="Arial"/>
                  <w:sz w:val="20"/>
                  <w:szCs w:val="20"/>
                </w:rPr>
                <w:t>NM156</w:t>
              </w:r>
            </w:hyperlink>
          </w:p>
        </w:tc>
        <w:tc>
          <w:tcPr>
            <w:tcW w:w="4820" w:type="dxa"/>
          </w:tcPr>
          <w:p w14:paraId="7CB399A6" w14:textId="74C4258B" w:rsidR="00200B96" w:rsidRPr="00F64497" w:rsidRDefault="00200B96" w:rsidP="00F427E3">
            <w:pPr>
              <w:rPr>
                <w:rFonts w:ascii="Arial" w:hAnsi="Arial" w:cs="Arial"/>
                <w:color w:val="000000"/>
                <w:sz w:val="20"/>
                <w:szCs w:val="20"/>
              </w:rPr>
            </w:pPr>
            <w:r w:rsidRPr="00F64497">
              <w:rPr>
                <w:rFonts w:ascii="Arial" w:hAnsi="Arial" w:cs="Arial"/>
                <w:color w:val="000000"/>
                <w:sz w:val="20"/>
                <w:szCs w:val="20"/>
              </w:rPr>
              <w:t>The percentage of women who have given birth in the preceding 12 months who have had an enquiry about their mental health between 4-16 weeks postpartum</w:t>
            </w:r>
          </w:p>
        </w:tc>
        <w:tc>
          <w:tcPr>
            <w:tcW w:w="1978" w:type="dxa"/>
          </w:tcPr>
          <w:p w14:paraId="3B7D379E" w14:textId="5AC9309E" w:rsidR="00200B96" w:rsidRPr="00F64497" w:rsidRDefault="00200B96" w:rsidP="00F427E3">
            <w:pPr>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27068689" w14:textId="648652CD" w:rsidR="00200B96" w:rsidRPr="00F64497" w:rsidRDefault="00200B96" w:rsidP="00F427E3">
            <w:pPr>
              <w:rPr>
                <w:rFonts w:ascii="Arial" w:hAnsi="Arial" w:cs="Arial"/>
                <w:color w:val="000000"/>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bookmarkEnd w:id="175"/>
    </w:tbl>
    <w:p w14:paraId="66CF9A3B" w14:textId="5CC0DB02" w:rsidR="00BF3D4E" w:rsidRDefault="00BF3D4E">
      <w:pPr>
        <w:rPr>
          <w:rFonts w:ascii="Arial" w:hAnsi="Arial" w:cs="Arial"/>
          <w:b/>
          <w:bCs/>
          <w:i/>
          <w:iCs/>
          <w:sz w:val="28"/>
          <w:szCs w:val="28"/>
        </w:rPr>
      </w:pPr>
    </w:p>
    <w:p w14:paraId="7457C0B3" w14:textId="65887CAD" w:rsidR="009F589E" w:rsidRDefault="009F589E" w:rsidP="009F589E">
      <w:pPr>
        <w:pStyle w:val="Heading2"/>
      </w:pPr>
      <w:bookmarkStart w:id="176" w:name="_Toc143159069"/>
      <w:bookmarkStart w:id="177" w:name="_Toc107844394"/>
      <w:bookmarkStart w:id="178" w:name="_Toc112236882"/>
      <w:bookmarkStart w:id="179" w:name="_Toc112414745"/>
      <w:bookmarkStart w:id="180" w:name="_Toc114053962"/>
      <w:r>
        <w:t>Respiratory conditions</w:t>
      </w:r>
      <w:bookmarkEnd w:id="176"/>
    </w:p>
    <w:tbl>
      <w:tblPr>
        <w:tblStyle w:val="TableGrid"/>
        <w:tblW w:w="9776" w:type="dxa"/>
        <w:tblLook w:val="0420" w:firstRow="1" w:lastRow="0" w:firstColumn="0" w:lastColumn="0" w:noHBand="0" w:noVBand="1"/>
        <w:tblCaption w:val="Pregnancy and neonates GP indicators table"/>
        <w:tblDescription w:val="Table for Pregnancy and neonates GP indicators table"/>
      </w:tblPr>
      <w:tblGrid>
        <w:gridCol w:w="1135"/>
        <w:gridCol w:w="4820"/>
        <w:gridCol w:w="1978"/>
        <w:gridCol w:w="1843"/>
      </w:tblGrid>
      <w:tr w:rsidR="009F589E" w:rsidRPr="00F64497" w14:paraId="59E9F241" w14:textId="77777777" w:rsidTr="005B3889">
        <w:trPr>
          <w:trHeight w:val="509"/>
        </w:trPr>
        <w:tc>
          <w:tcPr>
            <w:tcW w:w="1135" w:type="dxa"/>
          </w:tcPr>
          <w:p w14:paraId="25C163B2" w14:textId="77777777" w:rsidR="009F589E" w:rsidRPr="00BE4A13" w:rsidRDefault="009F589E" w:rsidP="005B3889">
            <w:pPr>
              <w:rPr>
                <w:rFonts w:ascii="Arial" w:hAnsi="Arial" w:cs="Arial"/>
                <w:sz w:val="20"/>
                <w:szCs w:val="20"/>
              </w:rPr>
            </w:pPr>
            <w:r w:rsidRPr="007D2FBE">
              <w:rPr>
                <w:rFonts w:ascii="Arial" w:hAnsi="Arial" w:cs="Arial"/>
                <w:b/>
                <w:bCs/>
                <w:sz w:val="20"/>
                <w:szCs w:val="20"/>
              </w:rPr>
              <w:t>ID</w:t>
            </w:r>
          </w:p>
        </w:tc>
        <w:tc>
          <w:tcPr>
            <w:tcW w:w="4820" w:type="dxa"/>
          </w:tcPr>
          <w:p w14:paraId="071A7BB5" w14:textId="77777777" w:rsidR="009F589E" w:rsidRPr="00BE4A13" w:rsidRDefault="009F589E" w:rsidP="005B3889">
            <w:pPr>
              <w:rPr>
                <w:rFonts w:ascii="Arial" w:hAnsi="Arial" w:cs="Arial"/>
                <w:sz w:val="20"/>
                <w:szCs w:val="20"/>
              </w:rPr>
            </w:pPr>
            <w:r w:rsidRPr="007D2FBE">
              <w:rPr>
                <w:rFonts w:ascii="Arial" w:hAnsi="Arial" w:cs="Arial"/>
                <w:b/>
                <w:bCs/>
                <w:sz w:val="20"/>
                <w:szCs w:val="20"/>
              </w:rPr>
              <w:t xml:space="preserve">Indicator </w:t>
            </w:r>
          </w:p>
        </w:tc>
        <w:tc>
          <w:tcPr>
            <w:tcW w:w="1978" w:type="dxa"/>
          </w:tcPr>
          <w:p w14:paraId="1E0892A4" w14:textId="77777777" w:rsidR="009F589E" w:rsidRPr="00BE4A13" w:rsidRDefault="009F589E" w:rsidP="005B3889">
            <w:pPr>
              <w:rPr>
                <w:rFonts w:ascii="Arial" w:hAnsi="Arial" w:cs="Arial"/>
                <w:sz w:val="20"/>
                <w:szCs w:val="20"/>
              </w:rPr>
            </w:pPr>
            <w:r w:rsidRPr="007D2FBE">
              <w:rPr>
                <w:rFonts w:ascii="Arial" w:hAnsi="Arial" w:cs="Arial"/>
                <w:b/>
                <w:bCs/>
                <w:sz w:val="20"/>
                <w:szCs w:val="20"/>
              </w:rPr>
              <w:t>Indicator type</w:t>
            </w:r>
          </w:p>
        </w:tc>
        <w:tc>
          <w:tcPr>
            <w:tcW w:w="1843" w:type="dxa"/>
          </w:tcPr>
          <w:p w14:paraId="49EE66C8" w14:textId="77777777" w:rsidR="009F589E" w:rsidRPr="00BE4A13" w:rsidRDefault="009F589E" w:rsidP="005B3889">
            <w:pPr>
              <w:rPr>
                <w:rFonts w:ascii="Arial" w:hAnsi="Arial" w:cs="Arial"/>
                <w:sz w:val="20"/>
                <w:szCs w:val="20"/>
              </w:rPr>
            </w:pPr>
            <w:r w:rsidRPr="007D2FBE">
              <w:rPr>
                <w:rFonts w:ascii="Arial" w:hAnsi="Arial" w:cs="Arial"/>
                <w:b/>
                <w:bCs/>
                <w:sz w:val="20"/>
                <w:szCs w:val="20"/>
              </w:rPr>
              <w:t>Review date</w:t>
            </w:r>
          </w:p>
        </w:tc>
      </w:tr>
      <w:tr w:rsidR="009F589E" w:rsidRPr="00F64497" w14:paraId="5EFFFB8A" w14:textId="77777777" w:rsidTr="005B3889">
        <w:trPr>
          <w:trHeight w:val="962"/>
        </w:trPr>
        <w:tc>
          <w:tcPr>
            <w:tcW w:w="1135" w:type="dxa"/>
          </w:tcPr>
          <w:p w14:paraId="6BC95912" w14:textId="619651A0" w:rsidR="009F589E" w:rsidRDefault="00874E32" w:rsidP="009F589E">
            <w:hyperlink r:id="rId155" w:history="1">
              <w:r w:rsidR="009F589E" w:rsidRPr="00F64497">
                <w:rPr>
                  <w:rStyle w:val="Hyperlink"/>
                  <w:rFonts w:ascii="Arial" w:hAnsi="Arial" w:cs="Arial"/>
                  <w:sz w:val="20"/>
                  <w:szCs w:val="20"/>
                </w:rPr>
                <w:t>NM47</w:t>
              </w:r>
            </w:hyperlink>
          </w:p>
        </w:tc>
        <w:tc>
          <w:tcPr>
            <w:tcW w:w="4820" w:type="dxa"/>
          </w:tcPr>
          <w:p w14:paraId="266B0772" w14:textId="715624DC" w:rsidR="009F589E" w:rsidRPr="007A31DD" w:rsidRDefault="009F589E" w:rsidP="009F589E">
            <w:pPr>
              <w:pStyle w:val="NICEnormal"/>
              <w:spacing w:after="60" w:line="240" w:lineRule="auto"/>
              <w:rPr>
                <w:rFonts w:cs="Arial"/>
                <w:sz w:val="20"/>
                <w:szCs w:val="20"/>
              </w:rPr>
            </w:pPr>
            <w:r w:rsidRPr="00F64497">
              <w:rPr>
                <w:rFonts w:cs="Arial"/>
                <w:color w:val="000000"/>
                <w:sz w:val="20"/>
                <w:szCs w:val="20"/>
              </w:rPr>
              <w:t xml:space="preserve">The percentage of patients with COPD and Medical Research Council (MRC) Dyspnoea Scale </w:t>
            </w:r>
            <w:r w:rsidR="007D7F5C">
              <w:rPr>
                <w:rFonts w:cs="Arial"/>
                <w:color w:val="000000"/>
                <w:sz w:val="20"/>
                <w:szCs w:val="20"/>
              </w:rPr>
              <w:t xml:space="preserve">of 3 or more </w:t>
            </w:r>
            <w:r w:rsidRPr="00F64497">
              <w:rPr>
                <w:rFonts w:cs="Arial"/>
                <w:color w:val="000000"/>
                <w:sz w:val="20"/>
                <w:szCs w:val="20"/>
              </w:rPr>
              <w:t>at any time in the preceding 15 months, with a subsequent record of an offer of referral to a pulmonary rehabilitation programme</w:t>
            </w:r>
          </w:p>
        </w:tc>
        <w:tc>
          <w:tcPr>
            <w:tcW w:w="1978" w:type="dxa"/>
          </w:tcPr>
          <w:p w14:paraId="73095649" w14:textId="7A6E8A98"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48401F5D" w14:textId="7DC7D39D" w:rsidR="009F589E" w:rsidRDefault="009F589E" w:rsidP="009F589E">
            <w:pPr>
              <w:rPr>
                <w:rFonts w:ascii="Arial" w:hAnsi="Arial" w:cs="Arial"/>
                <w:sz w:val="20"/>
                <w:szCs w:val="20"/>
              </w:rPr>
            </w:pPr>
            <w:r>
              <w:rPr>
                <w:rFonts w:ascii="Arial" w:hAnsi="Arial" w:cs="Arial"/>
                <w:sz w:val="20"/>
                <w:szCs w:val="20"/>
              </w:rPr>
              <w:t>October 2023</w:t>
            </w:r>
          </w:p>
        </w:tc>
      </w:tr>
      <w:tr w:rsidR="009F589E" w:rsidRPr="00F64497" w14:paraId="1B307FC3" w14:textId="77777777" w:rsidTr="005B3889">
        <w:trPr>
          <w:trHeight w:val="962"/>
        </w:trPr>
        <w:tc>
          <w:tcPr>
            <w:tcW w:w="1135" w:type="dxa"/>
          </w:tcPr>
          <w:p w14:paraId="1B6EB4BE" w14:textId="665AA1FC" w:rsidR="009F589E" w:rsidRDefault="00874E32" w:rsidP="009F589E">
            <w:hyperlink r:id="rId156" w:history="1">
              <w:r w:rsidR="009F589E" w:rsidRPr="00F64497">
                <w:rPr>
                  <w:rStyle w:val="Hyperlink"/>
                  <w:rFonts w:ascii="Arial" w:hAnsi="Arial" w:cs="Arial"/>
                  <w:sz w:val="20"/>
                  <w:szCs w:val="20"/>
                </w:rPr>
                <w:t>NM105</w:t>
              </w:r>
            </w:hyperlink>
          </w:p>
        </w:tc>
        <w:tc>
          <w:tcPr>
            <w:tcW w:w="4820" w:type="dxa"/>
          </w:tcPr>
          <w:p w14:paraId="0118AA6E" w14:textId="3E0532E4" w:rsidR="009F589E" w:rsidRPr="007A31DD" w:rsidRDefault="009F589E" w:rsidP="009F589E">
            <w:pPr>
              <w:pStyle w:val="NICEnormal"/>
              <w:spacing w:after="60" w:line="240" w:lineRule="auto"/>
              <w:rPr>
                <w:rFonts w:cs="Arial"/>
                <w:sz w:val="20"/>
                <w:szCs w:val="20"/>
              </w:rPr>
            </w:pPr>
            <w:r w:rsidRPr="00F64497">
              <w:rPr>
                <w:rFonts w:cs="Arial"/>
                <w:color w:val="000000"/>
                <w:sz w:val="20"/>
                <w:szCs w:val="20"/>
              </w:rPr>
              <w:t>The percentage of patients with COPD with a record of FEV1 in the preceding 12 months</w:t>
            </w:r>
          </w:p>
        </w:tc>
        <w:tc>
          <w:tcPr>
            <w:tcW w:w="1978" w:type="dxa"/>
          </w:tcPr>
          <w:p w14:paraId="2A4EE36D" w14:textId="687E2659"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2F779F8C" w14:textId="4A921626" w:rsidR="009F589E" w:rsidRDefault="009F589E" w:rsidP="009F589E">
            <w:pPr>
              <w:rPr>
                <w:rFonts w:ascii="Arial" w:hAnsi="Arial" w:cs="Arial"/>
                <w:sz w:val="20"/>
                <w:szCs w:val="20"/>
              </w:rPr>
            </w:pPr>
            <w:r>
              <w:rPr>
                <w:rFonts w:ascii="Arial" w:hAnsi="Arial" w:cs="Arial"/>
                <w:sz w:val="20"/>
                <w:szCs w:val="20"/>
              </w:rPr>
              <w:t>October 2023</w:t>
            </w:r>
          </w:p>
        </w:tc>
      </w:tr>
      <w:tr w:rsidR="009F589E" w:rsidRPr="00F64497" w14:paraId="5D9FF2D8" w14:textId="77777777" w:rsidTr="005B3889">
        <w:trPr>
          <w:trHeight w:val="962"/>
        </w:trPr>
        <w:tc>
          <w:tcPr>
            <w:tcW w:w="1135" w:type="dxa"/>
          </w:tcPr>
          <w:p w14:paraId="0DC80B50" w14:textId="61688645" w:rsidR="009F589E" w:rsidRDefault="00874E32" w:rsidP="009F589E">
            <w:hyperlink r:id="rId157" w:history="1">
              <w:r w:rsidR="009F589E" w:rsidRPr="00F64497">
                <w:rPr>
                  <w:rStyle w:val="Hyperlink"/>
                  <w:rFonts w:ascii="Arial" w:hAnsi="Arial" w:cs="Arial"/>
                  <w:sz w:val="20"/>
                  <w:szCs w:val="20"/>
                </w:rPr>
                <w:t>NM106</w:t>
              </w:r>
            </w:hyperlink>
          </w:p>
        </w:tc>
        <w:tc>
          <w:tcPr>
            <w:tcW w:w="4820" w:type="dxa"/>
          </w:tcPr>
          <w:p w14:paraId="4E66B8FB" w14:textId="01F3F670" w:rsidR="009F589E" w:rsidRPr="007A31DD" w:rsidRDefault="009F589E" w:rsidP="009F589E">
            <w:pPr>
              <w:pStyle w:val="NICEnormal"/>
              <w:spacing w:after="60" w:line="240" w:lineRule="auto"/>
              <w:rPr>
                <w:rFonts w:cs="Arial"/>
                <w:sz w:val="20"/>
                <w:szCs w:val="20"/>
              </w:rPr>
            </w:pPr>
            <w:r w:rsidRPr="00F64497">
              <w:rPr>
                <w:rFonts w:cs="Arial"/>
                <w:color w:val="000000"/>
                <w:sz w:val="20"/>
                <w:szCs w:val="20"/>
              </w:rPr>
              <w:t>The percentage of patients with COPD who have had influenza immunisation in the preceding 1 August to 31 March</w:t>
            </w:r>
          </w:p>
        </w:tc>
        <w:tc>
          <w:tcPr>
            <w:tcW w:w="1978" w:type="dxa"/>
          </w:tcPr>
          <w:p w14:paraId="55D34282" w14:textId="0741D359"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24AB6073" w14:textId="0355BAB4" w:rsidR="009F589E" w:rsidRDefault="009F589E" w:rsidP="009F589E">
            <w:pPr>
              <w:rPr>
                <w:rFonts w:ascii="Arial" w:hAnsi="Arial" w:cs="Arial"/>
                <w:sz w:val="20"/>
                <w:szCs w:val="20"/>
              </w:rPr>
            </w:pPr>
            <w:r>
              <w:rPr>
                <w:rFonts w:ascii="Arial" w:hAnsi="Arial" w:cs="Arial"/>
                <w:sz w:val="20"/>
                <w:szCs w:val="20"/>
              </w:rPr>
              <w:t>October 2023</w:t>
            </w:r>
          </w:p>
        </w:tc>
      </w:tr>
      <w:tr w:rsidR="00BE1185" w:rsidRPr="00F64497" w14:paraId="2DF66CDA" w14:textId="77777777" w:rsidTr="005B3889">
        <w:trPr>
          <w:trHeight w:val="962"/>
        </w:trPr>
        <w:tc>
          <w:tcPr>
            <w:tcW w:w="1135" w:type="dxa"/>
          </w:tcPr>
          <w:p w14:paraId="0E34B1BD" w14:textId="07656B26" w:rsidR="00BE1185" w:rsidRDefault="00874E32" w:rsidP="00BE1185">
            <w:hyperlink r:id="rId158" w:history="1">
              <w:r w:rsidR="00BE1185" w:rsidRPr="00E52DF4">
                <w:rPr>
                  <w:rStyle w:val="Hyperlink"/>
                  <w:rFonts w:ascii="Arial" w:hAnsi="Arial" w:cs="Arial"/>
                  <w:sz w:val="20"/>
                  <w:szCs w:val="20"/>
                </w:rPr>
                <w:t>NM122</w:t>
              </w:r>
            </w:hyperlink>
          </w:p>
        </w:tc>
        <w:tc>
          <w:tcPr>
            <w:tcW w:w="4820" w:type="dxa"/>
          </w:tcPr>
          <w:p w14:paraId="16936280" w14:textId="58CC3E49" w:rsidR="00BE1185" w:rsidRPr="00F64497" w:rsidRDefault="00BE1185" w:rsidP="00BE1185">
            <w:pPr>
              <w:pStyle w:val="NICEnormal"/>
              <w:spacing w:after="60" w:line="240" w:lineRule="auto"/>
              <w:rPr>
                <w:rFonts w:cs="Arial"/>
                <w:color w:val="000000"/>
                <w:sz w:val="20"/>
                <w:szCs w:val="20"/>
              </w:rPr>
            </w:pPr>
            <w:r w:rsidRPr="00E52DF4">
              <w:rPr>
                <w:rFonts w:cs="Arial"/>
                <w:color w:val="000000"/>
                <w:sz w:val="20"/>
                <w:szCs w:val="20"/>
              </w:rPr>
              <w:t>The percentage of patients with coronary heart disease, stroke or transient ischemic attack, diabetes and/or chronic obstructive pulmonary disease who have influenza immunisation in the preceding 1 August and 31 March</w:t>
            </w:r>
          </w:p>
        </w:tc>
        <w:tc>
          <w:tcPr>
            <w:tcW w:w="1978" w:type="dxa"/>
          </w:tcPr>
          <w:p w14:paraId="2F367CE0" w14:textId="2E7E5A2D" w:rsidR="00BE1185" w:rsidRDefault="00BE1185" w:rsidP="00BE1185">
            <w:pPr>
              <w:rPr>
                <w:rFonts w:ascii="Arial" w:hAnsi="Arial" w:cs="Arial"/>
                <w:sz w:val="20"/>
                <w:szCs w:val="20"/>
              </w:rPr>
            </w:pPr>
            <w:r w:rsidRPr="00E52DF4">
              <w:rPr>
                <w:rFonts w:ascii="Arial" w:hAnsi="Arial" w:cs="Arial"/>
                <w:sz w:val="20"/>
                <w:szCs w:val="20"/>
              </w:rPr>
              <w:t>General practice indicator suitable for use in the QOF</w:t>
            </w:r>
          </w:p>
        </w:tc>
        <w:tc>
          <w:tcPr>
            <w:tcW w:w="1843" w:type="dxa"/>
          </w:tcPr>
          <w:p w14:paraId="586175F0" w14:textId="40563A27" w:rsidR="00BE1185" w:rsidRDefault="00BE1185" w:rsidP="00BE1185">
            <w:pPr>
              <w:rPr>
                <w:rFonts w:ascii="Arial" w:hAnsi="Arial" w:cs="Arial"/>
                <w:sz w:val="20"/>
                <w:szCs w:val="20"/>
              </w:rPr>
            </w:pPr>
            <w:r w:rsidRPr="00E52DF4">
              <w:rPr>
                <w:rFonts w:ascii="Arial" w:hAnsi="Arial" w:cs="Arial"/>
                <w:sz w:val="20"/>
                <w:szCs w:val="20"/>
              </w:rPr>
              <w:t>October 2023</w:t>
            </w:r>
          </w:p>
        </w:tc>
      </w:tr>
      <w:tr w:rsidR="009F589E" w:rsidRPr="00F64497" w14:paraId="1448D331" w14:textId="77777777" w:rsidTr="005B3889">
        <w:trPr>
          <w:trHeight w:val="962"/>
        </w:trPr>
        <w:tc>
          <w:tcPr>
            <w:tcW w:w="1135" w:type="dxa"/>
          </w:tcPr>
          <w:p w14:paraId="7EFF7B28" w14:textId="690298E3" w:rsidR="009F589E" w:rsidRPr="00F64497" w:rsidRDefault="00874E32" w:rsidP="009F589E">
            <w:pPr>
              <w:rPr>
                <w:rFonts w:ascii="Arial" w:hAnsi="Arial" w:cs="Arial"/>
                <w:color w:val="000000"/>
                <w:sz w:val="20"/>
                <w:szCs w:val="20"/>
              </w:rPr>
            </w:pPr>
            <w:hyperlink r:id="rId159" w:history="1">
              <w:r w:rsidR="009F589E" w:rsidRPr="00A937FB">
                <w:rPr>
                  <w:rStyle w:val="Hyperlink"/>
                  <w:rFonts w:ascii="Arial" w:hAnsi="Arial" w:cs="Arial"/>
                  <w:sz w:val="20"/>
                  <w:szCs w:val="20"/>
                </w:rPr>
                <w:t>NM165</w:t>
              </w:r>
            </w:hyperlink>
          </w:p>
        </w:tc>
        <w:tc>
          <w:tcPr>
            <w:tcW w:w="4820" w:type="dxa"/>
          </w:tcPr>
          <w:p w14:paraId="23B0382C" w14:textId="77777777" w:rsidR="009F589E" w:rsidRPr="007A31DD" w:rsidRDefault="009F589E" w:rsidP="009F589E">
            <w:pPr>
              <w:pStyle w:val="NICEnormal"/>
              <w:spacing w:after="60" w:line="240" w:lineRule="auto"/>
              <w:rPr>
                <w:rFonts w:cs="Arial"/>
                <w:b/>
                <w:bCs/>
                <w:sz w:val="20"/>
                <w:szCs w:val="20"/>
              </w:rPr>
            </w:pPr>
            <w:r w:rsidRPr="007A31DD">
              <w:rPr>
                <w:rFonts w:cs="Arial"/>
                <w:sz w:val="20"/>
                <w:szCs w:val="20"/>
              </w:rPr>
              <w:t>The contractor establishes and maintains a register of patients with asthma aged 5 or over.</w:t>
            </w:r>
          </w:p>
          <w:p w14:paraId="2A249BAD" w14:textId="77777777" w:rsidR="009F589E" w:rsidRPr="00F64497" w:rsidRDefault="009F589E" w:rsidP="009F589E">
            <w:pPr>
              <w:rPr>
                <w:rFonts w:ascii="Arial" w:hAnsi="Arial" w:cs="Arial"/>
                <w:color w:val="000000"/>
                <w:sz w:val="20"/>
                <w:szCs w:val="20"/>
              </w:rPr>
            </w:pPr>
          </w:p>
        </w:tc>
        <w:tc>
          <w:tcPr>
            <w:tcW w:w="1978" w:type="dxa"/>
          </w:tcPr>
          <w:p w14:paraId="59751649" w14:textId="3A67C58E" w:rsidR="009F589E" w:rsidRPr="00F64497" w:rsidRDefault="009F589E" w:rsidP="009F589E">
            <w:pPr>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7BE4D192" w14:textId="7D8DD200" w:rsidR="009F589E" w:rsidRPr="00F64497" w:rsidRDefault="006F434F" w:rsidP="009F589E">
            <w:pPr>
              <w:rPr>
                <w:rFonts w:ascii="Arial" w:hAnsi="Arial" w:cs="Arial"/>
                <w:color w:val="000000"/>
                <w:sz w:val="20"/>
                <w:szCs w:val="20"/>
              </w:rPr>
            </w:pPr>
            <w:r w:rsidRPr="006F434F">
              <w:rPr>
                <w:rFonts w:ascii="Arial" w:hAnsi="Arial" w:cs="Arial"/>
                <w:sz w:val="20"/>
                <w:szCs w:val="20"/>
              </w:rPr>
              <w:t>September 2026</w:t>
            </w:r>
          </w:p>
        </w:tc>
      </w:tr>
      <w:tr w:rsidR="009F589E" w:rsidRPr="00F64497" w14:paraId="3122F241" w14:textId="77777777" w:rsidTr="005B3889">
        <w:trPr>
          <w:trHeight w:val="962"/>
        </w:trPr>
        <w:tc>
          <w:tcPr>
            <w:tcW w:w="1135" w:type="dxa"/>
          </w:tcPr>
          <w:p w14:paraId="60AA63B2" w14:textId="778624DF" w:rsidR="009F589E" w:rsidRDefault="00874E32" w:rsidP="009F589E">
            <w:hyperlink r:id="rId160" w:history="1">
              <w:r w:rsidR="009F589E" w:rsidRPr="00A937FB">
                <w:rPr>
                  <w:rStyle w:val="Hyperlink"/>
                  <w:rFonts w:ascii="Arial" w:hAnsi="Arial" w:cs="Arial"/>
                  <w:sz w:val="20"/>
                  <w:szCs w:val="20"/>
                </w:rPr>
                <w:t>NM166</w:t>
              </w:r>
            </w:hyperlink>
          </w:p>
        </w:tc>
        <w:tc>
          <w:tcPr>
            <w:tcW w:w="4820" w:type="dxa"/>
          </w:tcPr>
          <w:p w14:paraId="03BF7BB5" w14:textId="70416B7F" w:rsidR="009F589E" w:rsidRPr="007A31DD" w:rsidRDefault="009F589E" w:rsidP="009F589E">
            <w:pPr>
              <w:pStyle w:val="NICEnormal"/>
              <w:spacing w:after="60" w:line="240" w:lineRule="auto"/>
              <w:rPr>
                <w:rFonts w:cs="Arial"/>
                <w:sz w:val="20"/>
                <w:szCs w:val="20"/>
              </w:rPr>
            </w:pPr>
            <w:r w:rsidRPr="007A31DD">
              <w:rPr>
                <w:rFonts w:cs="Arial"/>
                <w:sz w:val="20"/>
                <w:szCs w:val="20"/>
              </w:rPr>
              <w:t>The percentage of patients with asthma on the register from (</w:t>
            </w:r>
            <w:r w:rsidRPr="007A31DD">
              <w:rPr>
                <w:rFonts w:cs="Arial"/>
                <w:i/>
                <w:iCs/>
                <w:sz w:val="20"/>
                <w:szCs w:val="20"/>
              </w:rPr>
              <w:t>start date</w:t>
            </w:r>
            <w:r w:rsidRPr="007A31DD">
              <w:rPr>
                <w:rFonts w:cs="Arial"/>
                <w:sz w:val="20"/>
                <w:szCs w:val="20"/>
              </w:rPr>
              <w:t>) with a record of spirometry and one other objective test (FeNO or reversibility or variability) between 3 months before or 3 months after diagnosis.</w:t>
            </w:r>
          </w:p>
        </w:tc>
        <w:tc>
          <w:tcPr>
            <w:tcW w:w="1978" w:type="dxa"/>
          </w:tcPr>
          <w:p w14:paraId="63F992A3" w14:textId="18C5D8CE"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791B1F70" w14:textId="77777777" w:rsidR="009F589E" w:rsidRDefault="009F589E" w:rsidP="009F589E">
            <w:pPr>
              <w:spacing w:after="60"/>
              <w:rPr>
                <w:rFonts w:ascii="Arial" w:hAnsi="Arial" w:cs="Arial"/>
                <w:sz w:val="20"/>
                <w:szCs w:val="20"/>
              </w:rPr>
            </w:pPr>
          </w:p>
          <w:p w14:paraId="787B66C8" w14:textId="066813CB" w:rsidR="009F589E" w:rsidRDefault="00E0231D" w:rsidP="009F589E">
            <w:pPr>
              <w:rPr>
                <w:rFonts w:ascii="Arial" w:hAnsi="Arial" w:cs="Arial"/>
                <w:sz w:val="20"/>
                <w:szCs w:val="20"/>
              </w:rPr>
            </w:pPr>
            <w:r>
              <w:rPr>
                <w:rFonts w:ascii="Arial" w:hAnsi="Arial" w:cs="Arial"/>
                <w:sz w:val="20"/>
                <w:szCs w:val="20"/>
              </w:rPr>
              <w:t>August 2026</w:t>
            </w:r>
          </w:p>
        </w:tc>
      </w:tr>
      <w:tr w:rsidR="009F589E" w:rsidRPr="00F64497" w14:paraId="3FC0F3CD" w14:textId="77777777" w:rsidTr="005B3889">
        <w:trPr>
          <w:trHeight w:val="962"/>
        </w:trPr>
        <w:tc>
          <w:tcPr>
            <w:tcW w:w="1135" w:type="dxa"/>
          </w:tcPr>
          <w:p w14:paraId="23B0D796" w14:textId="2843B59E" w:rsidR="009F589E" w:rsidRDefault="00874E32" w:rsidP="009F589E">
            <w:hyperlink r:id="rId161" w:history="1">
              <w:r w:rsidR="009F589E" w:rsidRPr="00A937FB">
                <w:rPr>
                  <w:rStyle w:val="Hyperlink"/>
                  <w:rFonts w:ascii="Arial" w:hAnsi="Arial" w:cs="Arial"/>
                  <w:sz w:val="20"/>
                  <w:szCs w:val="20"/>
                </w:rPr>
                <w:t>NM167</w:t>
              </w:r>
            </w:hyperlink>
          </w:p>
        </w:tc>
        <w:tc>
          <w:tcPr>
            <w:tcW w:w="4820" w:type="dxa"/>
          </w:tcPr>
          <w:p w14:paraId="524B4D2A" w14:textId="489B3249" w:rsidR="009F589E" w:rsidRPr="007A31DD" w:rsidRDefault="009F589E" w:rsidP="009F589E">
            <w:pPr>
              <w:pStyle w:val="NICEnormal"/>
              <w:spacing w:after="60" w:line="240" w:lineRule="auto"/>
              <w:rPr>
                <w:rFonts w:cs="Arial"/>
                <w:sz w:val="20"/>
                <w:szCs w:val="20"/>
              </w:rPr>
            </w:pPr>
            <w:r w:rsidRPr="007A31DD">
              <w:rPr>
                <w:rFonts w:cs="Arial"/>
                <w:sz w:val="20"/>
                <w:szCs w:val="20"/>
              </w:rPr>
              <w:t>The percentage of patients with asthma on the register, who have had an asthma review in the preceding 12 months that includes an assessment of asthma control using a validated asthma control questionnaire (including assessment of short acting beta agonist use), a recording of the number of exacerbations and a written personalised action plan.</w:t>
            </w:r>
          </w:p>
        </w:tc>
        <w:tc>
          <w:tcPr>
            <w:tcW w:w="1978" w:type="dxa"/>
          </w:tcPr>
          <w:p w14:paraId="2DDC1C86" w14:textId="04E4E3BA"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703F1978" w14:textId="5C011BCD" w:rsidR="009F589E" w:rsidRDefault="009F589E" w:rsidP="009F589E">
            <w:pPr>
              <w:rPr>
                <w:rFonts w:ascii="Arial" w:hAnsi="Arial" w:cs="Arial"/>
                <w:sz w:val="20"/>
                <w:szCs w:val="20"/>
              </w:rPr>
            </w:pPr>
            <w:r>
              <w:rPr>
                <w:rFonts w:ascii="Arial" w:hAnsi="Arial" w:cs="Arial"/>
                <w:sz w:val="20"/>
                <w:szCs w:val="20"/>
              </w:rPr>
              <w:t>October 2023</w:t>
            </w:r>
          </w:p>
        </w:tc>
      </w:tr>
      <w:tr w:rsidR="009F589E" w:rsidRPr="00F64497" w14:paraId="6B702643" w14:textId="77777777" w:rsidTr="005B3889">
        <w:trPr>
          <w:trHeight w:val="962"/>
        </w:trPr>
        <w:tc>
          <w:tcPr>
            <w:tcW w:w="1135" w:type="dxa"/>
          </w:tcPr>
          <w:p w14:paraId="6F7F2D12" w14:textId="31948162" w:rsidR="009F589E" w:rsidRDefault="00874E32" w:rsidP="009F589E">
            <w:hyperlink r:id="rId162" w:history="1">
              <w:r w:rsidR="009F589E" w:rsidRPr="00A937FB">
                <w:rPr>
                  <w:rStyle w:val="Hyperlink"/>
                  <w:rFonts w:ascii="Arial" w:hAnsi="Arial" w:cs="Arial"/>
                  <w:sz w:val="20"/>
                  <w:szCs w:val="20"/>
                </w:rPr>
                <w:t>NM168</w:t>
              </w:r>
            </w:hyperlink>
          </w:p>
        </w:tc>
        <w:tc>
          <w:tcPr>
            <w:tcW w:w="4820" w:type="dxa"/>
          </w:tcPr>
          <w:p w14:paraId="7CF0F077" w14:textId="29345462" w:rsidR="009F589E" w:rsidRPr="007A31DD" w:rsidRDefault="009F589E" w:rsidP="009F589E">
            <w:pPr>
              <w:pStyle w:val="NICEnormal"/>
              <w:spacing w:after="60" w:line="240" w:lineRule="auto"/>
              <w:rPr>
                <w:rFonts w:cs="Arial"/>
                <w:sz w:val="20"/>
                <w:szCs w:val="20"/>
              </w:rPr>
            </w:pPr>
            <w:r w:rsidRPr="007A31DD">
              <w:rPr>
                <w:rFonts w:cs="Arial"/>
                <w:sz w:val="20"/>
                <w:szCs w:val="20"/>
              </w:rPr>
              <w:t>The percentage of patients with asthma on the register aged 19 or under, in whom there is a record of smoking status (active or passive) in the preceding 12 months.</w:t>
            </w:r>
          </w:p>
        </w:tc>
        <w:tc>
          <w:tcPr>
            <w:tcW w:w="1978" w:type="dxa"/>
          </w:tcPr>
          <w:p w14:paraId="4245F8D8" w14:textId="57960DE4"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11685ACD" w14:textId="57C80CB2" w:rsidR="009F589E" w:rsidRDefault="006F434F" w:rsidP="009F589E">
            <w:pPr>
              <w:rPr>
                <w:rFonts w:ascii="Arial" w:hAnsi="Arial" w:cs="Arial"/>
                <w:sz w:val="20"/>
                <w:szCs w:val="20"/>
              </w:rPr>
            </w:pPr>
            <w:r w:rsidRPr="006F434F">
              <w:rPr>
                <w:rFonts w:ascii="Arial" w:hAnsi="Arial" w:cs="Arial"/>
                <w:sz w:val="20"/>
                <w:szCs w:val="20"/>
              </w:rPr>
              <w:t>September 2026</w:t>
            </w:r>
          </w:p>
        </w:tc>
      </w:tr>
      <w:tr w:rsidR="009F589E" w:rsidRPr="00F64497" w14:paraId="22624AE4" w14:textId="77777777" w:rsidTr="005B3889">
        <w:trPr>
          <w:trHeight w:val="962"/>
        </w:trPr>
        <w:tc>
          <w:tcPr>
            <w:tcW w:w="1135" w:type="dxa"/>
          </w:tcPr>
          <w:p w14:paraId="0ABECA47" w14:textId="4573303F" w:rsidR="009F589E" w:rsidRDefault="00874E32" w:rsidP="009F589E">
            <w:hyperlink r:id="rId163" w:history="1">
              <w:r w:rsidR="009F589E" w:rsidRPr="000C7117">
                <w:rPr>
                  <w:rStyle w:val="Hyperlink"/>
                  <w:rFonts w:ascii="Arial" w:hAnsi="Arial" w:cs="Arial"/>
                  <w:sz w:val="20"/>
                  <w:szCs w:val="20"/>
                </w:rPr>
                <w:t>NM169</w:t>
              </w:r>
            </w:hyperlink>
          </w:p>
        </w:tc>
        <w:tc>
          <w:tcPr>
            <w:tcW w:w="4820" w:type="dxa"/>
          </w:tcPr>
          <w:p w14:paraId="6F0EB661" w14:textId="77777777" w:rsidR="009F589E" w:rsidRPr="00E4551B" w:rsidRDefault="009F589E" w:rsidP="009F589E">
            <w:pPr>
              <w:pStyle w:val="NICEnormal"/>
              <w:spacing w:after="60" w:line="240" w:lineRule="auto"/>
              <w:rPr>
                <w:b/>
                <w:bCs/>
                <w:sz w:val="20"/>
                <w:szCs w:val="20"/>
                <w:lang w:val="en-US"/>
              </w:rPr>
            </w:pPr>
            <w:r w:rsidRPr="00E4551B">
              <w:rPr>
                <w:sz w:val="20"/>
                <w:szCs w:val="20"/>
                <w:lang w:val="en-US"/>
              </w:rPr>
              <w:t>The contractor establishes and maintains a register of:</w:t>
            </w:r>
          </w:p>
          <w:p w14:paraId="22778ABF" w14:textId="77777777" w:rsidR="009F589E" w:rsidRPr="00E4551B" w:rsidRDefault="009F589E" w:rsidP="009F589E">
            <w:pPr>
              <w:pStyle w:val="NICEnormal"/>
              <w:spacing w:after="60" w:line="240" w:lineRule="auto"/>
              <w:rPr>
                <w:b/>
                <w:bCs/>
                <w:sz w:val="20"/>
                <w:szCs w:val="20"/>
                <w:lang w:val="en-US"/>
              </w:rPr>
            </w:pPr>
            <w:r w:rsidRPr="00E4551B">
              <w:rPr>
                <w:sz w:val="20"/>
                <w:szCs w:val="20"/>
                <w:lang w:val="en-US"/>
              </w:rPr>
              <w:t xml:space="preserve">1. Patients with a clinical diagnosis of COPD before </w:t>
            </w:r>
            <w:r w:rsidRPr="00E4551B">
              <w:rPr>
                <w:i/>
                <w:iCs/>
                <w:sz w:val="20"/>
                <w:szCs w:val="20"/>
                <w:lang w:val="en-US"/>
              </w:rPr>
              <w:t>(start date)</w:t>
            </w:r>
            <w:r w:rsidRPr="00E4551B">
              <w:rPr>
                <w:sz w:val="20"/>
                <w:szCs w:val="20"/>
                <w:lang w:val="en-US"/>
              </w:rPr>
              <w:t>, and</w:t>
            </w:r>
          </w:p>
          <w:p w14:paraId="5462C27C" w14:textId="5F127D41" w:rsidR="009F589E" w:rsidRPr="007A31DD" w:rsidRDefault="009F589E" w:rsidP="009F589E">
            <w:pPr>
              <w:pStyle w:val="NICEnormal"/>
              <w:spacing w:after="60" w:line="240" w:lineRule="auto"/>
              <w:rPr>
                <w:rFonts w:cs="Arial"/>
                <w:sz w:val="20"/>
                <w:szCs w:val="20"/>
              </w:rPr>
            </w:pPr>
            <w:r w:rsidRPr="00E4551B">
              <w:rPr>
                <w:sz w:val="20"/>
                <w:szCs w:val="20"/>
              </w:rPr>
              <w:t xml:space="preserve">2. Patients with a clinical diagnosis of COPD on or after </w:t>
            </w:r>
            <w:r w:rsidRPr="00E4551B">
              <w:rPr>
                <w:i/>
                <w:iCs/>
                <w:sz w:val="20"/>
                <w:szCs w:val="20"/>
              </w:rPr>
              <w:t xml:space="preserve">(start date) </w:t>
            </w:r>
            <w:r w:rsidRPr="00E4551B">
              <w:rPr>
                <w:sz w:val="20"/>
                <w:szCs w:val="20"/>
              </w:rPr>
              <w:t>whose diagnosis has been confirmed by a quality assured post bronchodilator spirometry FEV1/FVC ratio below 0.7 between 3 months before or 3 months after diagnosis.</w:t>
            </w:r>
          </w:p>
        </w:tc>
        <w:tc>
          <w:tcPr>
            <w:tcW w:w="1978" w:type="dxa"/>
          </w:tcPr>
          <w:p w14:paraId="6BCBEDD4" w14:textId="635C0578"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096FD59B" w14:textId="31601085" w:rsidR="009F589E" w:rsidRDefault="007D7F5C" w:rsidP="009F589E">
            <w:pPr>
              <w:rPr>
                <w:rFonts w:ascii="Arial" w:hAnsi="Arial" w:cs="Arial"/>
                <w:sz w:val="20"/>
                <w:szCs w:val="20"/>
              </w:rPr>
            </w:pPr>
            <w:r>
              <w:rPr>
                <w:rFonts w:ascii="Arial" w:hAnsi="Arial" w:cs="Arial"/>
                <w:sz w:val="20"/>
                <w:szCs w:val="20"/>
              </w:rPr>
              <w:t>August 2026</w:t>
            </w:r>
          </w:p>
        </w:tc>
      </w:tr>
      <w:tr w:rsidR="009F589E" w:rsidRPr="00F64497" w14:paraId="5290CF22" w14:textId="77777777" w:rsidTr="005B3889">
        <w:trPr>
          <w:trHeight w:val="962"/>
        </w:trPr>
        <w:tc>
          <w:tcPr>
            <w:tcW w:w="1135" w:type="dxa"/>
          </w:tcPr>
          <w:p w14:paraId="4512EA07" w14:textId="3C6042A0" w:rsidR="009F589E" w:rsidRDefault="00874E32" w:rsidP="009F589E">
            <w:hyperlink r:id="rId164" w:history="1">
              <w:r w:rsidR="009F589E" w:rsidRPr="000C7117">
                <w:rPr>
                  <w:rStyle w:val="Hyperlink"/>
                  <w:rFonts w:ascii="Arial" w:hAnsi="Arial" w:cs="Arial"/>
                  <w:sz w:val="20"/>
                  <w:szCs w:val="20"/>
                </w:rPr>
                <w:t>NM170</w:t>
              </w:r>
            </w:hyperlink>
          </w:p>
        </w:tc>
        <w:tc>
          <w:tcPr>
            <w:tcW w:w="4820" w:type="dxa"/>
          </w:tcPr>
          <w:p w14:paraId="01A8E1CB" w14:textId="53E8DB73" w:rsidR="009F589E" w:rsidRPr="007A31DD" w:rsidRDefault="009F589E" w:rsidP="009F589E">
            <w:pPr>
              <w:pStyle w:val="NICEnormal"/>
              <w:spacing w:after="60" w:line="240" w:lineRule="auto"/>
              <w:rPr>
                <w:rFonts w:cs="Arial"/>
                <w:sz w:val="20"/>
                <w:szCs w:val="20"/>
              </w:rPr>
            </w:pPr>
            <w:r w:rsidRPr="007A31DD">
              <w:rPr>
                <w:rFonts w:cs="Arial"/>
                <w:sz w:val="20"/>
                <w:szCs w:val="20"/>
              </w:rPr>
              <w:t>The percentage of patients with COPD on the register, who have had a review in the preceding 12 months, including a record of the number of exacerbations and an assessment of breathlessness using the Medical Research Council dyspnoea scale.</w:t>
            </w:r>
          </w:p>
        </w:tc>
        <w:tc>
          <w:tcPr>
            <w:tcW w:w="1978" w:type="dxa"/>
          </w:tcPr>
          <w:p w14:paraId="46EAD4A7" w14:textId="2737B720"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39ECF571" w14:textId="1368AEBC" w:rsidR="009F589E" w:rsidRDefault="007D7F5C" w:rsidP="009F589E">
            <w:pPr>
              <w:rPr>
                <w:rFonts w:ascii="Arial" w:hAnsi="Arial" w:cs="Arial"/>
                <w:sz w:val="20"/>
                <w:szCs w:val="20"/>
              </w:rPr>
            </w:pPr>
            <w:r>
              <w:rPr>
                <w:rFonts w:ascii="Arial" w:hAnsi="Arial" w:cs="Arial"/>
                <w:sz w:val="20"/>
                <w:szCs w:val="20"/>
              </w:rPr>
              <w:t>August 2026</w:t>
            </w:r>
          </w:p>
        </w:tc>
      </w:tr>
      <w:tr w:rsidR="009F589E" w:rsidRPr="00F64497" w14:paraId="20963249" w14:textId="77777777" w:rsidTr="005B3889">
        <w:trPr>
          <w:trHeight w:val="962"/>
        </w:trPr>
        <w:tc>
          <w:tcPr>
            <w:tcW w:w="1135" w:type="dxa"/>
          </w:tcPr>
          <w:p w14:paraId="0A98988A" w14:textId="02DF9DED" w:rsidR="009F589E" w:rsidRDefault="00874E32" w:rsidP="009F589E">
            <w:hyperlink r:id="rId165" w:history="1">
              <w:r w:rsidR="009F589E" w:rsidRPr="000C7117">
                <w:rPr>
                  <w:rStyle w:val="Hyperlink"/>
                  <w:rFonts w:ascii="Arial" w:hAnsi="Arial" w:cs="Arial"/>
                  <w:sz w:val="20"/>
                  <w:szCs w:val="20"/>
                </w:rPr>
                <w:t>NM194</w:t>
              </w:r>
            </w:hyperlink>
          </w:p>
        </w:tc>
        <w:tc>
          <w:tcPr>
            <w:tcW w:w="4820" w:type="dxa"/>
          </w:tcPr>
          <w:p w14:paraId="1B208A53" w14:textId="57BA44C5" w:rsidR="009F589E" w:rsidRPr="007A31DD" w:rsidRDefault="009F589E" w:rsidP="009F589E">
            <w:pPr>
              <w:pStyle w:val="NICEnormal"/>
              <w:spacing w:after="60" w:line="240" w:lineRule="auto"/>
              <w:rPr>
                <w:rFonts w:cs="Arial"/>
                <w:sz w:val="20"/>
                <w:szCs w:val="20"/>
              </w:rPr>
            </w:pPr>
            <w:r w:rsidRPr="007A31DD">
              <w:rPr>
                <w:rFonts w:cs="Arial"/>
                <w:sz w:val="20"/>
                <w:szCs w:val="20"/>
              </w:rPr>
              <w:t>The percentage of patients with very severe chronic obstructive pulmonary disease (COPD) with a record of oxygen saturation value within the preceding 12 months.</w:t>
            </w:r>
          </w:p>
        </w:tc>
        <w:tc>
          <w:tcPr>
            <w:tcW w:w="1978" w:type="dxa"/>
          </w:tcPr>
          <w:p w14:paraId="4A6761BA" w14:textId="1FED11D6" w:rsidR="009F589E" w:rsidRDefault="009F589E" w:rsidP="009F589E">
            <w:pPr>
              <w:rPr>
                <w:rFonts w:ascii="Arial" w:hAnsi="Arial" w:cs="Arial"/>
                <w:sz w:val="20"/>
                <w:szCs w:val="20"/>
              </w:rPr>
            </w:pPr>
            <w:r>
              <w:rPr>
                <w:rFonts w:ascii="Arial" w:hAnsi="Arial" w:cs="Arial"/>
                <w:sz w:val="20"/>
                <w:szCs w:val="20"/>
              </w:rPr>
              <w:t>General practice indicator suitable for use in the QOF</w:t>
            </w:r>
          </w:p>
        </w:tc>
        <w:tc>
          <w:tcPr>
            <w:tcW w:w="1843" w:type="dxa"/>
          </w:tcPr>
          <w:p w14:paraId="7B1CF2A9" w14:textId="613D1E53" w:rsidR="009F589E" w:rsidRDefault="007E4461" w:rsidP="009F589E">
            <w:pPr>
              <w:rPr>
                <w:rFonts w:ascii="Arial" w:hAnsi="Arial" w:cs="Arial"/>
                <w:sz w:val="20"/>
                <w:szCs w:val="20"/>
              </w:rPr>
            </w:pPr>
            <w:r w:rsidRPr="007E4461">
              <w:rPr>
                <w:rFonts w:ascii="Arial" w:hAnsi="Arial" w:cs="Arial"/>
                <w:sz w:val="20"/>
                <w:szCs w:val="20"/>
              </w:rPr>
              <w:t>September 2026</w:t>
            </w:r>
          </w:p>
        </w:tc>
      </w:tr>
    </w:tbl>
    <w:p w14:paraId="4023D72F" w14:textId="77777777" w:rsidR="009F589E" w:rsidRPr="009F589E" w:rsidRDefault="009F589E" w:rsidP="00E52DF4">
      <w:pPr>
        <w:pStyle w:val="NICEnormal"/>
      </w:pPr>
    </w:p>
    <w:p w14:paraId="45A1BE98" w14:textId="307A81BA" w:rsidR="00AA302C" w:rsidRPr="008D0F2B" w:rsidRDefault="00AA302C" w:rsidP="008D0F2B">
      <w:pPr>
        <w:pStyle w:val="Heading2"/>
      </w:pPr>
      <w:bookmarkStart w:id="181" w:name="_Toc143159070"/>
      <w:r w:rsidRPr="00F64497">
        <w:t>Rheumatoid arthritis</w:t>
      </w:r>
      <w:bookmarkEnd w:id="177"/>
      <w:bookmarkEnd w:id="178"/>
      <w:bookmarkEnd w:id="179"/>
      <w:bookmarkEnd w:id="180"/>
      <w:bookmarkEnd w:id="181"/>
    </w:p>
    <w:tbl>
      <w:tblPr>
        <w:tblStyle w:val="TableGrid"/>
        <w:tblW w:w="9776" w:type="dxa"/>
        <w:tblLook w:val="0420" w:firstRow="1" w:lastRow="0" w:firstColumn="0" w:lastColumn="0" w:noHBand="0" w:noVBand="1"/>
        <w:tblCaption w:val="Rheumatoid arthritis GP indicators table"/>
        <w:tblDescription w:val="Table for Rheumatoid arthritis GP indicators "/>
      </w:tblPr>
      <w:tblGrid>
        <w:gridCol w:w="1135"/>
        <w:gridCol w:w="4820"/>
        <w:gridCol w:w="1978"/>
        <w:gridCol w:w="1843"/>
      </w:tblGrid>
      <w:tr w:rsidR="00200B96" w:rsidRPr="00F64497" w14:paraId="6E6D4AD0" w14:textId="62D2509E" w:rsidTr="009120E4">
        <w:trPr>
          <w:trHeight w:val="496"/>
          <w:tblHeader/>
        </w:trPr>
        <w:tc>
          <w:tcPr>
            <w:tcW w:w="1135" w:type="dxa"/>
          </w:tcPr>
          <w:p w14:paraId="6919A183" w14:textId="0C38528B" w:rsidR="00200B96" w:rsidRPr="00D85CE4" w:rsidRDefault="00200B96" w:rsidP="007D2FBE">
            <w:pPr>
              <w:spacing w:after="60"/>
              <w:rPr>
                <w:rFonts w:ascii="Arial" w:hAnsi="Arial" w:cs="Arial"/>
                <w:sz w:val="20"/>
                <w:szCs w:val="20"/>
              </w:rPr>
            </w:pPr>
            <w:r w:rsidRPr="007D2FBE">
              <w:rPr>
                <w:rFonts w:ascii="Arial" w:hAnsi="Arial" w:cs="Arial"/>
                <w:b/>
                <w:bCs/>
                <w:sz w:val="20"/>
                <w:szCs w:val="20"/>
              </w:rPr>
              <w:t>ID</w:t>
            </w:r>
          </w:p>
        </w:tc>
        <w:tc>
          <w:tcPr>
            <w:tcW w:w="4820" w:type="dxa"/>
          </w:tcPr>
          <w:p w14:paraId="175605B2" w14:textId="17496AA7" w:rsidR="00200B96" w:rsidRPr="00D85CE4"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5F7F07E3" w14:textId="243A9E40" w:rsidR="00200B96" w:rsidRPr="00D85CE4"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396B9AE9" w14:textId="5548CAD5" w:rsidR="00200B96" w:rsidRPr="00D85CE4"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51744B9D" w14:textId="7022AA7E" w:rsidTr="00AE070F">
        <w:trPr>
          <w:trHeight w:val="962"/>
        </w:trPr>
        <w:tc>
          <w:tcPr>
            <w:tcW w:w="1135" w:type="dxa"/>
          </w:tcPr>
          <w:p w14:paraId="71DBFD47" w14:textId="77777777" w:rsidR="00200B96" w:rsidRPr="00F64497" w:rsidRDefault="00874E32" w:rsidP="00E36074">
            <w:pPr>
              <w:spacing w:after="60"/>
              <w:rPr>
                <w:rFonts w:ascii="Arial" w:hAnsi="Arial" w:cs="Arial"/>
                <w:color w:val="000000"/>
                <w:sz w:val="20"/>
                <w:szCs w:val="20"/>
              </w:rPr>
            </w:pPr>
            <w:hyperlink r:id="rId166" w:history="1">
              <w:r w:rsidR="00200B96" w:rsidRPr="00F64497">
                <w:rPr>
                  <w:rStyle w:val="Hyperlink"/>
                  <w:rFonts w:ascii="Arial" w:hAnsi="Arial" w:cs="Arial"/>
                  <w:sz w:val="20"/>
                  <w:szCs w:val="20"/>
                </w:rPr>
                <w:t>NM55</w:t>
              </w:r>
            </w:hyperlink>
          </w:p>
        </w:tc>
        <w:tc>
          <w:tcPr>
            <w:tcW w:w="4820" w:type="dxa"/>
          </w:tcPr>
          <w:p w14:paraId="1F908667" w14:textId="77777777" w:rsidR="00200B96" w:rsidRPr="00F64497" w:rsidRDefault="00200B96" w:rsidP="00E36074">
            <w:pPr>
              <w:spacing w:after="60"/>
              <w:rPr>
                <w:rFonts w:ascii="Arial" w:hAnsi="Arial" w:cs="Arial"/>
                <w:color w:val="000000"/>
                <w:sz w:val="20"/>
                <w:szCs w:val="20"/>
              </w:rPr>
            </w:pPr>
            <w:r w:rsidRPr="00F64497">
              <w:rPr>
                <w:rFonts w:ascii="Arial" w:hAnsi="Arial" w:cs="Arial"/>
                <w:color w:val="000000"/>
                <w:sz w:val="20"/>
                <w:szCs w:val="20"/>
              </w:rPr>
              <w:t>The practice can produce a register of all patients aged 16 years and over with rheumatoid arthritis</w:t>
            </w:r>
          </w:p>
        </w:tc>
        <w:tc>
          <w:tcPr>
            <w:tcW w:w="1978" w:type="dxa"/>
          </w:tcPr>
          <w:p w14:paraId="1B7AFD95" w14:textId="41252769" w:rsidR="00200B96" w:rsidRPr="00F64497" w:rsidRDefault="00200B96" w:rsidP="00E36074">
            <w:pPr>
              <w:spacing w:after="60"/>
              <w:rPr>
                <w:rFonts w:ascii="Arial" w:hAnsi="Arial" w:cs="Arial"/>
                <w:color w:val="000000"/>
                <w:sz w:val="20"/>
                <w:szCs w:val="20"/>
              </w:rPr>
            </w:pPr>
            <w:r>
              <w:rPr>
                <w:rFonts w:ascii="Arial" w:hAnsi="Arial" w:cs="Arial"/>
                <w:sz w:val="20"/>
                <w:szCs w:val="20"/>
              </w:rPr>
              <w:t>General practice indicator suitable for use in the QOF</w:t>
            </w:r>
          </w:p>
        </w:tc>
        <w:tc>
          <w:tcPr>
            <w:tcW w:w="1843" w:type="dxa"/>
          </w:tcPr>
          <w:p w14:paraId="7CF39968" w14:textId="328A9687" w:rsidR="00200B96" w:rsidRDefault="00200B96" w:rsidP="00E36074">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C57661" w:rsidRPr="00F64497" w14:paraId="0238DD2A" w14:textId="77777777" w:rsidTr="00AE070F">
        <w:trPr>
          <w:trHeight w:val="908"/>
        </w:trPr>
        <w:tc>
          <w:tcPr>
            <w:tcW w:w="1135" w:type="dxa"/>
          </w:tcPr>
          <w:p w14:paraId="196EFE64" w14:textId="25EA94C1" w:rsidR="00C57661" w:rsidRDefault="00874E32" w:rsidP="00C57661">
            <w:pPr>
              <w:spacing w:after="60"/>
            </w:pPr>
            <w:hyperlink r:id="rId167" w:history="1">
              <w:r w:rsidR="00C57661" w:rsidRPr="00F64497">
                <w:rPr>
                  <w:rStyle w:val="Hyperlink"/>
                  <w:rFonts w:ascii="Arial" w:hAnsi="Arial" w:cs="Arial"/>
                  <w:sz w:val="20"/>
                  <w:szCs w:val="20"/>
                </w:rPr>
                <w:t>NM56</w:t>
              </w:r>
            </w:hyperlink>
          </w:p>
        </w:tc>
        <w:tc>
          <w:tcPr>
            <w:tcW w:w="4820" w:type="dxa"/>
          </w:tcPr>
          <w:p w14:paraId="5221F774" w14:textId="3359853C" w:rsidR="00C57661" w:rsidRPr="00F64497" w:rsidRDefault="00C57661" w:rsidP="00C57661">
            <w:pPr>
              <w:spacing w:after="60"/>
              <w:rPr>
                <w:rFonts w:ascii="Arial" w:hAnsi="Arial" w:cs="Arial"/>
                <w:color w:val="000000"/>
                <w:sz w:val="20"/>
                <w:szCs w:val="20"/>
              </w:rPr>
            </w:pPr>
            <w:r w:rsidRPr="00F64497">
              <w:rPr>
                <w:rFonts w:ascii="Arial" w:hAnsi="Arial" w:cs="Arial"/>
                <w:color w:val="000000"/>
                <w:sz w:val="20"/>
                <w:szCs w:val="20"/>
              </w:rPr>
              <w:t>The percentage of patients with rheumatoid arthritis aged 30-84 years who have had a cardiovascular risk assessment using a CVD risk assessment tool adjusted for RA in the preceding 15 months</w:t>
            </w:r>
          </w:p>
        </w:tc>
        <w:tc>
          <w:tcPr>
            <w:tcW w:w="1978" w:type="dxa"/>
          </w:tcPr>
          <w:p w14:paraId="7C1EEEA9" w14:textId="0C590F77" w:rsidR="00C57661" w:rsidRDefault="00C57661" w:rsidP="00C576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49B6BB36" w14:textId="4FB2F257" w:rsidR="00C57661" w:rsidRDefault="00C57661" w:rsidP="00C57661">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C57661" w:rsidRPr="00F64497" w14:paraId="70DE38CA" w14:textId="09A0468C" w:rsidTr="00AE070F">
        <w:trPr>
          <w:trHeight w:val="1060"/>
        </w:trPr>
        <w:tc>
          <w:tcPr>
            <w:tcW w:w="1135" w:type="dxa"/>
          </w:tcPr>
          <w:p w14:paraId="752817F9" w14:textId="77777777" w:rsidR="00C57661" w:rsidRPr="00F64497" w:rsidRDefault="00874E32" w:rsidP="00C57661">
            <w:pPr>
              <w:spacing w:after="60"/>
              <w:rPr>
                <w:rFonts w:ascii="Arial" w:hAnsi="Arial" w:cs="Arial"/>
                <w:color w:val="000000"/>
                <w:sz w:val="20"/>
                <w:szCs w:val="20"/>
              </w:rPr>
            </w:pPr>
            <w:hyperlink r:id="rId168" w:history="1">
              <w:r w:rsidR="00C57661" w:rsidRPr="00F64497">
                <w:rPr>
                  <w:rStyle w:val="Hyperlink"/>
                  <w:rFonts w:ascii="Arial" w:hAnsi="Arial" w:cs="Arial"/>
                  <w:sz w:val="20"/>
                  <w:szCs w:val="20"/>
                </w:rPr>
                <w:t>NM57</w:t>
              </w:r>
            </w:hyperlink>
          </w:p>
        </w:tc>
        <w:tc>
          <w:tcPr>
            <w:tcW w:w="4820" w:type="dxa"/>
          </w:tcPr>
          <w:p w14:paraId="1E2CA405" w14:textId="77777777" w:rsidR="00C57661" w:rsidRPr="00F64497" w:rsidRDefault="00C57661" w:rsidP="00C57661">
            <w:pPr>
              <w:spacing w:after="60"/>
              <w:rPr>
                <w:rFonts w:ascii="Arial" w:hAnsi="Arial" w:cs="Arial"/>
                <w:color w:val="000000"/>
                <w:sz w:val="20"/>
                <w:szCs w:val="20"/>
              </w:rPr>
            </w:pPr>
            <w:r w:rsidRPr="00F64497">
              <w:rPr>
                <w:rFonts w:ascii="Arial" w:hAnsi="Arial" w:cs="Arial"/>
                <w:color w:val="000000"/>
                <w:sz w:val="20"/>
                <w:szCs w:val="20"/>
              </w:rPr>
              <w:t>The percentage of patients aged 50-90 years with rheumatoid arthritis who have had an assessment of fracture risk using a risk assessment tool adjusted for RA in the preceding 27 months</w:t>
            </w:r>
          </w:p>
        </w:tc>
        <w:tc>
          <w:tcPr>
            <w:tcW w:w="1978" w:type="dxa"/>
          </w:tcPr>
          <w:p w14:paraId="3CB3F350" w14:textId="1792544B" w:rsidR="00C57661" w:rsidRPr="00F64497" w:rsidRDefault="00C57661" w:rsidP="00C576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64BF2F11" w14:textId="6EB66372" w:rsidR="00C57661" w:rsidRDefault="00C57661" w:rsidP="00C57661">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C57661" w:rsidRPr="00F64497" w14:paraId="1DB33418" w14:textId="157D8096" w:rsidTr="00AE070F">
        <w:trPr>
          <w:trHeight w:val="701"/>
        </w:trPr>
        <w:tc>
          <w:tcPr>
            <w:tcW w:w="1135" w:type="dxa"/>
          </w:tcPr>
          <w:p w14:paraId="18359379" w14:textId="77777777" w:rsidR="00C57661" w:rsidRPr="00F64497" w:rsidRDefault="00874E32" w:rsidP="00C57661">
            <w:pPr>
              <w:spacing w:after="60"/>
              <w:rPr>
                <w:rFonts w:ascii="Arial" w:hAnsi="Arial" w:cs="Arial"/>
                <w:color w:val="000000"/>
                <w:sz w:val="20"/>
                <w:szCs w:val="20"/>
              </w:rPr>
            </w:pPr>
            <w:hyperlink r:id="rId169" w:history="1">
              <w:r w:rsidR="00C57661" w:rsidRPr="00F64497">
                <w:rPr>
                  <w:rStyle w:val="Hyperlink"/>
                  <w:rFonts w:ascii="Arial" w:hAnsi="Arial" w:cs="Arial"/>
                  <w:sz w:val="20"/>
                  <w:szCs w:val="20"/>
                </w:rPr>
                <w:t>NM58</w:t>
              </w:r>
            </w:hyperlink>
          </w:p>
        </w:tc>
        <w:tc>
          <w:tcPr>
            <w:tcW w:w="4820" w:type="dxa"/>
          </w:tcPr>
          <w:p w14:paraId="470D2E68" w14:textId="32015AF9" w:rsidR="00C57661" w:rsidRPr="00F64497" w:rsidRDefault="00C57661" w:rsidP="00C57661">
            <w:pPr>
              <w:spacing w:after="60"/>
              <w:rPr>
                <w:rFonts w:ascii="Arial" w:hAnsi="Arial" w:cs="Arial"/>
                <w:color w:val="000000"/>
                <w:sz w:val="20"/>
                <w:szCs w:val="20"/>
              </w:rPr>
            </w:pPr>
            <w:r w:rsidRPr="00F64497">
              <w:rPr>
                <w:rFonts w:ascii="Arial" w:hAnsi="Arial" w:cs="Arial"/>
                <w:color w:val="000000"/>
                <w:sz w:val="20"/>
                <w:szCs w:val="20"/>
              </w:rPr>
              <w:t xml:space="preserve">The percentage of patients with rheumatoid arthritis, who have had a face-to-face </w:t>
            </w:r>
            <w:r w:rsidR="009908EF">
              <w:rPr>
                <w:rFonts w:ascii="Arial" w:hAnsi="Arial" w:cs="Arial"/>
                <w:color w:val="000000"/>
                <w:sz w:val="20"/>
                <w:szCs w:val="20"/>
              </w:rPr>
              <w:t xml:space="preserve">annual </w:t>
            </w:r>
            <w:r w:rsidRPr="00F64497">
              <w:rPr>
                <w:rFonts w:ascii="Arial" w:hAnsi="Arial" w:cs="Arial"/>
                <w:color w:val="000000"/>
                <w:sz w:val="20"/>
                <w:szCs w:val="20"/>
              </w:rPr>
              <w:t>review in the preceding 1</w:t>
            </w:r>
            <w:r w:rsidR="009908EF">
              <w:rPr>
                <w:rFonts w:ascii="Arial" w:hAnsi="Arial" w:cs="Arial"/>
                <w:color w:val="000000"/>
                <w:sz w:val="20"/>
                <w:szCs w:val="20"/>
              </w:rPr>
              <w:t>5</w:t>
            </w:r>
            <w:r w:rsidRPr="00F64497">
              <w:rPr>
                <w:rFonts w:ascii="Arial" w:hAnsi="Arial" w:cs="Arial"/>
                <w:color w:val="000000"/>
                <w:sz w:val="20"/>
                <w:szCs w:val="20"/>
              </w:rPr>
              <w:t xml:space="preserve"> months</w:t>
            </w:r>
          </w:p>
        </w:tc>
        <w:tc>
          <w:tcPr>
            <w:tcW w:w="1978" w:type="dxa"/>
          </w:tcPr>
          <w:p w14:paraId="2ABFB881" w14:textId="5CA4F3CD" w:rsidR="00C57661" w:rsidRPr="00F64497" w:rsidRDefault="00C57661" w:rsidP="00C57661">
            <w:pPr>
              <w:spacing w:after="60"/>
              <w:rPr>
                <w:rFonts w:ascii="Arial" w:hAnsi="Arial" w:cs="Arial"/>
                <w:sz w:val="20"/>
                <w:szCs w:val="20"/>
              </w:rPr>
            </w:pPr>
            <w:r>
              <w:rPr>
                <w:rFonts w:ascii="Arial" w:hAnsi="Arial" w:cs="Arial"/>
                <w:sz w:val="20"/>
                <w:szCs w:val="20"/>
              </w:rPr>
              <w:t>General practice indicator suitable for use in the QOF</w:t>
            </w:r>
          </w:p>
        </w:tc>
        <w:tc>
          <w:tcPr>
            <w:tcW w:w="1843" w:type="dxa"/>
          </w:tcPr>
          <w:p w14:paraId="0ABAB311" w14:textId="4C9E0D43" w:rsidR="00C57661" w:rsidRDefault="00C57661" w:rsidP="00C57661">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bl>
    <w:p w14:paraId="4E325F9B" w14:textId="72F6AD53" w:rsidR="003C0F3D" w:rsidRPr="00FD11CD" w:rsidRDefault="003C0F3D" w:rsidP="00FD11CD">
      <w:pPr>
        <w:pStyle w:val="Heading2"/>
      </w:pPr>
      <w:bookmarkStart w:id="182" w:name="_NICE_Indicators:_Smoking"/>
      <w:bookmarkStart w:id="183" w:name="_Toc430857752"/>
      <w:bookmarkStart w:id="184" w:name="_Toc107844395"/>
      <w:bookmarkStart w:id="185" w:name="_Toc112236883"/>
      <w:bookmarkStart w:id="186" w:name="_Toc112414746"/>
      <w:bookmarkStart w:id="187" w:name="_Toc114053963"/>
      <w:bookmarkStart w:id="188" w:name="_Toc143159071"/>
      <w:bookmarkEnd w:id="182"/>
      <w:r w:rsidRPr="00F64497">
        <w:t>Smoking</w:t>
      </w:r>
      <w:bookmarkEnd w:id="183"/>
      <w:bookmarkEnd w:id="184"/>
      <w:bookmarkEnd w:id="185"/>
      <w:bookmarkEnd w:id="186"/>
      <w:bookmarkEnd w:id="187"/>
      <w:bookmarkEnd w:id="188"/>
    </w:p>
    <w:tbl>
      <w:tblPr>
        <w:tblStyle w:val="TableGrid"/>
        <w:tblW w:w="9776" w:type="dxa"/>
        <w:tblLook w:val="0420" w:firstRow="1" w:lastRow="0" w:firstColumn="0" w:lastColumn="0" w:noHBand="0" w:noVBand="1"/>
        <w:tblCaption w:val="Smoking GP indicators table"/>
        <w:tblDescription w:val="Table for Smoking GP indicators "/>
      </w:tblPr>
      <w:tblGrid>
        <w:gridCol w:w="1135"/>
        <w:gridCol w:w="4820"/>
        <w:gridCol w:w="2262"/>
        <w:gridCol w:w="1559"/>
      </w:tblGrid>
      <w:tr w:rsidR="00200B96" w:rsidRPr="00F64497" w14:paraId="4A5E4CD0" w14:textId="628D6E5B" w:rsidTr="001F2C9A">
        <w:trPr>
          <w:trHeight w:val="509"/>
          <w:tblHeader/>
        </w:trPr>
        <w:tc>
          <w:tcPr>
            <w:tcW w:w="1135" w:type="dxa"/>
          </w:tcPr>
          <w:p w14:paraId="7D8A9A11" w14:textId="427B91A2" w:rsidR="00200B96" w:rsidRPr="00EA7001" w:rsidRDefault="00200B96" w:rsidP="007D2FBE">
            <w:pPr>
              <w:spacing w:after="60"/>
              <w:rPr>
                <w:rFonts w:ascii="Arial" w:hAnsi="Arial" w:cs="Arial"/>
                <w:sz w:val="20"/>
                <w:szCs w:val="20"/>
              </w:rPr>
            </w:pPr>
            <w:r w:rsidRPr="007D2FBE">
              <w:rPr>
                <w:rFonts w:ascii="Arial" w:hAnsi="Arial" w:cs="Arial"/>
                <w:b/>
                <w:bCs/>
                <w:sz w:val="20"/>
                <w:szCs w:val="20"/>
              </w:rPr>
              <w:t>ID</w:t>
            </w:r>
          </w:p>
        </w:tc>
        <w:tc>
          <w:tcPr>
            <w:tcW w:w="4820" w:type="dxa"/>
          </w:tcPr>
          <w:p w14:paraId="4945796F" w14:textId="62AF93C4" w:rsidR="00200B96" w:rsidRPr="00EA7001"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2262" w:type="dxa"/>
          </w:tcPr>
          <w:p w14:paraId="6CECF71E" w14:textId="090297BA" w:rsidR="00200B96" w:rsidRPr="00EA7001"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559" w:type="dxa"/>
          </w:tcPr>
          <w:p w14:paraId="66CF8793" w14:textId="154F30D3" w:rsidR="00200B96" w:rsidRPr="00EA7001"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7E538644" w14:textId="42910F88" w:rsidTr="00AE070F">
        <w:trPr>
          <w:trHeight w:val="1396"/>
        </w:trPr>
        <w:tc>
          <w:tcPr>
            <w:tcW w:w="1135" w:type="dxa"/>
          </w:tcPr>
          <w:p w14:paraId="1EB5A839" w14:textId="77777777" w:rsidR="00200B96" w:rsidRPr="00EA7001" w:rsidRDefault="00874E32" w:rsidP="00E36074">
            <w:pPr>
              <w:spacing w:after="60"/>
              <w:rPr>
                <w:rFonts w:ascii="Arial" w:hAnsi="Arial" w:cs="Arial"/>
                <w:color w:val="000000"/>
                <w:sz w:val="20"/>
                <w:szCs w:val="20"/>
              </w:rPr>
            </w:pPr>
            <w:hyperlink r:id="rId170" w:history="1">
              <w:r w:rsidR="00200B96" w:rsidRPr="00EA7001">
                <w:rPr>
                  <w:rStyle w:val="Hyperlink"/>
                  <w:rFonts w:ascii="Arial" w:hAnsi="Arial" w:cs="Arial"/>
                  <w:sz w:val="20"/>
                  <w:szCs w:val="20"/>
                </w:rPr>
                <w:t>NM38</w:t>
              </w:r>
            </w:hyperlink>
          </w:p>
        </w:tc>
        <w:tc>
          <w:tcPr>
            <w:tcW w:w="4820" w:type="dxa"/>
          </w:tcPr>
          <w:p w14:paraId="3A035252" w14:textId="3D389C97" w:rsidR="00200B96" w:rsidRPr="00F64497" w:rsidRDefault="00200B96" w:rsidP="00E36074">
            <w:pPr>
              <w:spacing w:after="60"/>
              <w:rPr>
                <w:rFonts w:ascii="Arial" w:hAnsi="Arial" w:cs="Arial"/>
                <w:color w:val="000000"/>
                <w:sz w:val="20"/>
                <w:szCs w:val="20"/>
              </w:rPr>
            </w:pPr>
            <w:r w:rsidRPr="00B36625">
              <w:rPr>
                <w:rFonts w:ascii="Arial" w:hAnsi="Arial" w:cs="Arial"/>
                <w:color w:val="000000"/>
                <w:sz w:val="20"/>
                <w:szCs w:val="20"/>
              </w:rPr>
              <w:t>The percentage of patients with any or any combination of the following conditions: CHD, PAD, stroke or TIA, hypertension, diabetes, COPD, CKD, asthma, schizophrenia, bipolar affective disorder or other psychoses whose notes record smoking status in the preceding 12 months</w:t>
            </w:r>
          </w:p>
        </w:tc>
        <w:tc>
          <w:tcPr>
            <w:tcW w:w="2262" w:type="dxa"/>
          </w:tcPr>
          <w:p w14:paraId="59678202" w14:textId="46A91910" w:rsidR="00200B96" w:rsidRPr="00F64497" w:rsidRDefault="00200B96" w:rsidP="00E36074">
            <w:pPr>
              <w:spacing w:after="60"/>
              <w:rPr>
                <w:rFonts w:ascii="Arial" w:hAnsi="Arial" w:cs="Arial"/>
                <w:sz w:val="20"/>
                <w:szCs w:val="20"/>
              </w:rPr>
            </w:pPr>
            <w:r>
              <w:rPr>
                <w:rFonts w:ascii="Arial" w:hAnsi="Arial" w:cs="Arial"/>
                <w:sz w:val="20"/>
                <w:szCs w:val="20"/>
              </w:rPr>
              <w:t>General practice indicator suitable for use in the QOF</w:t>
            </w:r>
          </w:p>
        </w:tc>
        <w:tc>
          <w:tcPr>
            <w:tcW w:w="1559" w:type="dxa"/>
          </w:tcPr>
          <w:p w14:paraId="520DBB48" w14:textId="790BC1E1" w:rsidR="00200B96" w:rsidRDefault="009908EF" w:rsidP="00E36074">
            <w:pPr>
              <w:spacing w:after="60"/>
              <w:rPr>
                <w:rFonts w:ascii="Arial" w:hAnsi="Arial" w:cs="Arial"/>
                <w:sz w:val="20"/>
                <w:szCs w:val="20"/>
              </w:rPr>
            </w:pPr>
            <w:r>
              <w:rPr>
                <w:rFonts w:ascii="Arial" w:hAnsi="Arial" w:cs="Arial"/>
                <w:sz w:val="20"/>
                <w:szCs w:val="20"/>
              </w:rPr>
              <w:t xml:space="preserve">November </w:t>
            </w:r>
            <w:r w:rsidR="00200B96">
              <w:rPr>
                <w:rFonts w:ascii="Arial" w:hAnsi="Arial" w:cs="Arial"/>
                <w:sz w:val="20"/>
                <w:szCs w:val="20"/>
              </w:rPr>
              <w:t>2024</w:t>
            </w:r>
          </w:p>
        </w:tc>
      </w:tr>
      <w:tr w:rsidR="00890357" w:rsidRPr="00F64497" w14:paraId="5B4173BF" w14:textId="77777777" w:rsidTr="00AE070F">
        <w:trPr>
          <w:trHeight w:val="1551"/>
        </w:trPr>
        <w:tc>
          <w:tcPr>
            <w:tcW w:w="1135" w:type="dxa"/>
          </w:tcPr>
          <w:p w14:paraId="1DB1771F" w14:textId="37F1D72A" w:rsidR="00890357" w:rsidRDefault="00874E32" w:rsidP="00890357">
            <w:pPr>
              <w:spacing w:after="60"/>
            </w:pPr>
            <w:hyperlink r:id="rId171" w:history="1">
              <w:r w:rsidR="00890357" w:rsidRPr="00EA7001">
                <w:rPr>
                  <w:rStyle w:val="Hyperlink"/>
                  <w:rFonts w:ascii="Arial" w:hAnsi="Arial" w:cs="Arial"/>
                  <w:sz w:val="20"/>
                  <w:szCs w:val="20"/>
                </w:rPr>
                <w:t>NM39</w:t>
              </w:r>
            </w:hyperlink>
          </w:p>
        </w:tc>
        <w:tc>
          <w:tcPr>
            <w:tcW w:w="4820" w:type="dxa"/>
          </w:tcPr>
          <w:p w14:paraId="3C33B05C" w14:textId="53D82D24" w:rsidR="00890357" w:rsidRPr="00F64497" w:rsidRDefault="00890357" w:rsidP="00890357">
            <w:pPr>
              <w:spacing w:after="60"/>
              <w:rPr>
                <w:rFonts w:ascii="Arial" w:hAnsi="Arial" w:cs="Arial"/>
                <w:color w:val="000000"/>
                <w:sz w:val="20"/>
                <w:szCs w:val="20"/>
              </w:rPr>
            </w:pPr>
            <w:r w:rsidRPr="00F64497">
              <w:rPr>
                <w:rFonts w:ascii="Arial" w:hAnsi="Arial" w:cs="Arial"/>
                <w:color w:val="000000"/>
                <w:sz w:val="20"/>
                <w:szCs w:val="20"/>
              </w:rPr>
              <w:t>The percentage of patients with any or any combination of the following conditions: CHD, PAD, stroke or TIA, hypertension, diabetes, COPD, CKD, asthma, schizophrenia, bipolar affective disorder or other psychoses who smoke whose notes contain a record of an offer of support and treatment within the preceding 15 months</w:t>
            </w:r>
          </w:p>
        </w:tc>
        <w:tc>
          <w:tcPr>
            <w:tcW w:w="2262" w:type="dxa"/>
          </w:tcPr>
          <w:p w14:paraId="260199EE" w14:textId="2748917A" w:rsidR="00890357" w:rsidRDefault="00890357" w:rsidP="00890357">
            <w:pPr>
              <w:spacing w:after="60"/>
              <w:rPr>
                <w:rFonts w:ascii="Arial" w:hAnsi="Arial" w:cs="Arial"/>
                <w:sz w:val="20"/>
                <w:szCs w:val="20"/>
              </w:rPr>
            </w:pPr>
            <w:r>
              <w:rPr>
                <w:rFonts w:ascii="Arial" w:hAnsi="Arial" w:cs="Arial"/>
                <w:sz w:val="20"/>
                <w:szCs w:val="20"/>
              </w:rPr>
              <w:t>General practice indicator suitable for use in the QOF</w:t>
            </w:r>
          </w:p>
        </w:tc>
        <w:tc>
          <w:tcPr>
            <w:tcW w:w="1559" w:type="dxa"/>
          </w:tcPr>
          <w:p w14:paraId="267B1781" w14:textId="4F94E98B" w:rsidR="00890357" w:rsidRDefault="009908EF" w:rsidP="00890357">
            <w:pPr>
              <w:spacing w:after="60"/>
              <w:rPr>
                <w:rFonts w:ascii="Arial" w:hAnsi="Arial" w:cs="Arial"/>
                <w:sz w:val="20"/>
                <w:szCs w:val="20"/>
              </w:rPr>
            </w:pPr>
            <w:r>
              <w:rPr>
                <w:rFonts w:ascii="Arial" w:hAnsi="Arial" w:cs="Arial"/>
                <w:sz w:val="20"/>
                <w:szCs w:val="20"/>
              </w:rPr>
              <w:t>November 2024</w:t>
            </w:r>
          </w:p>
        </w:tc>
      </w:tr>
      <w:tr w:rsidR="00890357" w:rsidRPr="00F64497" w14:paraId="0F98A2AF" w14:textId="705E5E2F" w:rsidTr="00AE070F">
        <w:trPr>
          <w:trHeight w:val="877"/>
        </w:trPr>
        <w:tc>
          <w:tcPr>
            <w:tcW w:w="1135" w:type="dxa"/>
          </w:tcPr>
          <w:p w14:paraId="321DFE59" w14:textId="77777777" w:rsidR="00890357" w:rsidRPr="00EA7001" w:rsidRDefault="00874E32" w:rsidP="00890357">
            <w:pPr>
              <w:spacing w:after="60"/>
              <w:rPr>
                <w:rFonts w:ascii="Arial" w:hAnsi="Arial" w:cs="Arial"/>
                <w:color w:val="000000"/>
                <w:sz w:val="20"/>
                <w:szCs w:val="20"/>
              </w:rPr>
            </w:pPr>
            <w:hyperlink r:id="rId172" w:history="1">
              <w:r w:rsidR="00890357" w:rsidRPr="00EA7001">
                <w:rPr>
                  <w:rStyle w:val="Hyperlink"/>
                  <w:rFonts w:ascii="Arial" w:hAnsi="Arial" w:cs="Arial"/>
                  <w:sz w:val="20"/>
                  <w:szCs w:val="20"/>
                </w:rPr>
                <w:t>NM40</w:t>
              </w:r>
            </w:hyperlink>
          </w:p>
        </w:tc>
        <w:tc>
          <w:tcPr>
            <w:tcW w:w="4820" w:type="dxa"/>
          </w:tcPr>
          <w:p w14:paraId="43B362B1" w14:textId="77777777" w:rsidR="00890357" w:rsidRPr="00F64497" w:rsidRDefault="00890357" w:rsidP="00890357">
            <w:pPr>
              <w:spacing w:after="60"/>
              <w:rPr>
                <w:rFonts w:ascii="Arial" w:hAnsi="Arial" w:cs="Arial"/>
                <w:color w:val="000000"/>
                <w:sz w:val="20"/>
                <w:szCs w:val="20"/>
              </w:rPr>
            </w:pPr>
            <w:r w:rsidRPr="00F64497">
              <w:rPr>
                <w:rFonts w:ascii="Arial" w:hAnsi="Arial" w:cs="Arial"/>
                <w:color w:val="000000"/>
                <w:sz w:val="20"/>
                <w:szCs w:val="20"/>
              </w:rPr>
              <w:t>The percentage of patients aged 15 years and over who are recorded as current smokers who have a record of an offer of support and treatment within the preceding 24 months</w:t>
            </w:r>
          </w:p>
        </w:tc>
        <w:tc>
          <w:tcPr>
            <w:tcW w:w="2262" w:type="dxa"/>
          </w:tcPr>
          <w:p w14:paraId="5A88C0AF" w14:textId="2C5F5EAC" w:rsidR="00890357" w:rsidRPr="00F64497" w:rsidRDefault="00890357" w:rsidP="00890357">
            <w:pPr>
              <w:spacing w:after="60"/>
              <w:rPr>
                <w:rFonts w:ascii="Arial" w:hAnsi="Arial" w:cs="Arial"/>
                <w:sz w:val="20"/>
                <w:szCs w:val="20"/>
              </w:rPr>
            </w:pPr>
            <w:r>
              <w:rPr>
                <w:rFonts w:ascii="Arial" w:hAnsi="Arial" w:cs="Arial"/>
                <w:sz w:val="20"/>
                <w:szCs w:val="20"/>
              </w:rPr>
              <w:t>General practice indicator suitable for use in the QOF</w:t>
            </w:r>
          </w:p>
        </w:tc>
        <w:tc>
          <w:tcPr>
            <w:tcW w:w="1559" w:type="dxa"/>
          </w:tcPr>
          <w:p w14:paraId="6F502B34" w14:textId="2DB320E8" w:rsidR="00890357" w:rsidRDefault="009908EF" w:rsidP="00890357">
            <w:pPr>
              <w:spacing w:after="60"/>
              <w:rPr>
                <w:rFonts w:ascii="Arial" w:hAnsi="Arial" w:cs="Arial"/>
                <w:sz w:val="20"/>
                <w:szCs w:val="20"/>
              </w:rPr>
            </w:pPr>
            <w:r>
              <w:rPr>
                <w:rFonts w:ascii="Arial" w:hAnsi="Arial" w:cs="Arial"/>
                <w:sz w:val="20"/>
                <w:szCs w:val="20"/>
              </w:rPr>
              <w:t>November 2024</w:t>
            </w:r>
          </w:p>
        </w:tc>
      </w:tr>
      <w:tr w:rsidR="00890357" w:rsidRPr="00F64497" w14:paraId="3F992899" w14:textId="6C2CFD4A" w:rsidTr="00AE070F">
        <w:trPr>
          <w:trHeight w:val="266"/>
        </w:trPr>
        <w:tc>
          <w:tcPr>
            <w:tcW w:w="1135" w:type="dxa"/>
          </w:tcPr>
          <w:p w14:paraId="041EB1AD" w14:textId="77777777" w:rsidR="00890357" w:rsidRPr="00EA7001" w:rsidRDefault="00874E32" w:rsidP="00890357">
            <w:pPr>
              <w:spacing w:after="60"/>
              <w:rPr>
                <w:rFonts w:ascii="Arial" w:hAnsi="Arial" w:cs="Arial"/>
                <w:b/>
                <w:bCs/>
                <w:color w:val="000000"/>
                <w:sz w:val="20"/>
                <w:szCs w:val="20"/>
              </w:rPr>
            </w:pPr>
            <w:hyperlink r:id="rId173" w:history="1">
              <w:r w:rsidR="00890357" w:rsidRPr="00EA7001">
                <w:rPr>
                  <w:rStyle w:val="Hyperlink"/>
                  <w:rFonts w:ascii="Arial" w:hAnsi="Arial" w:cs="Arial"/>
                  <w:sz w:val="20"/>
                  <w:szCs w:val="20"/>
                </w:rPr>
                <w:t>NM124</w:t>
              </w:r>
            </w:hyperlink>
          </w:p>
        </w:tc>
        <w:tc>
          <w:tcPr>
            <w:tcW w:w="4820" w:type="dxa"/>
          </w:tcPr>
          <w:p w14:paraId="2892F544" w14:textId="77777777" w:rsidR="00890357" w:rsidRPr="00F64497" w:rsidRDefault="00890357" w:rsidP="00890357">
            <w:pPr>
              <w:spacing w:after="60"/>
              <w:rPr>
                <w:rFonts w:ascii="Arial" w:hAnsi="Arial" w:cs="Arial"/>
                <w:color w:val="000000"/>
                <w:sz w:val="20"/>
                <w:szCs w:val="20"/>
              </w:rPr>
            </w:pPr>
            <w:r w:rsidRPr="00F64497">
              <w:rPr>
                <w:rFonts w:ascii="Arial" w:hAnsi="Arial" w:cs="Arial"/>
                <w:color w:val="000000"/>
                <w:sz w:val="20"/>
                <w:szCs w:val="20"/>
              </w:rPr>
              <w:t>The percentage of patients with schizophrenia, bipolar affective disorder or other psychoses whose notes record smoking status in the preceding 12 months</w:t>
            </w:r>
          </w:p>
        </w:tc>
        <w:tc>
          <w:tcPr>
            <w:tcW w:w="2262" w:type="dxa"/>
          </w:tcPr>
          <w:p w14:paraId="0E37DC11" w14:textId="2A13FAB7" w:rsidR="00890357" w:rsidRPr="00F64497" w:rsidRDefault="00890357" w:rsidP="00890357">
            <w:pPr>
              <w:spacing w:after="60"/>
              <w:rPr>
                <w:rFonts w:ascii="Arial" w:hAnsi="Arial" w:cs="Arial"/>
                <w:color w:val="000000"/>
                <w:sz w:val="20"/>
                <w:szCs w:val="20"/>
              </w:rPr>
            </w:pPr>
            <w:r>
              <w:rPr>
                <w:rFonts w:ascii="Arial" w:hAnsi="Arial" w:cs="Arial"/>
                <w:sz w:val="20"/>
                <w:szCs w:val="20"/>
              </w:rPr>
              <w:t>General practice indicator suitable for use in the QOF</w:t>
            </w:r>
          </w:p>
        </w:tc>
        <w:tc>
          <w:tcPr>
            <w:tcW w:w="1559" w:type="dxa"/>
          </w:tcPr>
          <w:p w14:paraId="14FDDFF2" w14:textId="436ABF93" w:rsidR="00890357" w:rsidRPr="00F64497" w:rsidRDefault="009908EF" w:rsidP="00890357">
            <w:pPr>
              <w:spacing w:after="60"/>
              <w:rPr>
                <w:rFonts w:ascii="Arial" w:hAnsi="Arial" w:cs="Arial"/>
                <w:sz w:val="20"/>
                <w:szCs w:val="20"/>
              </w:rPr>
            </w:pPr>
            <w:r>
              <w:rPr>
                <w:rFonts w:ascii="Arial" w:hAnsi="Arial" w:cs="Arial"/>
                <w:sz w:val="20"/>
                <w:szCs w:val="20"/>
              </w:rPr>
              <w:t>August 2026</w:t>
            </w:r>
          </w:p>
        </w:tc>
      </w:tr>
      <w:tr w:rsidR="00890357" w:rsidRPr="00F64497" w14:paraId="6D6AE74E" w14:textId="6A84F54B" w:rsidTr="00AE070F">
        <w:trPr>
          <w:trHeight w:val="1399"/>
        </w:trPr>
        <w:tc>
          <w:tcPr>
            <w:tcW w:w="1135" w:type="dxa"/>
          </w:tcPr>
          <w:p w14:paraId="71B74587" w14:textId="77777777" w:rsidR="00890357" w:rsidRPr="00EA7001" w:rsidRDefault="00874E32" w:rsidP="00890357">
            <w:pPr>
              <w:spacing w:after="60"/>
              <w:rPr>
                <w:rFonts w:ascii="Arial" w:hAnsi="Arial" w:cs="Arial"/>
                <w:b/>
                <w:bCs/>
                <w:color w:val="000000"/>
                <w:sz w:val="20"/>
                <w:szCs w:val="20"/>
              </w:rPr>
            </w:pPr>
            <w:hyperlink r:id="rId174" w:history="1">
              <w:r w:rsidR="00890357" w:rsidRPr="00EA7001">
                <w:rPr>
                  <w:rStyle w:val="Hyperlink"/>
                  <w:rFonts w:ascii="Arial" w:hAnsi="Arial" w:cs="Arial"/>
                  <w:sz w:val="20"/>
                  <w:szCs w:val="20"/>
                </w:rPr>
                <w:t>NM125</w:t>
              </w:r>
            </w:hyperlink>
          </w:p>
        </w:tc>
        <w:tc>
          <w:tcPr>
            <w:tcW w:w="4820" w:type="dxa"/>
          </w:tcPr>
          <w:p w14:paraId="1EF344FB" w14:textId="77777777" w:rsidR="00890357" w:rsidRPr="00F64497" w:rsidRDefault="00890357" w:rsidP="00890357">
            <w:pPr>
              <w:spacing w:after="60"/>
              <w:rPr>
                <w:rFonts w:ascii="Arial" w:hAnsi="Arial" w:cs="Arial"/>
                <w:color w:val="000000"/>
                <w:sz w:val="20"/>
                <w:szCs w:val="20"/>
              </w:rPr>
            </w:pPr>
            <w:r w:rsidRPr="00F64497">
              <w:rPr>
                <w:rFonts w:ascii="Arial" w:hAnsi="Arial" w:cs="Arial"/>
                <w:color w:val="000000"/>
                <w:sz w:val="20"/>
                <w:szCs w:val="20"/>
              </w:rPr>
              <w:t>The percentage of patients with schizophrenia, bipolar affective disorder or other psychoses who are recorded as current smokers who have a record of an offer of support and treatment within the preceding 12 months</w:t>
            </w:r>
          </w:p>
        </w:tc>
        <w:tc>
          <w:tcPr>
            <w:tcW w:w="2262" w:type="dxa"/>
          </w:tcPr>
          <w:p w14:paraId="68FCBD18" w14:textId="3E0D29D5" w:rsidR="00890357" w:rsidRPr="00F64497" w:rsidRDefault="00890357" w:rsidP="00890357">
            <w:pPr>
              <w:spacing w:after="60"/>
              <w:rPr>
                <w:rFonts w:ascii="Arial" w:hAnsi="Arial" w:cs="Arial"/>
                <w:sz w:val="20"/>
                <w:szCs w:val="20"/>
              </w:rPr>
            </w:pPr>
            <w:r>
              <w:rPr>
                <w:rFonts w:ascii="Arial" w:hAnsi="Arial" w:cs="Arial"/>
                <w:sz w:val="20"/>
                <w:szCs w:val="20"/>
              </w:rPr>
              <w:t>General practice indicator suitable for use in the QOF</w:t>
            </w:r>
          </w:p>
        </w:tc>
        <w:tc>
          <w:tcPr>
            <w:tcW w:w="1559" w:type="dxa"/>
          </w:tcPr>
          <w:p w14:paraId="09C328CC" w14:textId="5123EB24" w:rsidR="00890357" w:rsidRPr="00F64497" w:rsidRDefault="009908EF" w:rsidP="00890357">
            <w:pPr>
              <w:spacing w:after="60"/>
              <w:rPr>
                <w:rFonts w:ascii="Arial" w:hAnsi="Arial" w:cs="Arial"/>
                <w:sz w:val="20"/>
                <w:szCs w:val="20"/>
              </w:rPr>
            </w:pPr>
            <w:r>
              <w:rPr>
                <w:rFonts w:ascii="Arial" w:hAnsi="Arial" w:cs="Arial"/>
                <w:sz w:val="20"/>
                <w:szCs w:val="20"/>
              </w:rPr>
              <w:t>August 2026</w:t>
            </w:r>
          </w:p>
        </w:tc>
      </w:tr>
      <w:tr w:rsidR="00890357" w:rsidRPr="00F64497" w14:paraId="6FFC244E" w14:textId="77777777" w:rsidTr="00AE070F">
        <w:trPr>
          <w:trHeight w:val="1396"/>
        </w:trPr>
        <w:tc>
          <w:tcPr>
            <w:tcW w:w="1135" w:type="dxa"/>
          </w:tcPr>
          <w:p w14:paraId="370B8ADD" w14:textId="307DB193" w:rsidR="00890357" w:rsidRDefault="00874E32" w:rsidP="00890357">
            <w:pPr>
              <w:spacing w:after="60"/>
            </w:pPr>
            <w:hyperlink r:id="rId175" w:history="1">
              <w:r w:rsidR="00890357" w:rsidRPr="00EA7001">
                <w:rPr>
                  <w:rStyle w:val="Hyperlink"/>
                  <w:rFonts w:ascii="Arial" w:hAnsi="Arial" w:cs="Arial"/>
                  <w:sz w:val="20"/>
                  <w:szCs w:val="20"/>
                </w:rPr>
                <w:t>NM126</w:t>
              </w:r>
            </w:hyperlink>
          </w:p>
        </w:tc>
        <w:tc>
          <w:tcPr>
            <w:tcW w:w="4820" w:type="dxa"/>
          </w:tcPr>
          <w:p w14:paraId="50DB04B2" w14:textId="61121C7B" w:rsidR="00890357" w:rsidRPr="00F64497" w:rsidRDefault="00890357" w:rsidP="00890357">
            <w:pPr>
              <w:spacing w:after="60"/>
              <w:rPr>
                <w:rFonts w:ascii="Arial" w:hAnsi="Arial" w:cs="Arial"/>
                <w:color w:val="000000"/>
                <w:sz w:val="20"/>
                <w:szCs w:val="20"/>
              </w:rPr>
            </w:pPr>
            <w:r w:rsidRPr="00F64497">
              <w:rPr>
                <w:rFonts w:ascii="Arial" w:hAnsi="Arial" w:cs="Arial"/>
                <w:color w:val="000000"/>
                <w:sz w:val="20"/>
                <w:szCs w:val="20"/>
              </w:rPr>
              <w:t>The percentage of patients with any or any combination of the following conditions: CHD, PAD, stroke or TIA, hypertension, diabetes, COPD, CKD or asthma, whose notes record smoking status in the preceding 12 months</w:t>
            </w:r>
          </w:p>
        </w:tc>
        <w:tc>
          <w:tcPr>
            <w:tcW w:w="2262" w:type="dxa"/>
          </w:tcPr>
          <w:p w14:paraId="7D4FF448" w14:textId="0EDB90D9" w:rsidR="00890357" w:rsidRDefault="00890357" w:rsidP="00890357">
            <w:pPr>
              <w:spacing w:after="60"/>
              <w:rPr>
                <w:rFonts w:ascii="Arial" w:hAnsi="Arial" w:cs="Arial"/>
                <w:sz w:val="20"/>
                <w:szCs w:val="20"/>
              </w:rPr>
            </w:pPr>
            <w:r>
              <w:rPr>
                <w:rFonts w:ascii="Arial" w:hAnsi="Arial" w:cs="Arial"/>
                <w:sz w:val="20"/>
                <w:szCs w:val="20"/>
              </w:rPr>
              <w:t>General practice indicator suitable for use in the QOF</w:t>
            </w:r>
          </w:p>
        </w:tc>
        <w:tc>
          <w:tcPr>
            <w:tcW w:w="1559" w:type="dxa"/>
          </w:tcPr>
          <w:p w14:paraId="7F5B6344" w14:textId="18509978" w:rsidR="00890357" w:rsidRDefault="00890357" w:rsidP="00890357">
            <w:pPr>
              <w:spacing w:after="60"/>
              <w:rPr>
                <w:rFonts w:ascii="Arial" w:hAnsi="Arial" w:cs="Arial"/>
                <w:sz w:val="20"/>
                <w:szCs w:val="20"/>
              </w:rPr>
            </w:pPr>
            <w:r>
              <w:rPr>
                <w:rFonts w:ascii="Arial" w:hAnsi="Arial" w:cs="Arial"/>
                <w:sz w:val="20"/>
                <w:szCs w:val="20"/>
              </w:rPr>
              <w:t>August 2024</w:t>
            </w:r>
          </w:p>
        </w:tc>
      </w:tr>
      <w:tr w:rsidR="00890357" w:rsidRPr="00F64497" w14:paraId="0D525C5A" w14:textId="3369C13F" w:rsidTr="00AE070F">
        <w:trPr>
          <w:trHeight w:val="691"/>
        </w:trPr>
        <w:tc>
          <w:tcPr>
            <w:tcW w:w="1135" w:type="dxa"/>
          </w:tcPr>
          <w:p w14:paraId="1A0A5233" w14:textId="77777777" w:rsidR="00890357" w:rsidRPr="00EA7001" w:rsidRDefault="00874E32" w:rsidP="00890357">
            <w:pPr>
              <w:spacing w:after="60"/>
              <w:rPr>
                <w:rFonts w:ascii="Arial" w:hAnsi="Arial" w:cs="Arial"/>
                <w:b/>
                <w:bCs/>
                <w:color w:val="000000"/>
                <w:sz w:val="20"/>
                <w:szCs w:val="20"/>
              </w:rPr>
            </w:pPr>
            <w:hyperlink r:id="rId176" w:history="1">
              <w:r w:rsidR="00890357" w:rsidRPr="00EA7001">
                <w:rPr>
                  <w:rStyle w:val="Hyperlink"/>
                  <w:rFonts w:ascii="Arial" w:hAnsi="Arial" w:cs="Arial"/>
                  <w:sz w:val="20"/>
                  <w:szCs w:val="20"/>
                </w:rPr>
                <w:t>NM127</w:t>
              </w:r>
            </w:hyperlink>
          </w:p>
        </w:tc>
        <w:tc>
          <w:tcPr>
            <w:tcW w:w="4820" w:type="dxa"/>
          </w:tcPr>
          <w:p w14:paraId="19003F4E" w14:textId="21BE43B0" w:rsidR="00890357" w:rsidRPr="00F64497" w:rsidRDefault="00890357" w:rsidP="00890357">
            <w:pPr>
              <w:spacing w:after="60"/>
              <w:rPr>
                <w:rFonts w:ascii="Arial" w:hAnsi="Arial" w:cs="Arial"/>
                <w:color w:val="000000"/>
                <w:sz w:val="20"/>
                <w:szCs w:val="20"/>
              </w:rPr>
            </w:pPr>
            <w:r w:rsidRPr="00F64497">
              <w:rPr>
                <w:rFonts w:ascii="Arial" w:hAnsi="Arial" w:cs="Arial"/>
                <w:color w:val="000000"/>
                <w:sz w:val="20"/>
                <w:szCs w:val="20"/>
              </w:rPr>
              <w:t>The percentage of patients with any or any combination of the following conditions: CHD, PAD, stroke or TIA, hypertension, diabetes, COPD, CKD or asthma who are recorded as current smokers who have a record of an offer of support and treatment within the preceding 12 months</w:t>
            </w:r>
          </w:p>
        </w:tc>
        <w:tc>
          <w:tcPr>
            <w:tcW w:w="2262" w:type="dxa"/>
          </w:tcPr>
          <w:p w14:paraId="0A202CE8" w14:textId="5047A6BC" w:rsidR="00890357" w:rsidRPr="00F64497" w:rsidRDefault="00890357" w:rsidP="00890357">
            <w:pPr>
              <w:spacing w:after="60"/>
              <w:rPr>
                <w:rFonts w:ascii="Arial" w:hAnsi="Arial" w:cs="Arial"/>
                <w:sz w:val="20"/>
                <w:szCs w:val="20"/>
              </w:rPr>
            </w:pPr>
            <w:r>
              <w:rPr>
                <w:rFonts w:ascii="Arial" w:hAnsi="Arial" w:cs="Arial"/>
                <w:sz w:val="20"/>
                <w:szCs w:val="20"/>
              </w:rPr>
              <w:t>General practice indicator suitable for use in the QOF</w:t>
            </w:r>
          </w:p>
        </w:tc>
        <w:tc>
          <w:tcPr>
            <w:tcW w:w="1559" w:type="dxa"/>
          </w:tcPr>
          <w:p w14:paraId="7B276E04" w14:textId="0C3BB708" w:rsidR="00890357" w:rsidRPr="00F64497" w:rsidRDefault="00890357" w:rsidP="00890357">
            <w:pPr>
              <w:spacing w:after="60"/>
              <w:rPr>
                <w:rFonts w:ascii="Arial" w:hAnsi="Arial" w:cs="Arial"/>
                <w:sz w:val="20"/>
                <w:szCs w:val="20"/>
              </w:rPr>
            </w:pPr>
            <w:r>
              <w:rPr>
                <w:rFonts w:ascii="Arial" w:hAnsi="Arial" w:cs="Arial"/>
                <w:sz w:val="20"/>
                <w:szCs w:val="20"/>
              </w:rPr>
              <w:t>August 2024</w:t>
            </w:r>
          </w:p>
        </w:tc>
      </w:tr>
    </w:tbl>
    <w:p w14:paraId="10956AA2" w14:textId="03A9031C" w:rsidR="00684614" w:rsidRDefault="00684614">
      <w:pPr>
        <w:rPr>
          <w:rFonts w:ascii="Arial" w:hAnsi="Arial" w:cs="Arial"/>
          <w:b/>
          <w:bCs/>
          <w:i/>
          <w:iCs/>
          <w:sz w:val="28"/>
          <w:szCs w:val="28"/>
        </w:rPr>
      </w:pPr>
      <w:bookmarkStart w:id="189" w:name="_Toc107844396"/>
      <w:bookmarkStart w:id="190" w:name="_Toc112236884"/>
      <w:bookmarkStart w:id="191" w:name="_Toc112414747"/>
      <w:bookmarkStart w:id="192" w:name="_Toc114053964"/>
    </w:p>
    <w:p w14:paraId="6B0CFA00" w14:textId="1490C2FF" w:rsidR="00D54BFA" w:rsidRPr="00FD11CD" w:rsidRDefault="00D54BFA" w:rsidP="00FD11CD">
      <w:pPr>
        <w:pStyle w:val="Heading2"/>
      </w:pPr>
      <w:bookmarkStart w:id="193" w:name="_Toc143159072"/>
      <w:r w:rsidRPr="00F64497">
        <w:t>Stroke and ischaemic attack</w:t>
      </w:r>
      <w:bookmarkEnd w:id="189"/>
      <w:bookmarkEnd w:id="190"/>
      <w:bookmarkEnd w:id="191"/>
      <w:bookmarkEnd w:id="192"/>
      <w:bookmarkEnd w:id="193"/>
    </w:p>
    <w:tbl>
      <w:tblPr>
        <w:tblStyle w:val="TableGrid"/>
        <w:tblW w:w="9776" w:type="dxa"/>
        <w:tblLook w:val="0420" w:firstRow="1" w:lastRow="0" w:firstColumn="0" w:lastColumn="0" w:noHBand="0" w:noVBand="1"/>
        <w:tblCaption w:val="Stroke and ischaemic attack GP indicators table"/>
        <w:tblDescription w:val="Table for Stroke and ischaemic attack GP indicators "/>
      </w:tblPr>
      <w:tblGrid>
        <w:gridCol w:w="1243"/>
        <w:gridCol w:w="4720"/>
        <w:gridCol w:w="1974"/>
        <w:gridCol w:w="1839"/>
      </w:tblGrid>
      <w:tr w:rsidR="00200B96" w:rsidRPr="00F64497" w14:paraId="7662D529" w14:textId="3AAEDC5A" w:rsidTr="00661314">
        <w:trPr>
          <w:trHeight w:val="509"/>
        </w:trPr>
        <w:tc>
          <w:tcPr>
            <w:tcW w:w="1243" w:type="dxa"/>
          </w:tcPr>
          <w:p w14:paraId="6BDFD50C" w14:textId="505094BC" w:rsidR="00200B96" w:rsidRPr="00EA7001" w:rsidRDefault="00200B96" w:rsidP="007D2FBE">
            <w:pPr>
              <w:spacing w:after="60"/>
              <w:rPr>
                <w:rFonts w:ascii="Arial" w:hAnsi="Arial" w:cs="Arial"/>
                <w:sz w:val="20"/>
                <w:szCs w:val="20"/>
              </w:rPr>
            </w:pPr>
            <w:r w:rsidRPr="007D2FBE">
              <w:rPr>
                <w:rFonts w:ascii="Arial" w:hAnsi="Arial" w:cs="Arial"/>
                <w:b/>
                <w:bCs/>
                <w:sz w:val="20"/>
                <w:szCs w:val="20"/>
              </w:rPr>
              <w:t>ID</w:t>
            </w:r>
          </w:p>
        </w:tc>
        <w:tc>
          <w:tcPr>
            <w:tcW w:w="4720" w:type="dxa"/>
          </w:tcPr>
          <w:p w14:paraId="04FD21BA" w14:textId="67DCD430" w:rsidR="00200B96" w:rsidRPr="00EA7001" w:rsidRDefault="00200B96" w:rsidP="007D2FBE">
            <w:pPr>
              <w:spacing w:after="60"/>
              <w:rPr>
                <w:rFonts w:ascii="Arial" w:hAnsi="Arial" w:cs="Arial"/>
                <w:sz w:val="20"/>
                <w:szCs w:val="20"/>
              </w:rPr>
            </w:pPr>
            <w:r w:rsidRPr="007D2FBE">
              <w:rPr>
                <w:rFonts w:ascii="Arial" w:hAnsi="Arial" w:cs="Arial"/>
                <w:b/>
                <w:bCs/>
                <w:sz w:val="20"/>
                <w:szCs w:val="20"/>
              </w:rPr>
              <w:t xml:space="preserve">Indicator </w:t>
            </w:r>
          </w:p>
        </w:tc>
        <w:tc>
          <w:tcPr>
            <w:tcW w:w="1974" w:type="dxa"/>
          </w:tcPr>
          <w:p w14:paraId="6A3E2814" w14:textId="2EB68822" w:rsidR="00200B96" w:rsidRPr="00EA7001" w:rsidRDefault="00200B96" w:rsidP="007D2FBE">
            <w:pPr>
              <w:spacing w:after="60"/>
              <w:rPr>
                <w:rFonts w:ascii="Arial" w:hAnsi="Arial" w:cs="Arial"/>
                <w:sz w:val="20"/>
                <w:szCs w:val="20"/>
              </w:rPr>
            </w:pPr>
            <w:r w:rsidRPr="007D2FBE">
              <w:rPr>
                <w:rFonts w:ascii="Arial" w:hAnsi="Arial" w:cs="Arial"/>
                <w:b/>
                <w:bCs/>
                <w:sz w:val="20"/>
                <w:szCs w:val="20"/>
              </w:rPr>
              <w:t>Indicator type</w:t>
            </w:r>
          </w:p>
        </w:tc>
        <w:tc>
          <w:tcPr>
            <w:tcW w:w="1839" w:type="dxa"/>
          </w:tcPr>
          <w:p w14:paraId="6148441B" w14:textId="64CDAAE9" w:rsidR="00200B96" w:rsidRPr="00EA7001" w:rsidRDefault="00200B96" w:rsidP="007D2FBE">
            <w:pPr>
              <w:spacing w:after="60"/>
              <w:rPr>
                <w:rFonts w:ascii="Arial" w:hAnsi="Arial" w:cs="Arial"/>
                <w:sz w:val="20"/>
                <w:szCs w:val="20"/>
              </w:rPr>
            </w:pPr>
            <w:r w:rsidRPr="007D2FBE">
              <w:rPr>
                <w:rFonts w:ascii="Arial" w:hAnsi="Arial" w:cs="Arial"/>
                <w:b/>
                <w:bCs/>
                <w:sz w:val="20"/>
                <w:szCs w:val="20"/>
              </w:rPr>
              <w:t>Review date</w:t>
            </w:r>
          </w:p>
        </w:tc>
      </w:tr>
      <w:tr w:rsidR="00200B96" w:rsidRPr="00F64497" w14:paraId="45615136" w14:textId="38BF2489" w:rsidTr="00661314">
        <w:trPr>
          <w:trHeight w:val="1396"/>
        </w:trPr>
        <w:tc>
          <w:tcPr>
            <w:tcW w:w="1243" w:type="dxa"/>
          </w:tcPr>
          <w:p w14:paraId="1D5B0413" w14:textId="77777777" w:rsidR="00200B96" w:rsidRPr="00F64497" w:rsidRDefault="00874E32" w:rsidP="00E36074">
            <w:pPr>
              <w:spacing w:after="60"/>
              <w:rPr>
                <w:rFonts w:ascii="Arial" w:hAnsi="Arial" w:cs="Arial"/>
                <w:color w:val="000000"/>
                <w:sz w:val="20"/>
                <w:szCs w:val="20"/>
              </w:rPr>
            </w:pPr>
            <w:hyperlink r:id="rId177" w:history="1">
              <w:r w:rsidR="00200B96" w:rsidRPr="00F64497">
                <w:rPr>
                  <w:rStyle w:val="Hyperlink"/>
                  <w:rFonts w:ascii="Arial" w:hAnsi="Arial" w:cs="Arial"/>
                  <w:sz w:val="20"/>
                  <w:szCs w:val="20"/>
                </w:rPr>
                <w:t>NM94</w:t>
              </w:r>
            </w:hyperlink>
          </w:p>
        </w:tc>
        <w:tc>
          <w:tcPr>
            <w:tcW w:w="4720" w:type="dxa"/>
          </w:tcPr>
          <w:p w14:paraId="47B81762" w14:textId="77777777" w:rsidR="00200B96" w:rsidRPr="00F64497" w:rsidRDefault="00200B96" w:rsidP="00E36074">
            <w:pPr>
              <w:spacing w:after="60"/>
              <w:rPr>
                <w:rFonts w:ascii="Arial" w:hAnsi="Arial" w:cs="Arial"/>
                <w:color w:val="000000"/>
                <w:sz w:val="20"/>
                <w:szCs w:val="20"/>
              </w:rPr>
            </w:pPr>
            <w:r w:rsidRPr="00F64497">
              <w:rPr>
                <w:rFonts w:ascii="Arial" w:hAnsi="Arial" w:cs="Arial"/>
                <w:color w:val="000000"/>
                <w:sz w:val="20"/>
                <w:szCs w:val="20"/>
              </w:rPr>
              <w:t>The percentage of patients with a stroke shown to be non-haemorrhagic, or a history of TIA, who have a record in the preceding 12 months that an anti-platelet agent, or an anti-coagulant is being taken</w:t>
            </w:r>
          </w:p>
        </w:tc>
        <w:tc>
          <w:tcPr>
            <w:tcW w:w="1974" w:type="dxa"/>
          </w:tcPr>
          <w:p w14:paraId="7D35EB2B" w14:textId="49A3242F" w:rsidR="00200B96" w:rsidRPr="00F64497" w:rsidRDefault="00200B96" w:rsidP="00E36074">
            <w:pPr>
              <w:spacing w:after="60"/>
              <w:rPr>
                <w:rFonts w:ascii="Arial" w:hAnsi="Arial" w:cs="Arial"/>
                <w:sz w:val="20"/>
                <w:szCs w:val="20"/>
              </w:rPr>
            </w:pPr>
            <w:r>
              <w:rPr>
                <w:rFonts w:ascii="Arial" w:hAnsi="Arial" w:cs="Arial"/>
                <w:sz w:val="20"/>
                <w:szCs w:val="20"/>
              </w:rPr>
              <w:t>General practice indicator suitable for use in the QOF</w:t>
            </w:r>
          </w:p>
        </w:tc>
        <w:tc>
          <w:tcPr>
            <w:tcW w:w="1839" w:type="dxa"/>
          </w:tcPr>
          <w:p w14:paraId="17E96A5F" w14:textId="3D767933" w:rsidR="00200B96" w:rsidRDefault="00200B96" w:rsidP="00E36074">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200B96" w:rsidRPr="00F64497" w14:paraId="38A60812" w14:textId="70A286BD" w:rsidTr="00661314">
        <w:trPr>
          <w:trHeight w:val="1060"/>
        </w:trPr>
        <w:tc>
          <w:tcPr>
            <w:tcW w:w="1243" w:type="dxa"/>
          </w:tcPr>
          <w:p w14:paraId="4D9C4540" w14:textId="5FBDCE79" w:rsidR="00200B96" w:rsidRDefault="00874E32" w:rsidP="00E36074">
            <w:pPr>
              <w:spacing w:after="60"/>
            </w:pPr>
            <w:hyperlink r:id="rId178" w:history="1">
              <w:r w:rsidR="00200B96" w:rsidRPr="00F64497">
                <w:rPr>
                  <w:rStyle w:val="Hyperlink"/>
                  <w:rFonts w:ascii="Arial" w:hAnsi="Arial" w:cs="Arial"/>
                  <w:sz w:val="20"/>
                  <w:szCs w:val="20"/>
                </w:rPr>
                <w:t>NM140</w:t>
              </w:r>
            </w:hyperlink>
          </w:p>
        </w:tc>
        <w:tc>
          <w:tcPr>
            <w:tcW w:w="4720" w:type="dxa"/>
          </w:tcPr>
          <w:p w14:paraId="7F1998F1" w14:textId="0FA6D2A0" w:rsidR="00200B96" w:rsidRPr="00F64497" w:rsidRDefault="00200B96" w:rsidP="00E36074">
            <w:pPr>
              <w:spacing w:after="60"/>
              <w:rPr>
                <w:rFonts w:ascii="Arial" w:hAnsi="Arial" w:cs="Arial"/>
                <w:color w:val="000000"/>
                <w:sz w:val="20"/>
                <w:szCs w:val="20"/>
              </w:rPr>
            </w:pPr>
            <w:r w:rsidRPr="00F64497">
              <w:rPr>
                <w:rFonts w:ascii="Arial" w:hAnsi="Arial" w:cs="Arial"/>
                <w:color w:val="000000"/>
                <w:sz w:val="20"/>
                <w:szCs w:val="20"/>
              </w:rPr>
              <w:t>The percentage of patients with stroke or TIA who have had influenza immunisation in the preceding 1 August to 31 March</w:t>
            </w:r>
          </w:p>
        </w:tc>
        <w:tc>
          <w:tcPr>
            <w:tcW w:w="1974" w:type="dxa"/>
          </w:tcPr>
          <w:p w14:paraId="140D4D97" w14:textId="0DEAEF5D" w:rsidR="00200B96" w:rsidRDefault="00200B96" w:rsidP="00E36074">
            <w:pPr>
              <w:spacing w:after="60"/>
              <w:rPr>
                <w:rFonts w:ascii="Arial" w:hAnsi="Arial" w:cs="Arial"/>
                <w:sz w:val="20"/>
                <w:szCs w:val="20"/>
              </w:rPr>
            </w:pPr>
            <w:r>
              <w:rPr>
                <w:rFonts w:ascii="Arial" w:hAnsi="Arial" w:cs="Arial"/>
                <w:sz w:val="20"/>
                <w:szCs w:val="20"/>
              </w:rPr>
              <w:t>General practice indicator suitable for use in the QOF</w:t>
            </w:r>
          </w:p>
        </w:tc>
        <w:tc>
          <w:tcPr>
            <w:tcW w:w="1839" w:type="dxa"/>
          </w:tcPr>
          <w:p w14:paraId="261804C3" w14:textId="5BDDB8DB" w:rsidR="00200B96" w:rsidRDefault="00200B96" w:rsidP="00E36074">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r w:rsidR="007E4461" w:rsidRPr="00F64497" w14:paraId="6382E5C4" w14:textId="77777777" w:rsidTr="00661314">
        <w:trPr>
          <w:trHeight w:val="1060"/>
        </w:trPr>
        <w:tc>
          <w:tcPr>
            <w:tcW w:w="1243" w:type="dxa"/>
          </w:tcPr>
          <w:p w14:paraId="45FDADE6" w14:textId="0B5D9B4B" w:rsidR="007E4461" w:rsidRDefault="00874E32" w:rsidP="007E4461">
            <w:pPr>
              <w:spacing w:after="60"/>
            </w:pPr>
            <w:hyperlink r:id="rId179" w:history="1">
              <w:r w:rsidR="007E4461" w:rsidRPr="00E52DF4">
                <w:rPr>
                  <w:rStyle w:val="Hyperlink"/>
                  <w:rFonts w:ascii="Arial" w:hAnsi="Arial" w:cs="Arial"/>
                  <w:sz w:val="20"/>
                  <w:szCs w:val="20"/>
                </w:rPr>
                <w:t>NM180</w:t>
              </w:r>
            </w:hyperlink>
          </w:p>
        </w:tc>
        <w:tc>
          <w:tcPr>
            <w:tcW w:w="4720" w:type="dxa"/>
          </w:tcPr>
          <w:p w14:paraId="30052FA4" w14:textId="211B3622" w:rsidR="007E4461" w:rsidRPr="00F64497" w:rsidRDefault="007E4461" w:rsidP="007E4461">
            <w:pPr>
              <w:spacing w:after="60"/>
              <w:rPr>
                <w:rFonts w:ascii="Arial" w:hAnsi="Arial" w:cs="Arial"/>
                <w:color w:val="000000"/>
                <w:sz w:val="20"/>
                <w:szCs w:val="20"/>
              </w:rPr>
            </w:pPr>
            <w:r w:rsidRPr="00E52DF4">
              <w:rPr>
                <w:rFonts w:ascii="Arial" w:hAnsi="Arial" w:cs="Arial"/>
                <w:color w:val="000000"/>
                <w:sz w:val="20"/>
                <w:szCs w:val="20"/>
              </w:rPr>
              <w:t>The percentage of patients with one or more of the following conditions: CHD, atrial fibrillation, chronic heart failure, stroke or TIA, diabetes or dementia who have been screened for hazardous drinking using the FAST or AUDIT-C tool in the preceding 2 years.</w:t>
            </w:r>
          </w:p>
        </w:tc>
        <w:tc>
          <w:tcPr>
            <w:tcW w:w="1974" w:type="dxa"/>
          </w:tcPr>
          <w:p w14:paraId="52016D4F" w14:textId="2BF87E6F" w:rsidR="007E4461"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39" w:type="dxa"/>
          </w:tcPr>
          <w:p w14:paraId="1BCB5B86" w14:textId="2ACAB7D6" w:rsidR="007E4461" w:rsidRDefault="007E4461" w:rsidP="007E4461">
            <w:pPr>
              <w:spacing w:after="60"/>
              <w:rPr>
                <w:rFonts w:ascii="Arial" w:hAnsi="Arial" w:cs="Arial"/>
                <w:sz w:val="20"/>
                <w:szCs w:val="20"/>
              </w:rPr>
            </w:pPr>
            <w:r w:rsidRPr="004053DF">
              <w:rPr>
                <w:rFonts w:ascii="Arial" w:hAnsi="Arial" w:cs="Arial"/>
                <w:sz w:val="20"/>
                <w:szCs w:val="20"/>
              </w:rPr>
              <w:t>September 2026</w:t>
            </w:r>
          </w:p>
        </w:tc>
      </w:tr>
      <w:tr w:rsidR="007E4461" w:rsidRPr="00F64497" w14:paraId="49E5E3E9" w14:textId="77777777" w:rsidTr="00661314">
        <w:trPr>
          <w:trHeight w:val="1060"/>
        </w:trPr>
        <w:tc>
          <w:tcPr>
            <w:tcW w:w="1243" w:type="dxa"/>
          </w:tcPr>
          <w:p w14:paraId="1E937BCB" w14:textId="50D0E842" w:rsidR="007E4461" w:rsidRDefault="00874E32" w:rsidP="007E4461">
            <w:pPr>
              <w:spacing w:after="60"/>
            </w:pPr>
            <w:hyperlink r:id="rId180" w:history="1">
              <w:r w:rsidR="007E4461" w:rsidRPr="00E52DF4">
                <w:rPr>
                  <w:rStyle w:val="Hyperlink"/>
                  <w:rFonts w:ascii="Arial" w:hAnsi="Arial" w:cs="Arial"/>
                  <w:sz w:val="20"/>
                  <w:szCs w:val="20"/>
                </w:rPr>
                <w:t>NM181</w:t>
              </w:r>
            </w:hyperlink>
          </w:p>
        </w:tc>
        <w:tc>
          <w:tcPr>
            <w:tcW w:w="4720" w:type="dxa"/>
          </w:tcPr>
          <w:p w14:paraId="1B00E946" w14:textId="796B1480" w:rsidR="007E4461" w:rsidRPr="00F64497" w:rsidRDefault="007E4461" w:rsidP="007E4461">
            <w:pPr>
              <w:spacing w:after="60"/>
              <w:rPr>
                <w:rFonts w:ascii="Arial" w:hAnsi="Arial" w:cs="Arial"/>
                <w:color w:val="000000"/>
                <w:sz w:val="20"/>
                <w:szCs w:val="20"/>
              </w:rPr>
            </w:pPr>
            <w:r w:rsidRPr="00BE1185">
              <w:rPr>
                <w:rFonts w:ascii="Arial" w:hAnsi="Arial" w:cs="Arial"/>
                <w:color w:val="000000"/>
                <w:sz w:val="20"/>
                <w:szCs w:val="20"/>
              </w:rPr>
              <w:t>The percentage of patients with one or more of the following conditions: CHD, atrial fibrillation, chronic heart failure, stroke or TIA, diabetes or dementia with a FAST score of ≥3 or AUDIT-C score of ≥5 in the preceding 2 years who have received brief intervention to help them reduce their alcohol related risk within 3 months of the score being recorded.</w:t>
            </w:r>
          </w:p>
        </w:tc>
        <w:tc>
          <w:tcPr>
            <w:tcW w:w="1974" w:type="dxa"/>
          </w:tcPr>
          <w:p w14:paraId="0D01E3B2" w14:textId="1BFE5B41" w:rsidR="007E4461" w:rsidRDefault="007E4461" w:rsidP="007E4461">
            <w:pPr>
              <w:spacing w:after="60"/>
              <w:rPr>
                <w:rFonts w:ascii="Arial" w:hAnsi="Arial" w:cs="Arial"/>
                <w:sz w:val="20"/>
                <w:szCs w:val="20"/>
              </w:rPr>
            </w:pPr>
            <w:r w:rsidRPr="00E52DF4">
              <w:rPr>
                <w:rFonts w:ascii="Arial" w:hAnsi="Arial" w:cs="Arial"/>
                <w:sz w:val="20"/>
                <w:szCs w:val="20"/>
              </w:rPr>
              <w:t>General practice indicator suitable for use in the QOF</w:t>
            </w:r>
          </w:p>
        </w:tc>
        <w:tc>
          <w:tcPr>
            <w:tcW w:w="1839" w:type="dxa"/>
          </w:tcPr>
          <w:p w14:paraId="1C88DF29" w14:textId="6D5C792C" w:rsidR="007E4461" w:rsidRDefault="007E4461" w:rsidP="007E4461">
            <w:pPr>
              <w:spacing w:after="60"/>
              <w:rPr>
                <w:rFonts w:ascii="Arial" w:hAnsi="Arial" w:cs="Arial"/>
                <w:sz w:val="20"/>
                <w:szCs w:val="20"/>
              </w:rPr>
            </w:pPr>
            <w:r w:rsidRPr="004053DF">
              <w:rPr>
                <w:rFonts w:ascii="Arial" w:hAnsi="Arial" w:cs="Arial"/>
                <w:sz w:val="20"/>
                <w:szCs w:val="20"/>
              </w:rPr>
              <w:t>September 2026</w:t>
            </w:r>
          </w:p>
        </w:tc>
      </w:tr>
      <w:tr w:rsidR="00D23BF0" w:rsidRPr="00F64497" w14:paraId="02463D36" w14:textId="77777777" w:rsidTr="00661314">
        <w:trPr>
          <w:trHeight w:val="1180"/>
        </w:trPr>
        <w:tc>
          <w:tcPr>
            <w:tcW w:w="1243" w:type="dxa"/>
          </w:tcPr>
          <w:p w14:paraId="096F195E" w14:textId="606FFB63" w:rsidR="00D23BF0" w:rsidRDefault="00874E32" w:rsidP="00D23BF0">
            <w:pPr>
              <w:spacing w:after="60"/>
            </w:pPr>
            <w:hyperlink r:id="rId181" w:history="1">
              <w:r w:rsidR="00D23BF0" w:rsidRPr="0052480E">
                <w:rPr>
                  <w:rStyle w:val="Hyperlink"/>
                  <w:rFonts w:ascii="Arial" w:hAnsi="Arial" w:cs="Arial"/>
                  <w:sz w:val="20"/>
                  <w:szCs w:val="20"/>
                </w:rPr>
                <w:t>NM227</w:t>
              </w:r>
            </w:hyperlink>
          </w:p>
        </w:tc>
        <w:tc>
          <w:tcPr>
            <w:tcW w:w="4720" w:type="dxa"/>
          </w:tcPr>
          <w:p w14:paraId="062CD5F0" w14:textId="430BEDF1" w:rsidR="00D23BF0" w:rsidRPr="0052480E" w:rsidRDefault="00D23BF0" w:rsidP="00D23BF0">
            <w:pPr>
              <w:pStyle w:val="NICEnormal"/>
              <w:spacing w:after="60" w:line="240" w:lineRule="auto"/>
              <w:rPr>
                <w:rFonts w:cs="Arial"/>
                <w:sz w:val="20"/>
                <w:szCs w:val="20"/>
              </w:rPr>
            </w:pPr>
            <w:r w:rsidRPr="0052480E">
              <w:rPr>
                <w:rFonts w:cs="Arial"/>
                <w:sz w:val="20"/>
                <w:szCs w:val="20"/>
              </w:rPr>
              <w:t>The percentage of patients aged 79 years or under with a history of stroke or TIA in whom the last blood pressure reading (measured in the preceding 12 months) is less than 135/85 mmHg if using ambulatory or home monitoring, or less than 140/90 mmHg if monitored in clinic.</w:t>
            </w:r>
          </w:p>
        </w:tc>
        <w:tc>
          <w:tcPr>
            <w:tcW w:w="1974" w:type="dxa"/>
          </w:tcPr>
          <w:p w14:paraId="011800CE" w14:textId="3BB3FC62" w:rsidR="00D23BF0" w:rsidRPr="0052480E" w:rsidRDefault="00D23BF0" w:rsidP="00D23BF0">
            <w:pPr>
              <w:spacing w:after="60"/>
              <w:rPr>
                <w:rFonts w:ascii="Arial" w:hAnsi="Arial" w:cs="Arial"/>
                <w:sz w:val="20"/>
                <w:szCs w:val="20"/>
              </w:rPr>
            </w:pPr>
            <w:r w:rsidRPr="0052480E">
              <w:rPr>
                <w:rFonts w:ascii="Arial" w:hAnsi="Arial" w:cs="Arial"/>
                <w:sz w:val="20"/>
                <w:szCs w:val="20"/>
              </w:rPr>
              <w:t>General practice indicator suitable for use in the QOF</w:t>
            </w:r>
          </w:p>
        </w:tc>
        <w:tc>
          <w:tcPr>
            <w:tcW w:w="1839" w:type="dxa"/>
          </w:tcPr>
          <w:p w14:paraId="10E37D2F" w14:textId="02E62089" w:rsidR="00D23BF0" w:rsidRDefault="00D23BF0" w:rsidP="00D23BF0">
            <w:pPr>
              <w:spacing w:after="60"/>
              <w:rPr>
                <w:rFonts w:ascii="Arial" w:hAnsi="Arial" w:cs="Arial"/>
                <w:sz w:val="20"/>
                <w:szCs w:val="20"/>
              </w:rPr>
            </w:pPr>
            <w:r>
              <w:rPr>
                <w:rFonts w:ascii="Arial" w:hAnsi="Arial" w:cs="Arial"/>
                <w:sz w:val="20"/>
                <w:szCs w:val="20"/>
              </w:rPr>
              <w:t>August 2025</w:t>
            </w:r>
          </w:p>
        </w:tc>
      </w:tr>
      <w:tr w:rsidR="00D23BF0" w:rsidRPr="00F64497" w14:paraId="0810E221" w14:textId="77777777" w:rsidTr="00661314">
        <w:trPr>
          <w:trHeight w:val="1180"/>
        </w:trPr>
        <w:tc>
          <w:tcPr>
            <w:tcW w:w="1243" w:type="dxa"/>
          </w:tcPr>
          <w:p w14:paraId="0546207B" w14:textId="4B1E6A0A" w:rsidR="00D23BF0" w:rsidRPr="0052480E" w:rsidRDefault="00874E32" w:rsidP="00D23BF0">
            <w:pPr>
              <w:spacing w:after="60"/>
              <w:rPr>
                <w:rFonts w:ascii="Arial" w:hAnsi="Arial" w:cs="Arial"/>
                <w:sz w:val="20"/>
                <w:szCs w:val="20"/>
              </w:rPr>
            </w:pPr>
            <w:hyperlink r:id="rId182" w:history="1">
              <w:r w:rsidR="00D23BF0" w:rsidRPr="0052480E">
                <w:rPr>
                  <w:rStyle w:val="Hyperlink"/>
                  <w:rFonts w:ascii="Arial" w:hAnsi="Arial" w:cs="Arial"/>
                  <w:sz w:val="20"/>
                  <w:szCs w:val="20"/>
                </w:rPr>
                <w:t>NM228</w:t>
              </w:r>
            </w:hyperlink>
          </w:p>
        </w:tc>
        <w:tc>
          <w:tcPr>
            <w:tcW w:w="4720" w:type="dxa"/>
          </w:tcPr>
          <w:p w14:paraId="6E58C395" w14:textId="3409C761" w:rsidR="00D23BF0" w:rsidRPr="0052480E" w:rsidRDefault="00D23BF0" w:rsidP="00D23BF0">
            <w:pPr>
              <w:pStyle w:val="NICEnormal"/>
              <w:spacing w:after="60" w:line="240" w:lineRule="auto"/>
              <w:rPr>
                <w:rFonts w:cs="Arial"/>
                <w:sz w:val="20"/>
                <w:szCs w:val="20"/>
              </w:rPr>
            </w:pPr>
            <w:r w:rsidRPr="0052480E">
              <w:rPr>
                <w:rFonts w:cs="Arial"/>
                <w:sz w:val="20"/>
                <w:szCs w:val="20"/>
              </w:rPr>
              <w:t>The percentage of patients aged 80 years or over with a history of stroke or TIA in whom the last blood pressure reading (measured in the preceding 12 months) is less than 145/85 mmHg if using ambulatory or home monitoring, or less than 150/90 mmHg if monitored in clinic</w:t>
            </w:r>
          </w:p>
        </w:tc>
        <w:tc>
          <w:tcPr>
            <w:tcW w:w="1974" w:type="dxa"/>
          </w:tcPr>
          <w:p w14:paraId="5E540E1C" w14:textId="1F522EEB" w:rsidR="00D23BF0" w:rsidRPr="0052480E" w:rsidRDefault="00D23BF0" w:rsidP="00D23BF0">
            <w:pPr>
              <w:spacing w:after="60"/>
              <w:rPr>
                <w:rFonts w:ascii="Arial" w:hAnsi="Arial" w:cs="Arial"/>
                <w:sz w:val="20"/>
                <w:szCs w:val="20"/>
              </w:rPr>
            </w:pPr>
            <w:r w:rsidRPr="0052480E">
              <w:rPr>
                <w:rFonts w:ascii="Arial" w:hAnsi="Arial" w:cs="Arial"/>
                <w:sz w:val="20"/>
                <w:szCs w:val="20"/>
              </w:rPr>
              <w:t>General practice indicator suitable for use in the QOF</w:t>
            </w:r>
          </w:p>
        </w:tc>
        <w:tc>
          <w:tcPr>
            <w:tcW w:w="1839" w:type="dxa"/>
          </w:tcPr>
          <w:p w14:paraId="59AE2010" w14:textId="4D0B668C" w:rsidR="00D23BF0" w:rsidRPr="0052480E" w:rsidRDefault="00D23BF0" w:rsidP="00D23BF0">
            <w:pPr>
              <w:spacing w:after="60"/>
              <w:rPr>
                <w:rFonts w:ascii="Arial" w:hAnsi="Arial" w:cs="Arial"/>
                <w:sz w:val="20"/>
                <w:szCs w:val="20"/>
              </w:rPr>
            </w:pPr>
            <w:r>
              <w:rPr>
                <w:rFonts w:ascii="Arial" w:hAnsi="Arial" w:cs="Arial"/>
                <w:sz w:val="20"/>
                <w:szCs w:val="20"/>
              </w:rPr>
              <w:t>August 2025</w:t>
            </w:r>
          </w:p>
        </w:tc>
      </w:tr>
      <w:tr w:rsidR="009908EF" w:rsidRPr="00F64497" w14:paraId="7F16E9B8" w14:textId="77777777" w:rsidTr="00661314">
        <w:trPr>
          <w:trHeight w:val="1180"/>
        </w:trPr>
        <w:tc>
          <w:tcPr>
            <w:tcW w:w="1243" w:type="dxa"/>
          </w:tcPr>
          <w:p w14:paraId="51C3DDDD" w14:textId="4BC18512" w:rsidR="009908EF" w:rsidRPr="00E52DF4" w:rsidRDefault="00874E32" w:rsidP="00D23BF0">
            <w:pPr>
              <w:spacing w:after="60"/>
              <w:rPr>
                <w:rFonts w:ascii="Arial" w:hAnsi="Arial" w:cs="Arial"/>
              </w:rPr>
            </w:pPr>
            <w:hyperlink r:id="rId183" w:history="1">
              <w:r w:rsidR="009908EF" w:rsidRPr="00C1626F">
                <w:rPr>
                  <w:rStyle w:val="Hyperlink"/>
                  <w:rFonts w:ascii="Arial" w:hAnsi="Arial" w:cs="Arial"/>
                  <w:sz w:val="20"/>
                  <w:szCs w:val="20"/>
                </w:rPr>
                <w:t>NM243</w:t>
              </w:r>
            </w:hyperlink>
          </w:p>
        </w:tc>
        <w:tc>
          <w:tcPr>
            <w:tcW w:w="4720" w:type="dxa"/>
          </w:tcPr>
          <w:p w14:paraId="62233E5A" w14:textId="19A26A52" w:rsidR="009908EF" w:rsidRPr="0052480E" w:rsidRDefault="009908EF" w:rsidP="00D23BF0">
            <w:pPr>
              <w:pStyle w:val="NICEnormal"/>
              <w:spacing w:after="60" w:line="240" w:lineRule="auto"/>
              <w:rPr>
                <w:rFonts w:cs="Arial"/>
                <w:sz w:val="20"/>
                <w:szCs w:val="20"/>
              </w:rPr>
            </w:pPr>
            <w:r w:rsidRPr="009908EF">
              <w:rPr>
                <w:rFonts w:cs="Arial"/>
                <w:sz w:val="20"/>
                <w:szCs w:val="20"/>
              </w:rPr>
              <w:t>The contractor establishes and maintains a register of patients with stroke or transient ischaemic attack (TIA)</w:t>
            </w:r>
          </w:p>
        </w:tc>
        <w:tc>
          <w:tcPr>
            <w:tcW w:w="1974" w:type="dxa"/>
          </w:tcPr>
          <w:p w14:paraId="7D1BDF14" w14:textId="4701AB11" w:rsidR="009908EF" w:rsidRPr="0052480E" w:rsidRDefault="009908EF" w:rsidP="00D23BF0">
            <w:pPr>
              <w:spacing w:after="60"/>
              <w:rPr>
                <w:rFonts w:ascii="Arial" w:hAnsi="Arial" w:cs="Arial"/>
                <w:sz w:val="20"/>
                <w:szCs w:val="20"/>
              </w:rPr>
            </w:pPr>
            <w:r w:rsidRPr="0052480E">
              <w:rPr>
                <w:rFonts w:ascii="Arial" w:hAnsi="Arial" w:cs="Arial"/>
                <w:sz w:val="20"/>
                <w:szCs w:val="20"/>
              </w:rPr>
              <w:t>General practice indicator suitable for use in the QOF</w:t>
            </w:r>
          </w:p>
        </w:tc>
        <w:tc>
          <w:tcPr>
            <w:tcW w:w="1839" w:type="dxa"/>
          </w:tcPr>
          <w:p w14:paraId="314A010C" w14:textId="586C32C8" w:rsidR="009908EF" w:rsidRDefault="009908EF" w:rsidP="00D23BF0">
            <w:pPr>
              <w:spacing w:after="60"/>
              <w:rPr>
                <w:rFonts w:ascii="Arial" w:hAnsi="Arial" w:cs="Arial"/>
                <w:sz w:val="20"/>
                <w:szCs w:val="20"/>
              </w:rPr>
            </w:pPr>
            <w:r>
              <w:rPr>
                <w:rFonts w:ascii="Arial" w:hAnsi="Arial" w:cs="Arial"/>
                <w:sz w:val="20"/>
                <w:szCs w:val="20"/>
              </w:rPr>
              <w:t>August 2026</w:t>
            </w:r>
          </w:p>
        </w:tc>
      </w:tr>
    </w:tbl>
    <w:p w14:paraId="68691C54" w14:textId="7762BE84" w:rsidR="00572F31" w:rsidRDefault="00572F31" w:rsidP="00D54BFA">
      <w:pPr>
        <w:pStyle w:val="NICEnormal"/>
        <w:rPr>
          <w:rFonts w:cs="Arial"/>
        </w:rPr>
      </w:pPr>
    </w:p>
    <w:p w14:paraId="2233D354" w14:textId="0C917903" w:rsidR="00C92A83" w:rsidRDefault="00C92A83">
      <w:pPr>
        <w:rPr>
          <w:rFonts w:ascii="Arial" w:hAnsi="Arial" w:cs="Arial"/>
        </w:rPr>
      </w:pPr>
      <w:r>
        <w:rPr>
          <w:rFonts w:cs="Arial"/>
        </w:rPr>
        <w:br w:type="page"/>
      </w:r>
    </w:p>
    <w:p w14:paraId="43DC10DA" w14:textId="7BC06FE7" w:rsidR="00C92A83" w:rsidRDefault="00C92A83" w:rsidP="002B0C10">
      <w:pPr>
        <w:pStyle w:val="Heading1"/>
      </w:pPr>
      <w:bookmarkStart w:id="194" w:name="_Toc143159073"/>
      <w:r>
        <w:lastRenderedPageBreak/>
        <w:t xml:space="preserve">Section 2: </w:t>
      </w:r>
      <w:r w:rsidRPr="00C92A83">
        <w:t xml:space="preserve">General practice indicators suitable for use </w:t>
      </w:r>
      <w:r>
        <w:t>outside of the</w:t>
      </w:r>
      <w:r w:rsidRPr="00C92A83">
        <w:t xml:space="preserve"> QOF</w:t>
      </w:r>
      <w:bookmarkEnd w:id="194"/>
    </w:p>
    <w:p w14:paraId="55D62663" w14:textId="566C0C07" w:rsidR="008572AA" w:rsidRDefault="008572AA" w:rsidP="00C92A83">
      <w:pPr>
        <w:pStyle w:val="Heading2"/>
      </w:pPr>
      <w:bookmarkStart w:id="195" w:name="_Toc143159074"/>
      <w:r>
        <w:t>Contraception</w:t>
      </w:r>
      <w:bookmarkEnd w:id="195"/>
    </w:p>
    <w:tbl>
      <w:tblPr>
        <w:tblStyle w:val="TableGrid"/>
        <w:tblW w:w="9776" w:type="dxa"/>
        <w:tblLayout w:type="fixed"/>
        <w:tblLook w:val="0420" w:firstRow="1" w:lastRow="0" w:firstColumn="0" w:lastColumn="0" w:noHBand="0" w:noVBand="1"/>
      </w:tblPr>
      <w:tblGrid>
        <w:gridCol w:w="993"/>
        <w:gridCol w:w="4962"/>
        <w:gridCol w:w="1978"/>
        <w:gridCol w:w="1843"/>
      </w:tblGrid>
      <w:tr w:rsidR="008572AA" w:rsidRPr="00F64497" w14:paraId="1EC67CAB" w14:textId="77777777" w:rsidTr="005B3889">
        <w:trPr>
          <w:trHeight w:val="509"/>
          <w:tblHeader/>
        </w:trPr>
        <w:tc>
          <w:tcPr>
            <w:tcW w:w="993" w:type="dxa"/>
          </w:tcPr>
          <w:p w14:paraId="4A09FA38"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7BD1076A"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1D165BE1"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7DCF8FA4"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Review date</w:t>
            </w:r>
          </w:p>
        </w:tc>
      </w:tr>
      <w:tr w:rsidR="008572AA" w:rsidRPr="00F64497" w14:paraId="5C2453CA" w14:textId="77777777" w:rsidTr="005B3889">
        <w:trPr>
          <w:trHeight w:val="1217"/>
        </w:trPr>
        <w:tc>
          <w:tcPr>
            <w:tcW w:w="993" w:type="dxa"/>
          </w:tcPr>
          <w:p w14:paraId="3FA969CA" w14:textId="4628D0D5" w:rsidR="008572AA" w:rsidRPr="00F64497" w:rsidRDefault="00874E32" w:rsidP="005B3889">
            <w:pPr>
              <w:spacing w:after="60"/>
              <w:rPr>
                <w:rFonts w:ascii="Arial" w:hAnsi="Arial" w:cs="Arial"/>
                <w:color w:val="000000"/>
                <w:sz w:val="20"/>
                <w:szCs w:val="20"/>
              </w:rPr>
            </w:pPr>
            <w:hyperlink r:id="rId184" w:history="1">
              <w:r w:rsidR="008572AA" w:rsidRPr="00E52DF4">
                <w:rPr>
                  <w:rStyle w:val="Hyperlink"/>
                  <w:rFonts w:ascii="Arial" w:hAnsi="Arial" w:cs="Arial"/>
                  <w:sz w:val="20"/>
                  <w:szCs w:val="20"/>
                </w:rPr>
                <w:t>NM115</w:t>
              </w:r>
            </w:hyperlink>
          </w:p>
        </w:tc>
        <w:tc>
          <w:tcPr>
            <w:tcW w:w="4962" w:type="dxa"/>
          </w:tcPr>
          <w:p w14:paraId="614C30AA" w14:textId="3B8016D3" w:rsidR="008572AA" w:rsidRPr="00F64497" w:rsidRDefault="008572AA" w:rsidP="005B3889">
            <w:pPr>
              <w:spacing w:after="60"/>
              <w:rPr>
                <w:rFonts w:ascii="Arial" w:hAnsi="Arial" w:cs="Arial"/>
                <w:color w:val="000000"/>
                <w:sz w:val="20"/>
                <w:szCs w:val="20"/>
              </w:rPr>
            </w:pPr>
            <w:r w:rsidRPr="008572AA">
              <w:rPr>
                <w:rFonts w:ascii="Arial" w:hAnsi="Arial" w:cs="Arial"/>
                <w:color w:val="000000"/>
                <w:sz w:val="20"/>
                <w:szCs w:val="20"/>
              </w:rPr>
              <w:t>The percentage of women, on the register, prescribed emergency hormonal contraception 1 or more times in the preceding 12 months by the contractor who have received information from the contractor about long acting reversible methods of contraception at the time of or within 1 month of the prescription</w:t>
            </w:r>
          </w:p>
        </w:tc>
        <w:tc>
          <w:tcPr>
            <w:tcW w:w="1978" w:type="dxa"/>
          </w:tcPr>
          <w:p w14:paraId="42F3D222" w14:textId="77777777" w:rsidR="008572AA" w:rsidRPr="00F64497" w:rsidRDefault="008572AA" w:rsidP="005B3889">
            <w:pPr>
              <w:spacing w:after="60"/>
              <w:rPr>
                <w:rFonts w:ascii="Arial" w:hAnsi="Arial" w:cs="Arial"/>
                <w:sz w:val="20"/>
                <w:szCs w:val="20"/>
              </w:rPr>
            </w:pPr>
            <w:r>
              <w:rPr>
                <w:rFonts w:ascii="Arial" w:hAnsi="Arial" w:cs="Arial"/>
                <w:sz w:val="20"/>
                <w:szCs w:val="20"/>
              </w:rPr>
              <w:t>General practice indicator suitable for use outside of the QOF</w:t>
            </w:r>
          </w:p>
        </w:tc>
        <w:tc>
          <w:tcPr>
            <w:tcW w:w="1843" w:type="dxa"/>
          </w:tcPr>
          <w:p w14:paraId="1ED13D2B" w14:textId="77777777" w:rsidR="008572AA" w:rsidRPr="00F64497" w:rsidRDefault="008572AA" w:rsidP="005B3889">
            <w:pPr>
              <w:spacing w:after="60"/>
              <w:rPr>
                <w:rFonts w:ascii="Arial" w:hAnsi="Arial" w:cs="Arial"/>
                <w:sz w:val="20"/>
                <w:szCs w:val="20"/>
              </w:rPr>
            </w:pPr>
            <w:r>
              <w:rPr>
                <w:rFonts w:ascii="Arial" w:hAnsi="Arial" w:cs="Arial"/>
                <w:sz w:val="20"/>
                <w:szCs w:val="20"/>
              </w:rPr>
              <w:t>October 2023</w:t>
            </w:r>
          </w:p>
        </w:tc>
      </w:tr>
    </w:tbl>
    <w:p w14:paraId="2D7D38A6" w14:textId="73992966" w:rsidR="00C92A83" w:rsidRPr="00F64497" w:rsidRDefault="00C92A83" w:rsidP="00C92A83">
      <w:pPr>
        <w:pStyle w:val="Heading2"/>
      </w:pPr>
      <w:bookmarkStart w:id="196" w:name="_Toc143159075"/>
      <w:r w:rsidRPr="00F64497">
        <w:t>Dementia</w:t>
      </w:r>
      <w:bookmarkEnd w:id="196"/>
    </w:p>
    <w:tbl>
      <w:tblPr>
        <w:tblStyle w:val="TableGrid"/>
        <w:tblW w:w="9776" w:type="dxa"/>
        <w:tblLayout w:type="fixed"/>
        <w:tblLook w:val="0420" w:firstRow="1" w:lastRow="0" w:firstColumn="0" w:lastColumn="0" w:noHBand="0" w:noVBand="1"/>
        <w:tblCaption w:val="Dementia GP indicators table"/>
        <w:tblDescription w:val="Table for Dementia GP indicators "/>
      </w:tblPr>
      <w:tblGrid>
        <w:gridCol w:w="993"/>
        <w:gridCol w:w="4962"/>
        <w:gridCol w:w="1978"/>
        <w:gridCol w:w="1843"/>
      </w:tblGrid>
      <w:tr w:rsidR="00C92A83" w:rsidRPr="00F64497" w14:paraId="53FE250E" w14:textId="77777777" w:rsidTr="005B3889">
        <w:trPr>
          <w:trHeight w:val="509"/>
          <w:tblHeader/>
        </w:trPr>
        <w:tc>
          <w:tcPr>
            <w:tcW w:w="993" w:type="dxa"/>
          </w:tcPr>
          <w:p w14:paraId="37F304E2"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010F1E02"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3BFEE647"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3CD50A6F"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Review date</w:t>
            </w:r>
          </w:p>
        </w:tc>
      </w:tr>
      <w:tr w:rsidR="00C92A83" w:rsidRPr="00F64497" w14:paraId="6D10C547" w14:textId="77777777" w:rsidTr="005B3889">
        <w:trPr>
          <w:trHeight w:val="1217"/>
        </w:trPr>
        <w:tc>
          <w:tcPr>
            <w:tcW w:w="993" w:type="dxa"/>
          </w:tcPr>
          <w:p w14:paraId="57E07708" w14:textId="77777777" w:rsidR="00C92A83" w:rsidRPr="00F64497" w:rsidRDefault="00874E32" w:rsidP="005B3889">
            <w:pPr>
              <w:spacing w:after="60"/>
              <w:rPr>
                <w:rFonts w:ascii="Arial" w:hAnsi="Arial" w:cs="Arial"/>
                <w:color w:val="000000"/>
                <w:sz w:val="20"/>
                <w:szCs w:val="20"/>
              </w:rPr>
            </w:pPr>
            <w:hyperlink r:id="rId185" w:history="1">
              <w:r w:rsidR="00C92A83" w:rsidRPr="00F64497">
                <w:rPr>
                  <w:rStyle w:val="Hyperlink"/>
                  <w:rFonts w:ascii="Arial" w:hAnsi="Arial" w:cs="Arial"/>
                  <w:sz w:val="20"/>
                  <w:szCs w:val="20"/>
                </w:rPr>
                <w:t>NM09</w:t>
              </w:r>
            </w:hyperlink>
          </w:p>
        </w:tc>
        <w:tc>
          <w:tcPr>
            <w:tcW w:w="4962" w:type="dxa"/>
          </w:tcPr>
          <w:p w14:paraId="59434BCA" w14:textId="77777777" w:rsidR="00C92A83" w:rsidRPr="00F64497" w:rsidRDefault="00C92A83" w:rsidP="005B3889">
            <w:pPr>
              <w:spacing w:after="60"/>
              <w:rPr>
                <w:rFonts w:ascii="Arial" w:hAnsi="Arial" w:cs="Arial"/>
                <w:color w:val="000000"/>
                <w:sz w:val="20"/>
                <w:szCs w:val="20"/>
              </w:rPr>
            </w:pPr>
            <w:r w:rsidRPr="00F64497">
              <w:rPr>
                <w:rFonts w:ascii="Arial" w:hAnsi="Arial" w:cs="Arial"/>
                <w:color w:val="000000"/>
                <w:sz w:val="20"/>
                <w:szCs w:val="20"/>
              </w:rPr>
              <w:t>The percentage of patients with a new diagnosis of dementia recorded in the preceding 1 April to 31 March with a record of FBC, calcium, glucose, renal and liver function, thyroid function tests, serum vitamin B12 and folate levels recorded between 6 months before or after entering on to the register</w:t>
            </w:r>
          </w:p>
        </w:tc>
        <w:tc>
          <w:tcPr>
            <w:tcW w:w="1978" w:type="dxa"/>
          </w:tcPr>
          <w:p w14:paraId="05BF7514" w14:textId="36AB031F" w:rsidR="00C92A83" w:rsidRPr="00F64497" w:rsidRDefault="00C92A83" w:rsidP="005B3889">
            <w:pPr>
              <w:spacing w:after="60"/>
              <w:rPr>
                <w:rFonts w:ascii="Arial" w:hAnsi="Arial" w:cs="Arial"/>
                <w:sz w:val="20"/>
                <w:szCs w:val="20"/>
              </w:rPr>
            </w:pPr>
            <w:r>
              <w:rPr>
                <w:rFonts w:ascii="Arial" w:hAnsi="Arial" w:cs="Arial"/>
                <w:sz w:val="20"/>
                <w:szCs w:val="20"/>
              </w:rPr>
              <w:t>General practice indicator suitable for use outside of the QOF</w:t>
            </w:r>
          </w:p>
        </w:tc>
        <w:tc>
          <w:tcPr>
            <w:tcW w:w="1843" w:type="dxa"/>
          </w:tcPr>
          <w:p w14:paraId="1CFB3AF0" w14:textId="77777777" w:rsidR="00C92A83" w:rsidRPr="00F64497" w:rsidRDefault="00C92A83" w:rsidP="005B3889">
            <w:pPr>
              <w:spacing w:after="60"/>
              <w:rPr>
                <w:rFonts w:ascii="Arial" w:hAnsi="Arial" w:cs="Arial"/>
                <w:sz w:val="20"/>
                <w:szCs w:val="20"/>
              </w:rPr>
            </w:pPr>
            <w:r>
              <w:rPr>
                <w:rFonts w:ascii="Arial" w:hAnsi="Arial" w:cs="Arial"/>
                <w:sz w:val="20"/>
                <w:szCs w:val="20"/>
              </w:rPr>
              <w:t>October 2023</w:t>
            </w:r>
          </w:p>
        </w:tc>
      </w:tr>
      <w:tr w:rsidR="00C92A83" w:rsidRPr="00F64497" w14:paraId="672F18D4" w14:textId="77777777" w:rsidTr="005B3889">
        <w:trPr>
          <w:trHeight w:val="1217"/>
        </w:trPr>
        <w:tc>
          <w:tcPr>
            <w:tcW w:w="993" w:type="dxa"/>
          </w:tcPr>
          <w:p w14:paraId="2DFE4EE3" w14:textId="14CF2DAD" w:rsidR="00C92A83" w:rsidRPr="009120E4" w:rsidRDefault="00874E32" w:rsidP="00C92A83">
            <w:pPr>
              <w:spacing w:after="60"/>
              <w:rPr>
                <w:rFonts w:ascii="Arial" w:hAnsi="Arial" w:cs="Arial"/>
                <w:color w:val="000000"/>
                <w:sz w:val="20"/>
                <w:szCs w:val="20"/>
              </w:rPr>
            </w:pPr>
            <w:hyperlink r:id="rId186" w:history="1">
              <w:r w:rsidR="00C92A83" w:rsidRPr="009120E4">
                <w:rPr>
                  <w:rStyle w:val="Hyperlink"/>
                  <w:rFonts w:ascii="Arial" w:hAnsi="Arial" w:cs="Arial"/>
                  <w:sz w:val="20"/>
                  <w:szCs w:val="20"/>
                </w:rPr>
                <w:t>NM72</w:t>
              </w:r>
            </w:hyperlink>
          </w:p>
        </w:tc>
        <w:tc>
          <w:tcPr>
            <w:tcW w:w="4962" w:type="dxa"/>
          </w:tcPr>
          <w:p w14:paraId="10251F7A" w14:textId="379989C1" w:rsidR="00C92A83" w:rsidRPr="00F64497" w:rsidRDefault="00C92A83" w:rsidP="00C92A83">
            <w:pPr>
              <w:spacing w:after="60"/>
              <w:rPr>
                <w:rFonts w:ascii="Arial" w:hAnsi="Arial" w:cs="Arial"/>
                <w:color w:val="000000"/>
                <w:sz w:val="20"/>
                <w:szCs w:val="20"/>
              </w:rPr>
            </w:pPr>
            <w:r w:rsidRPr="00C92A83">
              <w:rPr>
                <w:rFonts w:ascii="Arial" w:hAnsi="Arial" w:cs="Arial"/>
                <w:color w:val="000000"/>
                <w:sz w:val="20"/>
                <w:szCs w:val="20"/>
              </w:rPr>
              <w:t>The percentage of patients with dementia (diagnosed on or after 1 April 2014) with a record of FBC, calcium, glucose, renal and liver function, thyroid function tests, serum vitamin B12 and folate levels recorded up to 12 months before entering on to the register</w:t>
            </w:r>
          </w:p>
        </w:tc>
        <w:tc>
          <w:tcPr>
            <w:tcW w:w="1978" w:type="dxa"/>
          </w:tcPr>
          <w:p w14:paraId="7B3549F5" w14:textId="0386EED2" w:rsidR="00C92A83" w:rsidRPr="009120E4" w:rsidRDefault="00C92A83" w:rsidP="00C92A83">
            <w:pPr>
              <w:spacing w:after="60"/>
              <w:rPr>
                <w:rFonts w:ascii="Arial" w:hAnsi="Arial" w:cs="Arial"/>
                <w:color w:val="000000"/>
                <w:sz w:val="20"/>
                <w:szCs w:val="20"/>
              </w:rPr>
            </w:pPr>
            <w:r>
              <w:rPr>
                <w:rFonts w:ascii="Arial" w:hAnsi="Arial" w:cs="Arial"/>
                <w:sz w:val="20"/>
                <w:szCs w:val="20"/>
              </w:rPr>
              <w:t>General practice indicator suitable for use outside of the QOF</w:t>
            </w:r>
          </w:p>
        </w:tc>
        <w:tc>
          <w:tcPr>
            <w:tcW w:w="1843" w:type="dxa"/>
          </w:tcPr>
          <w:p w14:paraId="46633683" w14:textId="6A84ABA7" w:rsidR="00C92A83" w:rsidRPr="009120E4" w:rsidRDefault="00C92A83" w:rsidP="00C92A83">
            <w:pPr>
              <w:spacing w:after="60"/>
              <w:rPr>
                <w:rFonts w:ascii="Arial" w:hAnsi="Arial" w:cs="Arial"/>
                <w:color w:val="000000"/>
                <w:sz w:val="20"/>
                <w:szCs w:val="20"/>
              </w:rPr>
            </w:pPr>
            <w:r>
              <w:rPr>
                <w:rFonts w:ascii="Arial" w:hAnsi="Arial" w:cs="Arial"/>
                <w:sz w:val="20"/>
                <w:szCs w:val="20"/>
              </w:rPr>
              <w:t>October 2023</w:t>
            </w:r>
          </w:p>
        </w:tc>
      </w:tr>
    </w:tbl>
    <w:p w14:paraId="03422034" w14:textId="77777777" w:rsidR="00C92A83" w:rsidRPr="00F64497" w:rsidRDefault="00C92A83" w:rsidP="00C92A83">
      <w:pPr>
        <w:pStyle w:val="Heading2"/>
      </w:pPr>
      <w:bookmarkStart w:id="197" w:name="_Toc143159076"/>
      <w:r w:rsidRPr="00F64497">
        <w:t>Epilepsy</w:t>
      </w:r>
      <w:bookmarkEnd w:id="197"/>
    </w:p>
    <w:tbl>
      <w:tblPr>
        <w:tblStyle w:val="TableGrid"/>
        <w:tblW w:w="9776" w:type="dxa"/>
        <w:tblLook w:val="0420" w:firstRow="1" w:lastRow="0" w:firstColumn="0" w:lastColumn="0" w:noHBand="0" w:noVBand="1"/>
        <w:tblCaption w:val="Epilepsy GP indicators table"/>
        <w:tblDescription w:val="Table for Epilepsy GP indicators "/>
      </w:tblPr>
      <w:tblGrid>
        <w:gridCol w:w="993"/>
        <w:gridCol w:w="4962"/>
        <w:gridCol w:w="1701"/>
        <w:gridCol w:w="2120"/>
      </w:tblGrid>
      <w:tr w:rsidR="00C92A83" w:rsidRPr="00F64497" w14:paraId="06A696DD" w14:textId="77777777" w:rsidTr="005B3889">
        <w:trPr>
          <w:trHeight w:val="552"/>
        </w:trPr>
        <w:tc>
          <w:tcPr>
            <w:tcW w:w="993" w:type="dxa"/>
          </w:tcPr>
          <w:p w14:paraId="1ADA233D" w14:textId="77777777" w:rsidR="00C92A83" w:rsidRPr="00F64497" w:rsidRDefault="00C92A83" w:rsidP="005B3889">
            <w:pPr>
              <w:spacing w:after="60"/>
              <w:rPr>
                <w:rFonts w:ascii="Arial" w:hAnsi="Arial" w:cs="Arial"/>
                <w:sz w:val="20"/>
              </w:rPr>
            </w:pPr>
            <w:r w:rsidRPr="007D2FBE">
              <w:rPr>
                <w:rFonts w:ascii="Arial" w:hAnsi="Arial" w:cs="Arial"/>
                <w:b/>
                <w:bCs/>
                <w:sz w:val="20"/>
                <w:szCs w:val="20"/>
              </w:rPr>
              <w:t>ID</w:t>
            </w:r>
          </w:p>
        </w:tc>
        <w:tc>
          <w:tcPr>
            <w:tcW w:w="4962" w:type="dxa"/>
          </w:tcPr>
          <w:p w14:paraId="3D86A56B" w14:textId="77777777" w:rsidR="00C92A83" w:rsidRPr="00F64497" w:rsidRDefault="00C92A83" w:rsidP="005B3889">
            <w:pPr>
              <w:spacing w:after="60"/>
              <w:rPr>
                <w:rFonts w:ascii="Arial" w:hAnsi="Arial" w:cs="Arial"/>
                <w:sz w:val="20"/>
              </w:rPr>
            </w:pPr>
            <w:r w:rsidRPr="007D2FBE">
              <w:rPr>
                <w:rFonts w:ascii="Arial" w:hAnsi="Arial" w:cs="Arial"/>
                <w:b/>
                <w:bCs/>
                <w:sz w:val="20"/>
                <w:szCs w:val="20"/>
              </w:rPr>
              <w:t xml:space="preserve">Indicator </w:t>
            </w:r>
          </w:p>
        </w:tc>
        <w:tc>
          <w:tcPr>
            <w:tcW w:w="1701" w:type="dxa"/>
          </w:tcPr>
          <w:p w14:paraId="7184C492" w14:textId="77777777" w:rsidR="00C92A83" w:rsidRPr="00F64497" w:rsidRDefault="00C92A83" w:rsidP="005B3889">
            <w:pPr>
              <w:spacing w:after="60"/>
              <w:rPr>
                <w:rFonts w:ascii="Arial" w:hAnsi="Arial" w:cs="Arial"/>
                <w:sz w:val="20"/>
              </w:rPr>
            </w:pPr>
            <w:r w:rsidRPr="007D2FBE">
              <w:rPr>
                <w:rFonts w:ascii="Arial" w:hAnsi="Arial" w:cs="Arial"/>
                <w:b/>
                <w:bCs/>
                <w:sz w:val="20"/>
                <w:szCs w:val="20"/>
              </w:rPr>
              <w:t>Indicator type</w:t>
            </w:r>
          </w:p>
        </w:tc>
        <w:tc>
          <w:tcPr>
            <w:tcW w:w="2120" w:type="dxa"/>
          </w:tcPr>
          <w:p w14:paraId="0D7618EB" w14:textId="77777777" w:rsidR="00C92A83" w:rsidRPr="00F64497" w:rsidRDefault="00C92A83" w:rsidP="005B3889">
            <w:pPr>
              <w:spacing w:after="60"/>
              <w:rPr>
                <w:rFonts w:ascii="Arial" w:hAnsi="Arial" w:cs="Arial"/>
                <w:sz w:val="20"/>
              </w:rPr>
            </w:pPr>
            <w:r w:rsidRPr="007D2FBE">
              <w:rPr>
                <w:rFonts w:ascii="Arial" w:hAnsi="Arial" w:cs="Arial"/>
                <w:b/>
                <w:bCs/>
                <w:sz w:val="20"/>
                <w:szCs w:val="20"/>
              </w:rPr>
              <w:t>Review date</w:t>
            </w:r>
          </w:p>
        </w:tc>
      </w:tr>
      <w:tr w:rsidR="00C92A83" w:rsidRPr="00F64497" w14:paraId="6DCC42F1" w14:textId="77777777" w:rsidTr="005B3889">
        <w:trPr>
          <w:trHeight w:val="962"/>
        </w:trPr>
        <w:tc>
          <w:tcPr>
            <w:tcW w:w="993" w:type="dxa"/>
          </w:tcPr>
          <w:p w14:paraId="3FF64532" w14:textId="77777777" w:rsidR="00C92A83" w:rsidRPr="00F64497" w:rsidRDefault="00874E32" w:rsidP="005B3889">
            <w:pPr>
              <w:spacing w:after="60"/>
              <w:rPr>
                <w:rFonts w:ascii="Arial" w:hAnsi="Arial" w:cs="Arial"/>
                <w:color w:val="000000"/>
                <w:sz w:val="20"/>
                <w:szCs w:val="20"/>
              </w:rPr>
            </w:pPr>
            <w:hyperlink r:id="rId187" w:history="1">
              <w:r w:rsidR="00C92A83" w:rsidRPr="00F64497">
                <w:rPr>
                  <w:rStyle w:val="Hyperlink"/>
                  <w:rFonts w:ascii="Arial" w:hAnsi="Arial" w:cs="Arial"/>
                  <w:sz w:val="20"/>
                  <w:szCs w:val="20"/>
                </w:rPr>
                <w:t>NM03</w:t>
              </w:r>
            </w:hyperlink>
          </w:p>
        </w:tc>
        <w:tc>
          <w:tcPr>
            <w:tcW w:w="4962" w:type="dxa"/>
          </w:tcPr>
          <w:p w14:paraId="65C96FBF" w14:textId="77777777" w:rsidR="00C92A83" w:rsidRPr="009C6FBD" w:rsidRDefault="00C92A83" w:rsidP="005B3889">
            <w:pPr>
              <w:rPr>
                <w:rFonts w:ascii="Arial" w:hAnsi="Arial" w:cs="Arial"/>
                <w:i/>
                <w:iCs/>
                <w:sz w:val="22"/>
                <w:szCs w:val="22"/>
              </w:rPr>
            </w:pPr>
            <w:r w:rsidRPr="009C6FBD">
              <w:rPr>
                <w:rFonts w:ascii="Arial" w:hAnsi="Arial" w:cs="Arial"/>
                <w:sz w:val="20"/>
                <w:szCs w:val="20"/>
              </w:rPr>
              <w:t>The percentage of women under the age of 55 years who are taking antiseizure medications who have a record of information and counselling about contraception, conception and pregnancy in the preceding 12 months</w:t>
            </w:r>
            <w:r>
              <w:rPr>
                <w:rFonts w:ascii="Arial" w:hAnsi="Arial" w:cs="Arial"/>
                <w:i/>
                <w:iCs/>
                <w:sz w:val="22"/>
                <w:szCs w:val="22"/>
              </w:rPr>
              <w:t>.</w:t>
            </w:r>
          </w:p>
        </w:tc>
        <w:tc>
          <w:tcPr>
            <w:tcW w:w="1701" w:type="dxa"/>
          </w:tcPr>
          <w:p w14:paraId="7BD0D164" w14:textId="17241318" w:rsidR="00C92A83" w:rsidRPr="00F64497" w:rsidRDefault="00C92A83" w:rsidP="005B3889">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2120" w:type="dxa"/>
          </w:tcPr>
          <w:p w14:paraId="14FDF5D2" w14:textId="77777777" w:rsidR="00C92A83" w:rsidRPr="00562165" w:rsidRDefault="00C92A83" w:rsidP="005B3889">
            <w:pPr>
              <w:spacing w:after="60"/>
              <w:rPr>
                <w:rFonts w:ascii="Arial" w:hAnsi="Arial" w:cs="Arial"/>
                <w:sz w:val="20"/>
                <w:szCs w:val="20"/>
              </w:rPr>
            </w:pPr>
            <w:r w:rsidRPr="00562165">
              <w:rPr>
                <w:rFonts w:ascii="Arial" w:hAnsi="Arial" w:cs="Arial"/>
                <w:sz w:val="20"/>
                <w:szCs w:val="20"/>
              </w:rPr>
              <w:t>October 2023</w:t>
            </w:r>
          </w:p>
        </w:tc>
      </w:tr>
      <w:tr w:rsidR="00C92A83" w:rsidRPr="00F64497" w14:paraId="624F532B" w14:textId="77777777" w:rsidTr="005B3889">
        <w:trPr>
          <w:trHeight w:val="1134"/>
        </w:trPr>
        <w:tc>
          <w:tcPr>
            <w:tcW w:w="993" w:type="dxa"/>
          </w:tcPr>
          <w:p w14:paraId="50310698" w14:textId="77777777" w:rsidR="00C92A83" w:rsidRPr="00F64497" w:rsidRDefault="00874E32" w:rsidP="005B3889">
            <w:pPr>
              <w:spacing w:after="60"/>
              <w:rPr>
                <w:rFonts w:ascii="Arial" w:hAnsi="Arial" w:cs="Arial"/>
                <w:color w:val="000000"/>
                <w:sz w:val="20"/>
                <w:szCs w:val="20"/>
              </w:rPr>
            </w:pPr>
            <w:hyperlink r:id="rId188" w:history="1">
              <w:r w:rsidR="00C92A83" w:rsidRPr="00F64497">
                <w:rPr>
                  <w:rStyle w:val="Hyperlink"/>
                  <w:rFonts w:ascii="Arial" w:hAnsi="Arial" w:cs="Arial"/>
                  <w:sz w:val="20"/>
                  <w:szCs w:val="20"/>
                </w:rPr>
                <w:t>NM71</w:t>
              </w:r>
            </w:hyperlink>
          </w:p>
        </w:tc>
        <w:tc>
          <w:tcPr>
            <w:tcW w:w="4962" w:type="dxa"/>
          </w:tcPr>
          <w:p w14:paraId="03D6D68E" w14:textId="77777777" w:rsidR="00C92A83" w:rsidRPr="009C6FBD" w:rsidRDefault="00C92A83" w:rsidP="005B3889">
            <w:pPr>
              <w:spacing w:after="60"/>
              <w:rPr>
                <w:rFonts w:ascii="Arial" w:hAnsi="Arial" w:cs="Arial"/>
                <w:color w:val="000000"/>
                <w:sz w:val="20"/>
                <w:szCs w:val="20"/>
              </w:rPr>
            </w:pPr>
            <w:r w:rsidRPr="009C6FBD">
              <w:rPr>
                <w:rFonts w:ascii="Arial" w:hAnsi="Arial" w:cs="Arial"/>
                <w:sz w:val="20"/>
                <w:szCs w:val="20"/>
              </w:rPr>
              <w:t>The percentage of women with epilepsy who are aged 18 or over, but under 45, who are taking antiseizure medications and have a record of being given information and advice in the previous 12 months about pregnancy or conception, or contraception tailored to their pregnancy and contraceptive intentions.</w:t>
            </w:r>
          </w:p>
        </w:tc>
        <w:tc>
          <w:tcPr>
            <w:tcW w:w="1701" w:type="dxa"/>
          </w:tcPr>
          <w:p w14:paraId="63F1B730" w14:textId="5C38B002" w:rsidR="00C92A83" w:rsidRPr="00F64497" w:rsidRDefault="00C92A83" w:rsidP="005B3889">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2120" w:type="dxa"/>
          </w:tcPr>
          <w:p w14:paraId="4B0D8FB8" w14:textId="77777777" w:rsidR="00C92A83" w:rsidRPr="00F64497" w:rsidRDefault="00C92A83" w:rsidP="005B3889">
            <w:pPr>
              <w:spacing w:after="60"/>
              <w:rPr>
                <w:rFonts w:ascii="Arial" w:hAnsi="Arial" w:cs="Arial"/>
                <w:sz w:val="20"/>
                <w:szCs w:val="20"/>
              </w:rPr>
            </w:pPr>
            <w:r w:rsidRPr="00562165">
              <w:rPr>
                <w:rFonts w:ascii="Arial" w:hAnsi="Arial" w:cs="Arial"/>
                <w:sz w:val="20"/>
                <w:szCs w:val="20"/>
              </w:rPr>
              <w:t>October 2023</w:t>
            </w:r>
          </w:p>
        </w:tc>
      </w:tr>
    </w:tbl>
    <w:p w14:paraId="29731D87" w14:textId="117843C3" w:rsidR="00C92A83" w:rsidRDefault="00C92A83" w:rsidP="009120E4">
      <w:pPr>
        <w:pStyle w:val="Heading2"/>
      </w:pPr>
      <w:bookmarkStart w:id="198" w:name="_Toc143159077"/>
      <w:r>
        <w:t>HIV and AIDS</w:t>
      </w:r>
      <w:bookmarkEnd w:id="198"/>
    </w:p>
    <w:tbl>
      <w:tblPr>
        <w:tblStyle w:val="TableGrid"/>
        <w:tblW w:w="9776" w:type="dxa"/>
        <w:tblLayout w:type="fixed"/>
        <w:tblLook w:val="0420" w:firstRow="1" w:lastRow="0" w:firstColumn="0" w:lastColumn="0" w:noHBand="0" w:noVBand="1"/>
      </w:tblPr>
      <w:tblGrid>
        <w:gridCol w:w="993"/>
        <w:gridCol w:w="4962"/>
        <w:gridCol w:w="1978"/>
        <w:gridCol w:w="1843"/>
      </w:tblGrid>
      <w:tr w:rsidR="00C92A83" w:rsidRPr="00F64497" w14:paraId="0A06E0B9" w14:textId="77777777" w:rsidTr="005B3889">
        <w:trPr>
          <w:trHeight w:val="509"/>
        </w:trPr>
        <w:tc>
          <w:tcPr>
            <w:tcW w:w="993" w:type="dxa"/>
          </w:tcPr>
          <w:p w14:paraId="7E93271F"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6E50D6C1"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2E4BAC1E"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2816B412" w14:textId="77777777" w:rsidR="00C92A83" w:rsidRPr="00F64497" w:rsidRDefault="00C92A83" w:rsidP="005B3889">
            <w:pPr>
              <w:spacing w:after="60"/>
              <w:rPr>
                <w:rFonts w:ascii="Arial" w:hAnsi="Arial" w:cs="Arial"/>
                <w:sz w:val="20"/>
                <w:szCs w:val="20"/>
              </w:rPr>
            </w:pPr>
            <w:r w:rsidRPr="007D2FBE">
              <w:rPr>
                <w:rFonts w:ascii="Arial" w:hAnsi="Arial" w:cs="Arial"/>
                <w:b/>
                <w:bCs/>
                <w:sz w:val="20"/>
                <w:szCs w:val="20"/>
              </w:rPr>
              <w:t>Review date</w:t>
            </w:r>
          </w:p>
        </w:tc>
      </w:tr>
      <w:tr w:rsidR="007E4461" w:rsidRPr="00F64497" w14:paraId="25C11B83" w14:textId="77777777" w:rsidTr="005B3889">
        <w:trPr>
          <w:trHeight w:val="976"/>
        </w:trPr>
        <w:tc>
          <w:tcPr>
            <w:tcW w:w="993" w:type="dxa"/>
          </w:tcPr>
          <w:p w14:paraId="44E7C5F0" w14:textId="0D5CC577" w:rsidR="007E4461" w:rsidRPr="00F64497" w:rsidRDefault="00874E32" w:rsidP="007E4461">
            <w:pPr>
              <w:spacing w:after="60"/>
              <w:rPr>
                <w:rFonts w:ascii="Arial" w:hAnsi="Arial" w:cs="Arial"/>
                <w:sz w:val="20"/>
                <w:szCs w:val="20"/>
              </w:rPr>
            </w:pPr>
            <w:hyperlink r:id="rId189" w:history="1">
              <w:r w:rsidR="007E4461" w:rsidRPr="00C92A83">
                <w:rPr>
                  <w:rStyle w:val="Hyperlink"/>
                  <w:rFonts w:ascii="Arial" w:hAnsi="Arial" w:cs="Arial"/>
                  <w:sz w:val="20"/>
                  <w:szCs w:val="20"/>
                </w:rPr>
                <w:t>NM189</w:t>
              </w:r>
            </w:hyperlink>
          </w:p>
        </w:tc>
        <w:tc>
          <w:tcPr>
            <w:tcW w:w="4962" w:type="dxa"/>
          </w:tcPr>
          <w:p w14:paraId="0AA172E4" w14:textId="0109C44E" w:rsidR="007E4461" w:rsidRPr="00F64497" w:rsidRDefault="007E4461" w:rsidP="007E4461">
            <w:pPr>
              <w:spacing w:after="60"/>
              <w:rPr>
                <w:rFonts w:ascii="Arial" w:hAnsi="Arial" w:cs="Arial"/>
                <w:sz w:val="20"/>
                <w:szCs w:val="20"/>
              </w:rPr>
            </w:pPr>
            <w:r w:rsidRPr="00C92A83">
              <w:rPr>
                <w:rFonts w:ascii="Arial" w:hAnsi="Arial" w:cs="Arial"/>
                <w:sz w:val="20"/>
                <w:szCs w:val="20"/>
              </w:rPr>
              <w:t>The percentage of adults and young people newly registered with a GP in an area of high or extremely high HIV prevalence who receive an HIV test within 3 months of registration.</w:t>
            </w:r>
          </w:p>
        </w:tc>
        <w:tc>
          <w:tcPr>
            <w:tcW w:w="1978" w:type="dxa"/>
          </w:tcPr>
          <w:p w14:paraId="6EC13B1D" w14:textId="45036F48" w:rsidR="007E4461" w:rsidRPr="00F64497" w:rsidRDefault="007E4461" w:rsidP="007E4461">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1843" w:type="dxa"/>
          </w:tcPr>
          <w:p w14:paraId="0605C0C6" w14:textId="190514D1" w:rsidR="007E4461" w:rsidRPr="00F64497" w:rsidRDefault="007E4461" w:rsidP="007E4461">
            <w:pPr>
              <w:spacing w:after="60"/>
              <w:rPr>
                <w:rFonts w:ascii="Arial" w:hAnsi="Arial" w:cs="Arial"/>
                <w:sz w:val="20"/>
                <w:szCs w:val="20"/>
              </w:rPr>
            </w:pPr>
            <w:r w:rsidRPr="00805FAF">
              <w:rPr>
                <w:rFonts w:ascii="Arial" w:hAnsi="Arial" w:cs="Arial"/>
                <w:sz w:val="20"/>
                <w:szCs w:val="20"/>
              </w:rPr>
              <w:t>September 2026</w:t>
            </w:r>
          </w:p>
        </w:tc>
      </w:tr>
      <w:tr w:rsidR="007E4461" w:rsidRPr="008A155D" w14:paraId="1E673B0B" w14:textId="77777777" w:rsidTr="005B3889">
        <w:trPr>
          <w:trHeight w:val="70"/>
        </w:trPr>
        <w:tc>
          <w:tcPr>
            <w:tcW w:w="993" w:type="dxa"/>
          </w:tcPr>
          <w:p w14:paraId="7C49312D" w14:textId="2E890D91" w:rsidR="007E4461" w:rsidRPr="00512974" w:rsidRDefault="00874E32" w:rsidP="007E4461">
            <w:pPr>
              <w:spacing w:after="60"/>
              <w:rPr>
                <w:rFonts w:ascii="Arial" w:hAnsi="Arial" w:cs="Arial"/>
                <w:sz w:val="20"/>
                <w:szCs w:val="20"/>
              </w:rPr>
            </w:pPr>
            <w:hyperlink r:id="rId190" w:history="1">
              <w:r w:rsidR="007E4461" w:rsidRPr="00456E94">
                <w:rPr>
                  <w:rStyle w:val="Hyperlink"/>
                  <w:rFonts w:ascii="Arial" w:hAnsi="Arial" w:cs="Arial"/>
                  <w:sz w:val="20"/>
                  <w:szCs w:val="20"/>
                </w:rPr>
                <w:t>NM190</w:t>
              </w:r>
            </w:hyperlink>
          </w:p>
        </w:tc>
        <w:tc>
          <w:tcPr>
            <w:tcW w:w="4962" w:type="dxa"/>
          </w:tcPr>
          <w:p w14:paraId="1EF07B38" w14:textId="3900F9B1" w:rsidR="007E4461" w:rsidRPr="00512974" w:rsidRDefault="007E4461" w:rsidP="007E4461">
            <w:pPr>
              <w:pStyle w:val="NICEnormal"/>
              <w:spacing w:after="60" w:line="240" w:lineRule="auto"/>
              <w:rPr>
                <w:rFonts w:cs="Arial"/>
                <w:sz w:val="20"/>
                <w:szCs w:val="20"/>
                <w:highlight w:val="lightGray"/>
              </w:rPr>
            </w:pPr>
            <w:r w:rsidRPr="00C92A83">
              <w:rPr>
                <w:rFonts w:cs="Arial"/>
                <w:sz w:val="20"/>
                <w:szCs w:val="20"/>
              </w:rPr>
              <w:t>The percentage of adults and young people at a GP surgery in an area of high or extremely high HIV prevalence who have not had an HIV test in the last 12 months, who are having a blood test and receive an HIV test at the same time</w:t>
            </w:r>
          </w:p>
        </w:tc>
        <w:tc>
          <w:tcPr>
            <w:tcW w:w="1978" w:type="dxa"/>
          </w:tcPr>
          <w:p w14:paraId="0AB3CE2B" w14:textId="6106EAB4" w:rsidR="007E4461" w:rsidRDefault="007E4461" w:rsidP="007E4461">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1843" w:type="dxa"/>
          </w:tcPr>
          <w:p w14:paraId="2EF8EB4A" w14:textId="56A3C30B" w:rsidR="007E4461" w:rsidRPr="008A155D" w:rsidRDefault="007E4461" w:rsidP="007E4461">
            <w:pPr>
              <w:spacing w:after="60"/>
              <w:rPr>
                <w:rFonts w:ascii="Arial" w:hAnsi="Arial" w:cs="Arial"/>
                <w:sz w:val="20"/>
                <w:szCs w:val="20"/>
              </w:rPr>
            </w:pPr>
            <w:r w:rsidRPr="00805FAF">
              <w:rPr>
                <w:rFonts w:ascii="Arial" w:hAnsi="Arial" w:cs="Arial"/>
                <w:sz w:val="20"/>
                <w:szCs w:val="20"/>
              </w:rPr>
              <w:t>September 2026</w:t>
            </w:r>
          </w:p>
        </w:tc>
      </w:tr>
    </w:tbl>
    <w:p w14:paraId="2B4E12A4" w14:textId="7C02BB9F" w:rsidR="00C92A83" w:rsidRDefault="008572AA" w:rsidP="00F74BA7">
      <w:pPr>
        <w:pStyle w:val="Heading2"/>
      </w:pPr>
      <w:bookmarkStart w:id="199" w:name="_Toc143159078"/>
      <w:r>
        <w:t xml:space="preserve">Kidney </w:t>
      </w:r>
      <w:r w:rsidR="00BC5C8C">
        <w:t>conditions</w:t>
      </w:r>
      <w:bookmarkEnd w:id="199"/>
    </w:p>
    <w:tbl>
      <w:tblPr>
        <w:tblStyle w:val="TableGrid"/>
        <w:tblW w:w="9776" w:type="dxa"/>
        <w:tblLayout w:type="fixed"/>
        <w:tblLook w:val="0420" w:firstRow="1" w:lastRow="0" w:firstColumn="0" w:lastColumn="0" w:noHBand="0" w:noVBand="1"/>
      </w:tblPr>
      <w:tblGrid>
        <w:gridCol w:w="993"/>
        <w:gridCol w:w="4962"/>
        <w:gridCol w:w="1978"/>
        <w:gridCol w:w="1843"/>
      </w:tblGrid>
      <w:tr w:rsidR="008572AA" w:rsidRPr="00F64497" w14:paraId="64C99697" w14:textId="77777777" w:rsidTr="005B3889">
        <w:trPr>
          <w:trHeight w:val="509"/>
        </w:trPr>
        <w:tc>
          <w:tcPr>
            <w:tcW w:w="993" w:type="dxa"/>
          </w:tcPr>
          <w:p w14:paraId="1C66CA14"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2E6321C8"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2C13B832"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0B8E1508" w14:textId="77777777" w:rsidR="008572AA" w:rsidRPr="00F64497" w:rsidRDefault="008572AA" w:rsidP="005B3889">
            <w:pPr>
              <w:spacing w:after="60"/>
              <w:rPr>
                <w:rFonts w:ascii="Arial" w:hAnsi="Arial" w:cs="Arial"/>
                <w:sz w:val="20"/>
                <w:szCs w:val="20"/>
              </w:rPr>
            </w:pPr>
            <w:r w:rsidRPr="007D2FBE">
              <w:rPr>
                <w:rFonts w:ascii="Arial" w:hAnsi="Arial" w:cs="Arial"/>
                <w:b/>
                <w:bCs/>
                <w:sz w:val="20"/>
                <w:szCs w:val="20"/>
              </w:rPr>
              <w:t>Review date</w:t>
            </w:r>
          </w:p>
        </w:tc>
      </w:tr>
      <w:tr w:rsidR="008572AA" w:rsidRPr="00F64497" w14:paraId="7B0D50BC" w14:textId="77777777" w:rsidTr="005B3889">
        <w:trPr>
          <w:trHeight w:val="976"/>
        </w:trPr>
        <w:tc>
          <w:tcPr>
            <w:tcW w:w="993" w:type="dxa"/>
          </w:tcPr>
          <w:p w14:paraId="24A31206" w14:textId="481A6B9C" w:rsidR="008572AA" w:rsidRPr="00F64497" w:rsidRDefault="00874E32" w:rsidP="005B3889">
            <w:pPr>
              <w:spacing w:after="60"/>
              <w:rPr>
                <w:rFonts w:ascii="Arial" w:hAnsi="Arial" w:cs="Arial"/>
                <w:sz w:val="20"/>
                <w:szCs w:val="20"/>
              </w:rPr>
            </w:pPr>
            <w:hyperlink r:id="rId191" w:history="1">
              <w:r w:rsidR="008572AA" w:rsidRPr="00C1626F">
                <w:rPr>
                  <w:rStyle w:val="Hyperlink"/>
                  <w:rFonts w:ascii="Arial" w:hAnsi="Arial" w:cs="Arial"/>
                  <w:sz w:val="20"/>
                  <w:szCs w:val="20"/>
                </w:rPr>
                <w:t>NM246</w:t>
              </w:r>
            </w:hyperlink>
          </w:p>
        </w:tc>
        <w:tc>
          <w:tcPr>
            <w:tcW w:w="4962" w:type="dxa"/>
          </w:tcPr>
          <w:p w14:paraId="1EF72AA0" w14:textId="0C1CACB0" w:rsidR="008572AA" w:rsidRPr="00F64497" w:rsidRDefault="008572AA" w:rsidP="008572AA">
            <w:pPr>
              <w:spacing w:after="60"/>
              <w:rPr>
                <w:rFonts w:ascii="Arial" w:hAnsi="Arial" w:cs="Arial"/>
                <w:sz w:val="20"/>
                <w:szCs w:val="20"/>
              </w:rPr>
            </w:pPr>
            <w:r w:rsidRPr="008572AA">
              <w:rPr>
                <w:rFonts w:ascii="Arial" w:hAnsi="Arial" w:cs="Arial"/>
                <w:sz w:val="20"/>
                <w:szCs w:val="20"/>
              </w:rPr>
              <w:t xml:space="preserve">"The percentage of patients on the CKD register and currently treated with an ARB or an ACE inhibitor who are also currently treated with an SGLT2 inhibitor if they have either: no type 2 diabetes and a urine ACR of 22.6 mg/mmol or more, or type 2 diabetes and a urine ACR 3 mg/mmol or more. </w:t>
            </w:r>
          </w:p>
        </w:tc>
        <w:tc>
          <w:tcPr>
            <w:tcW w:w="1978" w:type="dxa"/>
          </w:tcPr>
          <w:p w14:paraId="0B2B09AE" w14:textId="77777777" w:rsidR="008572AA" w:rsidRPr="00F64497" w:rsidRDefault="008572AA" w:rsidP="005B3889">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1843" w:type="dxa"/>
          </w:tcPr>
          <w:p w14:paraId="0D1F0B9D" w14:textId="4BEFD796" w:rsidR="008572AA" w:rsidRPr="00F64497" w:rsidRDefault="008572AA" w:rsidP="005B3889">
            <w:pPr>
              <w:spacing w:after="60"/>
              <w:rPr>
                <w:rFonts w:ascii="Arial" w:hAnsi="Arial" w:cs="Arial"/>
                <w:sz w:val="20"/>
                <w:szCs w:val="20"/>
              </w:rPr>
            </w:pPr>
            <w:r>
              <w:rPr>
                <w:rFonts w:ascii="Arial" w:hAnsi="Arial" w:cs="Arial"/>
                <w:sz w:val="20"/>
                <w:szCs w:val="20"/>
              </w:rPr>
              <w:t>February 2024</w:t>
            </w:r>
          </w:p>
        </w:tc>
      </w:tr>
      <w:tr w:rsidR="008572AA" w:rsidRPr="008A155D" w14:paraId="04B56C48" w14:textId="77777777" w:rsidTr="005B3889">
        <w:trPr>
          <w:trHeight w:val="70"/>
        </w:trPr>
        <w:tc>
          <w:tcPr>
            <w:tcW w:w="993" w:type="dxa"/>
          </w:tcPr>
          <w:p w14:paraId="48DF402C" w14:textId="4B218D9F" w:rsidR="008572AA" w:rsidRPr="00512974" w:rsidRDefault="00874E32" w:rsidP="005B3889">
            <w:pPr>
              <w:spacing w:after="60"/>
              <w:rPr>
                <w:rFonts w:ascii="Arial" w:hAnsi="Arial" w:cs="Arial"/>
                <w:sz w:val="20"/>
                <w:szCs w:val="20"/>
              </w:rPr>
            </w:pPr>
            <w:hyperlink r:id="rId192" w:history="1">
              <w:r w:rsidR="008572AA" w:rsidRPr="00C1626F">
                <w:rPr>
                  <w:rStyle w:val="Hyperlink"/>
                  <w:rFonts w:ascii="Arial" w:hAnsi="Arial" w:cs="Arial"/>
                  <w:sz w:val="20"/>
                  <w:szCs w:val="20"/>
                </w:rPr>
                <w:t>NM247</w:t>
              </w:r>
            </w:hyperlink>
          </w:p>
        </w:tc>
        <w:tc>
          <w:tcPr>
            <w:tcW w:w="4962" w:type="dxa"/>
          </w:tcPr>
          <w:p w14:paraId="37ADA5D6" w14:textId="74CC6038" w:rsidR="008572AA" w:rsidRPr="00512974" w:rsidRDefault="008572AA" w:rsidP="005B3889">
            <w:pPr>
              <w:pStyle w:val="NICEnormal"/>
              <w:spacing w:after="60" w:line="240" w:lineRule="auto"/>
              <w:rPr>
                <w:rFonts w:cs="Arial"/>
                <w:sz w:val="20"/>
                <w:szCs w:val="20"/>
                <w:highlight w:val="lightGray"/>
              </w:rPr>
            </w:pPr>
            <w:r w:rsidRPr="008572AA">
              <w:rPr>
                <w:rFonts w:cs="Arial"/>
                <w:sz w:val="20"/>
                <w:szCs w:val="20"/>
              </w:rPr>
              <w:t>The percentage of patients on the CKD register and with an albumin to creatinine ratio (ACR) of 70 mg/mmol or more, without diabetes, who are currently treated with an ARB or an ACE inhibitor.</w:t>
            </w:r>
          </w:p>
        </w:tc>
        <w:tc>
          <w:tcPr>
            <w:tcW w:w="1978" w:type="dxa"/>
          </w:tcPr>
          <w:p w14:paraId="1BBFD205" w14:textId="77777777" w:rsidR="008572AA" w:rsidRDefault="008572AA" w:rsidP="005B3889">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1843" w:type="dxa"/>
          </w:tcPr>
          <w:p w14:paraId="28E8C40A" w14:textId="6587A722" w:rsidR="008572AA" w:rsidRPr="008A155D" w:rsidRDefault="008572AA" w:rsidP="005B3889">
            <w:pPr>
              <w:spacing w:after="60"/>
              <w:rPr>
                <w:rFonts w:ascii="Arial" w:hAnsi="Arial" w:cs="Arial"/>
                <w:sz w:val="20"/>
                <w:szCs w:val="20"/>
              </w:rPr>
            </w:pPr>
            <w:r>
              <w:rPr>
                <w:rFonts w:ascii="Arial" w:hAnsi="Arial" w:cs="Arial"/>
                <w:sz w:val="20"/>
                <w:szCs w:val="20"/>
              </w:rPr>
              <w:t>August 2026</w:t>
            </w:r>
          </w:p>
        </w:tc>
      </w:tr>
      <w:tr w:rsidR="008572AA" w:rsidRPr="008A155D" w14:paraId="595C6A26" w14:textId="77777777" w:rsidTr="005B3889">
        <w:trPr>
          <w:trHeight w:val="70"/>
        </w:trPr>
        <w:tc>
          <w:tcPr>
            <w:tcW w:w="993" w:type="dxa"/>
          </w:tcPr>
          <w:p w14:paraId="259D0279" w14:textId="6138CA19" w:rsidR="008572AA" w:rsidRPr="00E52DF4" w:rsidRDefault="00874E32" w:rsidP="008572AA">
            <w:pPr>
              <w:spacing w:after="60"/>
              <w:rPr>
                <w:rFonts w:ascii="Arial" w:hAnsi="Arial" w:cs="Arial"/>
              </w:rPr>
            </w:pPr>
            <w:hyperlink r:id="rId193" w:history="1">
              <w:r w:rsidR="008572AA" w:rsidRPr="00C1626F">
                <w:rPr>
                  <w:rStyle w:val="Hyperlink"/>
                  <w:rFonts w:ascii="Arial" w:hAnsi="Arial" w:cs="Arial"/>
                  <w:sz w:val="20"/>
                  <w:szCs w:val="20"/>
                </w:rPr>
                <w:t>NM248</w:t>
              </w:r>
            </w:hyperlink>
          </w:p>
        </w:tc>
        <w:tc>
          <w:tcPr>
            <w:tcW w:w="4962" w:type="dxa"/>
          </w:tcPr>
          <w:p w14:paraId="1374A4A4" w14:textId="36670FBB" w:rsidR="008572AA" w:rsidRPr="00C92A83" w:rsidRDefault="008572AA" w:rsidP="008572AA">
            <w:pPr>
              <w:pStyle w:val="NICEnormal"/>
              <w:spacing w:after="60" w:line="240" w:lineRule="auto"/>
              <w:rPr>
                <w:rFonts w:cs="Arial"/>
                <w:sz w:val="20"/>
                <w:szCs w:val="20"/>
              </w:rPr>
            </w:pPr>
            <w:r w:rsidRPr="008572AA">
              <w:rPr>
                <w:rFonts w:cs="Arial"/>
                <w:sz w:val="20"/>
                <w:szCs w:val="20"/>
              </w:rPr>
              <w:t>The percentage of patients on the CKD register and with an albumin to creatinine ratio (ACR) of 70 mg/mmol or more, without moderate or severe frailty, in whom the last blood pressure reading (measured in the preceding 12 months) is less than 125/75 mmHg if using ambulatory or home monitoring, or less than 130/80 mmHg if monitored in clinic.</w:t>
            </w:r>
          </w:p>
        </w:tc>
        <w:tc>
          <w:tcPr>
            <w:tcW w:w="1978" w:type="dxa"/>
          </w:tcPr>
          <w:p w14:paraId="7CDCE265" w14:textId="2E2CE23C" w:rsidR="008572AA" w:rsidRDefault="008572AA" w:rsidP="008572AA">
            <w:pPr>
              <w:spacing w:after="60"/>
              <w:rPr>
                <w:rFonts w:ascii="Arial" w:hAnsi="Arial" w:cs="Arial"/>
                <w:sz w:val="20"/>
                <w:szCs w:val="20"/>
              </w:rPr>
            </w:pPr>
            <w:r>
              <w:rPr>
                <w:rFonts w:ascii="Arial" w:hAnsi="Arial" w:cs="Arial"/>
                <w:sz w:val="20"/>
                <w:szCs w:val="20"/>
              </w:rPr>
              <w:t xml:space="preserve">General practice indicator suitable for use </w:t>
            </w:r>
            <w:r w:rsidRPr="00C92A83">
              <w:rPr>
                <w:rFonts w:ascii="Arial" w:hAnsi="Arial" w:cs="Arial"/>
                <w:sz w:val="20"/>
                <w:szCs w:val="20"/>
              </w:rPr>
              <w:t>outside of the QOF</w:t>
            </w:r>
          </w:p>
        </w:tc>
        <w:tc>
          <w:tcPr>
            <w:tcW w:w="1843" w:type="dxa"/>
          </w:tcPr>
          <w:p w14:paraId="40E62D16" w14:textId="0AEFEC3F" w:rsidR="008572AA" w:rsidRDefault="008572AA" w:rsidP="008572AA">
            <w:pPr>
              <w:spacing w:after="60"/>
              <w:rPr>
                <w:rFonts w:ascii="Arial" w:hAnsi="Arial" w:cs="Arial"/>
                <w:sz w:val="20"/>
                <w:szCs w:val="20"/>
              </w:rPr>
            </w:pPr>
            <w:r>
              <w:rPr>
                <w:rFonts w:ascii="Arial" w:hAnsi="Arial" w:cs="Arial"/>
                <w:sz w:val="20"/>
                <w:szCs w:val="20"/>
              </w:rPr>
              <w:t>August 2026</w:t>
            </w:r>
          </w:p>
        </w:tc>
      </w:tr>
    </w:tbl>
    <w:p w14:paraId="6584D5FB" w14:textId="77777777" w:rsidR="00456E94" w:rsidRPr="001575D3" w:rsidRDefault="00456E94" w:rsidP="00456E94">
      <w:pPr>
        <w:pStyle w:val="Heading2"/>
      </w:pPr>
      <w:bookmarkStart w:id="200" w:name="_Toc143159079"/>
      <w:bookmarkStart w:id="201" w:name="_Hlk120277742"/>
      <w:r w:rsidRPr="00F64497">
        <w:t>Learning disabilities</w:t>
      </w:r>
      <w:bookmarkEnd w:id="200"/>
    </w:p>
    <w:tbl>
      <w:tblPr>
        <w:tblStyle w:val="TableGrid"/>
        <w:tblW w:w="9776" w:type="dxa"/>
        <w:tblLook w:val="0420" w:firstRow="1" w:lastRow="0" w:firstColumn="0" w:lastColumn="0" w:noHBand="0" w:noVBand="1"/>
        <w:tblCaption w:val="Learning disabilities GP indicators table"/>
        <w:tblDescription w:val="Table for Learning disabilities GP indicators "/>
      </w:tblPr>
      <w:tblGrid>
        <w:gridCol w:w="993"/>
        <w:gridCol w:w="4962"/>
        <w:gridCol w:w="1978"/>
        <w:gridCol w:w="1843"/>
      </w:tblGrid>
      <w:tr w:rsidR="00456E94" w:rsidRPr="00F64497" w14:paraId="49BFE1BD" w14:textId="77777777" w:rsidTr="005B3889">
        <w:trPr>
          <w:trHeight w:val="599"/>
        </w:trPr>
        <w:tc>
          <w:tcPr>
            <w:tcW w:w="993" w:type="dxa"/>
          </w:tcPr>
          <w:p w14:paraId="3411EA88" w14:textId="77777777" w:rsidR="00456E94" w:rsidRPr="00CD66C1" w:rsidRDefault="00456E94"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2E5F2FE9" w14:textId="77777777" w:rsidR="00456E94" w:rsidRPr="00CD66C1" w:rsidRDefault="00456E94"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14BDC295" w14:textId="77777777" w:rsidR="00456E94" w:rsidRPr="00CD66C1" w:rsidRDefault="00456E94"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4EDE85CD" w14:textId="77777777" w:rsidR="00456E94" w:rsidRPr="00CD66C1" w:rsidRDefault="00456E94" w:rsidP="005B3889">
            <w:pPr>
              <w:spacing w:after="60"/>
              <w:rPr>
                <w:rFonts w:ascii="Arial" w:hAnsi="Arial" w:cs="Arial"/>
                <w:sz w:val="20"/>
                <w:szCs w:val="20"/>
              </w:rPr>
            </w:pPr>
            <w:r w:rsidRPr="007D2FBE">
              <w:rPr>
                <w:rFonts w:ascii="Arial" w:hAnsi="Arial" w:cs="Arial"/>
                <w:b/>
                <w:bCs/>
                <w:sz w:val="20"/>
                <w:szCs w:val="20"/>
              </w:rPr>
              <w:t>Review date</w:t>
            </w:r>
          </w:p>
        </w:tc>
      </w:tr>
      <w:tr w:rsidR="00456E94" w:rsidRPr="00F64497" w14:paraId="6EECA908" w14:textId="77777777" w:rsidTr="005B3889">
        <w:trPr>
          <w:trHeight w:val="527"/>
        </w:trPr>
        <w:tc>
          <w:tcPr>
            <w:tcW w:w="993" w:type="dxa"/>
          </w:tcPr>
          <w:p w14:paraId="6143E873" w14:textId="4A608D1C" w:rsidR="00456E94" w:rsidRPr="00F64497" w:rsidRDefault="00874E32" w:rsidP="005B3889">
            <w:pPr>
              <w:spacing w:after="60"/>
              <w:rPr>
                <w:rFonts w:ascii="Arial" w:hAnsi="Arial" w:cs="Arial"/>
                <w:color w:val="000000"/>
                <w:sz w:val="20"/>
                <w:szCs w:val="22"/>
              </w:rPr>
            </w:pPr>
            <w:hyperlink r:id="rId194" w:history="1">
              <w:r w:rsidR="00456E94" w:rsidRPr="00456E94">
                <w:rPr>
                  <w:rStyle w:val="Hyperlink"/>
                  <w:rFonts w:ascii="Arial" w:hAnsi="Arial" w:cs="Arial"/>
                  <w:sz w:val="20"/>
                  <w:szCs w:val="22"/>
                </w:rPr>
                <w:t>NM04</w:t>
              </w:r>
            </w:hyperlink>
          </w:p>
        </w:tc>
        <w:tc>
          <w:tcPr>
            <w:tcW w:w="4962" w:type="dxa"/>
          </w:tcPr>
          <w:p w14:paraId="053966FC" w14:textId="7CB16D3C" w:rsidR="00456E94" w:rsidRPr="00F64497" w:rsidRDefault="00456E94" w:rsidP="005B3889">
            <w:pPr>
              <w:spacing w:after="60"/>
              <w:rPr>
                <w:rFonts w:ascii="Arial" w:hAnsi="Arial" w:cs="Arial"/>
                <w:color w:val="000000"/>
                <w:sz w:val="20"/>
                <w:szCs w:val="22"/>
              </w:rPr>
            </w:pPr>
            <w:r w:rsidRPr="00456E94">
              <w:rPr>
                <w:rFonts w:ascii="Arial" w:hAnsi="Arial" w:cs="Arial"/>
                <w:color w:val="000000"/>
                <w:sz w:val="20"/>
                <w:szCs w:val="22"/>
              </w:rPr>
              <w:t>Percentage of patients on the learning disability register with Down's Syndrome aged 18 and over who have a record of blood TSH in the previous 15 months (excluding those who are on the thyroid disease register)</w:t>
            </w:r>
          </w:p>
        </w:tc>
        <w:tc>
          <w:tcPr>
            <w:tcW w:w="1978" w:type="dxa"/>
          </w:tcPr>
          <w:p w14:paraId="063097E9" w14:textId="372321A8" w:rsidR="00456E94" w:rsidRPr="00F64497" w:rsidRDefault="00456E94" w:rsidP="005B3889">
            <w:pPr>
              <w:spacing w:after="60"/>
              <w:rPr>
                <w:rFonts w:ascii="Arial" w:hAnsi="Arial" w:cs="Arial"/>
                <w:color w:val="000000"/>
                <w:sz w:val="20"/>
                <w:szCs w:val="22"/>
              </w:rPr>
            </w:pPr>
            <w:r>
              <w:rPr>
                <w:rFonts w:ascii="Arial" w:hAnsi="Arial" w:cs="Arial"/>
                <w:sz w:val="20"/>
                <w:szCs w:val="20"/>
              </w:rPr>
              <w:t>General practice indicator suitable for use outside of the QOF</w:t>
            </w:r>
          </w:p>
        </w:tc>
        <w:tc>
          <w:tcPr>
            <w:tcW w:w="1843" w:type="dxa"/>
          </w:tcPr>
          <w:p w14:paraId="11406844" w14:textId="77777777" w:rsidR="00456E94" w:rsidRDefault="00456E94" w:rsidP="005B3889">
            <w:pPr>
              <w:spacing w:after="60"/>
              <w:rPr>
                <w:rFonts w:ascii="Arial" w:hAnsi="Arial" w:cs="Arial"/>
                <w:sz w:val="20"/>
                <w:szCs w:val="20"/>
              </w:rPr>
            </w:pPr>
            <w:r>
              <w:rPr>
                <w:rFonts w:ascii="Arial" w:hAnsi="Arial" w:cs="Arial"/>
                <w:sz w:val="20"/>
                <w:szCs w:val="20"/>
              </w:rPr>
              <w:t>October</w:t>
            </w:r>
            <w:r w:rsidRPr="00562165">
              <w:rPr>
                <w:rFonts w:ascii="Arial" w:hAnsi="Arial" w:cs="Arial"/>
                <w:sz w:val="20"/>
                <w:szCs w:val="20"/>
              </w:rPr>
              <w:t xml:space="preserve"> 202</w:t>
            </w:r>
            <w:r>
              <w:rPr>
                <w:rFonts w:ascii="Arial" w:hAnsi="Arial" w:cs="Arial"/>
                <w:sz w:val="20"/>
                <w:szCs w:val="20"/>
              </w:rPr>
              <w:t>3</w:t>
            </w:r>
          </w:p>
        </w:tc>
      </w:tr>
    </w:tbl>
    <w:p w14:paraId="26E6E17F" w14:textId="1F310285" w:rsidR="00456E94" w:rsidRPr="00456E94" w:rsidRDefault="00456E94" w:rsidP="009120E4">
      <w:pPr>
        <w:pStyle w:val="Heading2"/>
      </w:pPr>
      <w:bookmarkStart w:id="202" w:name="_Toc143159080"/>
      <w:bookmarkEnd w:id="201"/>
      <w:r>
        <w:t>Lipid disorders</w:t>
      </w:r>
      <w:bookmarkEnd w:id="202"/>
    </w:p>
    <w:tbl>
      <w:tblPr>
        <w:tblStyle w:val="TableGrid"/>
        <w:tblW w:w="9776" w:type="dxa"/>
        <w:tblLook w:val="0420" w:firstRow="1" w:lastRow="0" w:firstColumn="0" w:lastColumn="0" w:noHBand="0" w:noVBand="1"/>
        <w:tblCaption w:val="Learning disabilities GP indicators table"/>
        <w:tblDescription w:val="Table for Learning disabilities GP indicators "/>
      </w:tblPr>
      <w:tblGrid>
        <w:gridCol w:w="993"/>
        <w:gridCol w:w="4962"/>
        <w:gridCol w:w="1978"/>
        <w:gridCol w:w="1843"/>
      </w:tblGrid>
      <w:tr w:rsidR="00456E94" w:rsidRPr="00456E94" w14:paraId="36DEEACA" w14:textId="77777777" w:rsidTr="005B3889">
        <w:trPr>
          <w:trHeight w:val="599"/>
        </w:trPr>
        <w:tc>
          <w:tcPr>
            <w:tcW w:w="993" w:type="dxa"/>
          </w:tcPr>
          <w:p w14:paraId="02658EDF" w14:textId="77777777" w:rsidR="00456E94" w:rsidRPr="00456E94" w:rsidRDefault="00456E94" w:rsidP="00456E94">
            <w:pPr>
              <w:spacing w:after="60"/>
              <w:rPr>
                <w:rFonts w:ascii="Arial" w:hAnsi="Arial" w:cs="Arial"/>
                <w:sz w:val="20"/>
                <w:szCs w:val="20"/>
              </w:rPr>
            </w:pPr>
            <w:r w:rsidRPr="00456E94">
              <w:rPr>
                <w:rFonts w:ascii="Arial" w:hAnsi="Arial" w:cs="Arial"/>
                <w:b/>
                <w:bCs/>
                <w:sz w:val="20"/>
                <w:szCs w:val="20"/>
              </w:rPr>
              <w:t>ID</w:t>
            </w:r>
          </w:p>
        </w:tc>
        <w:tc>
          <w:tcPr>
            <w:tcW w:w="4962" w:type="dxa"/>
          </w:tcPr>
          <w:p w14:paraId="0D26AA4D" w14:textId="77777777" w:rsidR="00456E94" w:rsidRPr="00456E94" w:rsidRDefault="00456E94" w:rsidP="00456E94">
            <w:pPr>
              <w:spacing w:after="60"/>
              <w:rPr>
                <w:rFonts w:ascii="Arial" w:hAnsi="Arial" w:cs="Arial"/>
                <w:sz w:val="20"/>
                <w:szCs w:val="20"/>
              </w:rPr>
            </w:pPr>
            <w:r w:rsidRPr="00456E94">
              <w:rPr>
                <w:rFonts w:ascii="Arial" w:hAnsi="Arial" w:cs="Arial"/>
                <w:b/>
                <w:bCs/>
                <w:sz w:val="20"/>
                <w:szCs w:val="20"/>
              </w:rPr>
              <w:t xml:space="preserve">Indicator </w:t>
            </w:r>
          </w:p>
        </w:tc>
        <w:tc>
          <w:tcPr>
            <w:tcW w:w="1978" w:type="dxa"/>
          </w:tcPr>
          <w:p w14:paraId="1F6002AD" w14:textId="77777777" w:rsidR="00456E94" w:rsidRPr="00456E94" w:rsidRDefault="00456E94" w:rsidP="00456E94">
            <w:pPr>
              <w:spacing w:after="60"/>
              <w:rPr>
                <w:rFonts w:ascii="Arial" w:hAnsi="Arial" w:cs="Arial"/>
                <w:sz w:val="20"/>
                <w:szCs w:val="20"/>
              </w:rPr>
            </w:pPr>
            <w:r w:rsidRPr="00456E94">
              <w:rPr>
                <w:rFonts w:ascii="Arial" w:hAnsi="Arial" w:cs="Arial"/>
                <w:b/>
                <w:bCs/>
                <w:sz w:val="20"/>
                <w:szCs w:val="20"/>
              </w:rPr>
              <w:t>Indicator type</w:t>
            </w:r>
          </w:p>
        </w:tc>
        <w:tc>
          <w:tcPr>
            <w:tcW w:w="1843" w:type="dxa"/>
          </w:tcPr>
          <w:p w14:paraId="415361E2" w14:textId="77777777" w:rsidR="00456E94" w:rsidRPr="00456E94" w:rsidRDefault="00456E94" w:rsidP="00456E94">
            <w:pPr>
              <w:spacing w:after="60"/>
              <w:rPr>
                <w:rFonts w:ascii="Arial" w:hAnsi="Arial" w:cs="Arial"/>
                <w:sz w:val="20"/>
                <w:szCs w:val="20"/>
              </w:rPr>
            </w:pPr>
            <w:r w:rsidRPr="00456E94">
              <w:rPr>
                <w:rFonts w:ascii="Arial" w:hAnsi="Arial" w:cs="Arial"/>
                <w:b/>
                <w:bCs/>
                <w:sz w:val="20"/>
                <w:szCs w:val="20"/>
              </w:rPr>
              <w:t>Review date</w:t>
            </w:r>
          </w:p>
        </w:tc>
      </w:tr>
      <w:tr w:rsidR="00456E94" w:rsidRPr="00456E94" w14:paraId="3D02DE9C" w14:textId="77777777" w:rsidTr="005B3889">
        <w:trPr>
          <w:trHeight w:val="527"/>
        </w:trPr>
        <w:tc>
          <w:tcPr>
            <w:tcW w:w="993" w:type="dxa"/>
          </w:tcPr>
          <w:p w14:paraId="20E214B6" w14:textId="5ED73618" w:rsidR="00456E94" w:rsidRPr="00456E94" w:rsidRDefault="00874E32" w:rsidP="00456E94">
            <w:pPr>
              <w:spacing w:after="60"/>
              <w:rPr>
                <w:rFonts w:ascii="Arial" w:hAnsi="Arial" w:cs="Arial"/>
                <w:color w:val="000000"/>
                <w:sz w:val="20"/>
                <w:szCs w:val="22"/>
              </w:rPr>
            </w:pPr>
            <w:hyperlink r:id="rId195" w:history="1">
              <w:r w:rsidR="00456E94">
                <w:rPr>
                  <w:rFonts w:ascii="Arial" w:hAnsi="Arial" w:cs="Arial"/>
                  <w:color w:val="0000FF" w:themeColor="hyperlink"/>
                  <w:sz w:val="20"/>
                  <w:szCs w:val="22"/>
                  <w:u w:val="single"/>
                </w:rPr>
                <w:t>NM182</w:t>
              </w:r>
            </w:hyperlink>
          </w:p>
        </w:tc>
        <w:tc>
          <w:tcPr>
            <w:tcW w:w="4962" w:type="dxa"/>
          </w:tcPr>
          <w:p w14:paraId="1C414EFB" w14:textId="38159D3F" w:rsidR="00456E94" w:rsidRPr="00456E94" w:rsidRDefault="00456E94" w:rsidP="00456E94">
            <w:pPr>
              <w:spacing w:after="60"/>
              <w:rPr>
                <w:rFonts w:ascii="Arial" w:hAnsi="Arial" w:cs="Arial"/>
                <w:color w:val="000000"/>
                <w:sz w:val="20"/>
                <w:szCs w:val="22"/>
              </w:rPr>
            </w:pPr>
            <w:r w:rsidRPr="00456E94">
              <w:rPr>
                <w:rFonts w:ascii="Arial" w:hAnsi="Arial" w:cs="Arial"/>
                <w:color w:val="000000"/>
                <w:sz w:val="20"/>
                <w:szCs w:val="22"/>
              </w:rPr>
              <w:t>The percentage of people aged 29 years and under, with a total cholesterol concentration greater than 7.5 mmol/l that are assessed against the Simon Broome or Dutch Lipid Clinic Network (DLCN) criteria</w:t>
            </w:r>
          </w:p>
        </w:tc>
        <w:tc>
          <w:tcPr>
            <w:tcW w:w="1978" w:type="dxa"/>
          </w:tcPr>
          <w:p w14:paraId="107FA3E4" w14:textId="77777777" w:rsidR="00456E94" w:rsidRPr="00456E94" w:rsidRDefault="00456E94" w:rsidP="00456E94">
            <w:pPr>
              <w:spacing w:after="60"/>
              <w:rPr>
                <w:rFonts w:ascii="Arial" w:hAnsi="Arial" w:cs="Arial"/>
                <w:color w:val="000000"/>
                <w:sz w:val="20"/>
                <w:szCs w:val="22"/>
              </w:rPr>
            </w:pPr>
            <w:r w:rsidRPr="00456E94">
              <w:rPr>
                <w:rFonts w:ascii="Arial" w:hAnsi="Arial" w:cs="Arial"/>
                <w:sz w:val="20"/>
                <w:szCs w:val="20"/>
              </w:rPr>
              <w:t>General practice indicator suitable for use outside of the QOF</w:t>
            </w:r>
          </w:p>
        </w:tc>
        <w:tc>
          <w:tcPr>
            <w:tcW w:w="1843" w:type="dxa"/>
          </w:tcPr>
          <w:p w14:paraId="0BBF17DB" w14:textId="4C4430A5" w:rsidR="00456E94" w:rsidRPr="00456E94" w:rsidRDefault="007E4461" w:rsidP="00456E94">
            <w:pPr>
              <w:spacing w:after="60"/>
              <w:rPr>
                <w:rFonts w:ascii="Arial" w:hAnsi="Arial" w:cs="Arial"/>
                <w:sz w:val="20"/>
                <w:szCs w:val="20"/>
              </w:rPr>
            </w:pPr>
            <w:r>
              <w:rPr>
                <w:rFonts w:ascii="Arial" w:hAnsi="Arial" w:cs="Arial"/>
                <w:sz w:val="20"/>
                <w:szCs w:val="20"/>
              </w:rPr>
              <w:t>September 2026</w:t>
            </w:r>
          </w:p>
        </w:tc>
      </w:tr>
      <w:tr w:rsidR="00456E94" w:rsidRPr="00456E94" w14:paraId="7CFFB761" w14:textId="77777777" w:rsidTr="005B3889">
        <w:trPr>
          <w:trHeight w:val="527"/>
        </w:trPr>
        <w:tc>
          <w:tcPr>
            <w:tcW w:w="993" w:type="dxa"/>
          </w:tcPr>
          <w:p w14:paraId="5BD2041C" w14:textId="590FD73D" w:rsidR="00456E94" w:rsidRPr="00456E94" w:rsidRDefault="00874E32" w:rsidP="00456E94">
            <w:pPr>
              <w:spacing w:after="60"/>
              <w:rPr>
                <w:rFonts w:ascii="Arial" w:hAnsi="Arial" w:cs="Arial"/>
                <w:color w:val="000000"/>
                <w:sz w:val="20"/>
                <w:szCs w:val="22"/>
              </w:rPr>
            </w:pPr>
            <w:hyperlink r:id="rId196" w:history="1">
              <w:r w:rsidR="00456E94" w:rsidRPr="00456E94">
                <w:rPr>
                  <w:rStyle w:val="Hyperlink"/>
                  <w:rFonts w:ascii="Arial" w:hAnsi="Arial" w:cs="Arial"/>
                  <w:sz w:val="20"/>
                  <w:szCs w:val="22"/>
                </w:rPr>
                <w:t>NM183</w:t>
              </w:r>
            </w:hyperlink>
          </w:p>
        </w:tc>
        <w:tc>
          <w:tcPr>
            <w:tcW w:w="4962" w:type="dxa"/>
          </w:tcPr>
          <w:p w14:paraId="22F4990A" w14:textId="0B31E433" w:rsidR="00456E94" w:rsidRPr="00456E94" w:rsidRDefault="00456E94" w:rsidP="00456E94">
            <w:pPr>
              <w:spacing w:after="60"/>
              <w:rPr>
                <w:rFonts w:ascii="Arial" w:hAnsi="Arial" w:cs="Arial"/>
                <w:color w:val="000000"/>
                <w:sz w:val="20"/>
                <w:szCs w:val="22"/>
              </w:rPr>
            </w:pPr>
            <w:r w:rsidRPr="00456E94">
              <w:rPr>
                <w:rFonts w:ascii="Arial" w:hAnsi="Arial" w:cs="Arial"/>
                <w:color w:val="000000"/>
                <w:sz w:val="20"/>
                <w:szCs w:val="22"/>
              </w:rPr>
              <w:t>The percentage of people aged 30 years and older with a total cholesterol concentration greater than 9.0mmol/l that are assessed against the Simon Broome or Dutch Lipid Clinic Network (DLCN) criteria</w:t>
            </w:r>
          </w:p>
        </w:tc>
        <w:tc>
          <w:tcPr>
            <w:tcW w:w="1978" w:type="dxa"/>
          </w:tcPr>
          <w:p w14:paraId="1C9FD992" w14:textId="3895A078" w:rsidR="00456E94" w:rsidRPr="00456E94" w:rsidRDefault="00456E94" w:rsidP="00456E94">
            <w:pPr>
              <w:spacing w:after="60"/>
              <w:rPr>
                <w:rFonts w:ascii="Arial" w:hAnsi="Arial" w:cs="Arial"/>
                <w:sz w:val="20"/>
                <w:szCs w:val="20"/>
              </w:rPr>
            </w:pPr>
            <w:r w:rsidRPr="00456E94">
              <w:rPr>
                <w:rFonts w:ascii="Arial" w:hAnsi="Arial" w:cs="Arial"/>
                <w:sz w:val="20"/>
                <w:szCs w:val="20"/>
              </w:rPr>
              <w:t>General practice indicator suitable for use outside of the QOF</w:t>
            </w:r>
          </w:p>
        </w:tc>
        <w:tc>
          <w:tcPr>
            <w:tcW w:w="1843" w:type="dxa"/>
          </w:tcPr>
          <w:p w14:paraId="3B6A6DB6" w14:textId="59C349B5" w:rsidR="00456E94" w:rsidRPr="00456E94" w:rsidRDefault="007E4461" w:rsidP="00456E94">
            <w:pPr>
              <w:spacing w:after="60"/>
              <w:rPr>
                <w:rFonts w:ascii="Arial" w:hAnsi="Arial" w:cs="Arial"/>
                <w:sz w:val="20"/>
                <w:szCs w:val="20"/>
              </w:rPr>
            </w:pPr>
            <w:r w:rsidRPr="007E4461">
              <w:rPr>
                <w:rFonts w:ascii="Arial" w:hAnsi="Arial" w:cs="Arial"/>
                <w:sz w:val="20"/>
                <w:szCs w:val="20"/>
              </w:rPr>
              <w:t>September 2026</w:t>
            </w:r>
          </w:p>
        </w:tc>
      </w:tr>
      <w:tr w:rsidR="008572AA" w:rsidRPr="00456E94" w14:paraId="0EB15786" w14:textId="77777777" w:rsidTr="005B3889">
        <w:trPr>
          <w:trHeight w:val="527"/>
        </w:trPr>
        <w:tc>
          <w:tcPr>
            <w:tcW w:w="993" w:type="dxa"/>
          </w:tcPr>
          <w:p w14:paraId="58D1A6C8" w14:textId="230FB9AD" w:rsidR="008572AA" w:rsidRPr="00E52DF4" w:rsidRDefault="00874E32" w:rsidP="00456E94">
            <w:pPr>
              <w:spacing w:after="60"/>
              <w:rPr>
                <w:rFonts w:ascii="Arial" w:hAnsi="Arial" w:cs="Arial"/>
              </w:rPr>
            </w:pPr>
            <w:hyperlink r:id="rId197" w:history="1">
              <w:r w:rsidR="008572AA" w:rsidRPr="00C1626F">
                <w:rPr>
                  <w:rStyle w:val="Hyperlink"/>
                  <w:rFonts w:ascii="Arial" w:hAnsi="Arial" w:cs="Arial"/>
                  <w:sz w:val="20"/>
                  <w:szCs w:val="20"/>
                </w:rPr>
                <w:t>NM245</w:t>
              </w:r>
            </w:hyperlink>
          </w:p>
        </w:tc>
        <w:tc>
          <w:tcPr>
            <w:tcW w:w="4962" w:type="dxa"/>
          </w:tcPr>
          <w:p w14:paraId="7DF838C5" w14:textId="3FB46E38" w:rsidR="008572AA" w:rsidRPr="00456E94" w:rsidRDefault="008572AA" w:rsidP="008572AA">
            <w:pPr>
              <w:spacing w:after="60"/>
              <w:rPr>
                <w:rFonts w:ascii="Arial" w:hAnsi="Arial" w:cs="Arial"/>
                <w:color w:val="000000"/>
                <w:sz w:val="20"/>
                <w:szCs w:val="22"/>
              </w:rPr>
            </w:pPr>
            <w:r w:rsidRPr="008572AA">
              <w:rPr>
                <w:rFonts w:ascii="Arial" w:hAnsi="Arial" w:cs="Arial"/>
                <w:color w:val="000000"/>
                <w:sz w:val="20"/>
                <w:szCs w:val="22"/>
              </w:rPr>
              <w:t>The percentage of patients with a total cholesterol reading in the preceding 12 months greater than 7.5 mmol/litre who have been:</w:t>
            </w:r>
            <w:r>
              <w:rPr>
                <w:rFonts w:ascii="Arial" w:hAnsi="Arial" w:cs="Arial"/>
                <w:color w:val="000000"/>
                <w:sz w:val="20"/>
                <w:szCs w:val="22"/>
              </w:rPr>
              <w:t xml:space="preserve"> </w:t>
            </w:r>
            <w:r w:rsidRPr="008572AA">
              <w:rPr>
                <w:rFonts w:ascii="Arial" w:hAnsi="Arial" w:cs="Arial"/>
                <w:color w:val="000000"/>
                <w:sz w:val="20"/>
                <w:szCs w:val="22"/>
              </w:rPr>
              <w:t>diagnosed with secondary hyperlipidaemia or</w:t>
            </w:r>
            <w:r>
              <w:rPr>
                <w:rFonts w:ascii="Arial" w:hAnsi="Arial" w:cs="Arial"/>
                <w:color w:val="000000"/>
                <w:sz w:val="20"/>
                <w:szCs w:val="22"/>
              </w:rPr>
              <w:t xml:space="preserve"> </w:t>
            </w:r>
            <w:r w:rsidRPr="008572AA">
              <w:rPr>
                <w:rFonts w:ascii="Arial" w:hAnsi="Arial" w:cs="Arial"/>
                <w:color w:val="000000"/>
                <w:sz w:val="20"/>
                <w:szCs w:val="22"/>
              </w:rPr>
              <w:t>clinically assessed for familial hypercholesterolaemia or</w:t>
            </w:r>
            <w:r>
              <w:rPr>
                <w:rFonts w:ascii="Arial" w:hAnsi="Arial" w:cs="Arial"/>
                <w:color w:val="000000"/>
                <w:sz w:val="20"/>
                <w:szCs w:val="22"/>
              </w:rPr>
              <w:t xml:space="preserve"> </w:t>
            </w:r>
            <w:r w:rsidRPr="008572AA">
              <w:rPr>
                <w:rFonts w:ascii="Arial" w:hAnsi="Arial" w:cs="Arial"/>
                <w:color w:val="000000"/>
                <w:sz w:val="20"/>
                <w:szCs w:val="22"/>
              </w:rPr>
              <w:t>referred for assessment for familial hypercholesterolaemia or</w:t>
            </w:r>
            <w:r>
              <w:rPr>
                <w:rFonts w:ascii="Arial" w:hAnsi="Arial" w:cs="Arial"/>
                <w:color w:val="000000"/>
                <w:sz w:val="20"/>
                <w:szCs w:val="22"/>
              </w:rPr>
              <w:t xml:space="preserve"> </w:t>
            </w:r>
            <w:r w:rsidRPr="008572AA">
              <w:rPr>
                <w:rFonts w:ascii="Arial" w:hAnsi="Arial" w:cs="Arial"/>
                <w:color w:val="000000"/>
                <w:sz w:val="20"/>
                <w:szCs w:val="22"/>
              </w:rPr>
              <w:t>genetically diagnosed with familial hypercholesterolaemia.</w:t>
            </w:r>
          </w:p>
        </w:tc>
        <w:tc>
          <w:tcPr>
            <w:tcW w:w="1978" w:type="dxa"/>
          </w:tcPr>
          <w:p w14:paraId="36A6CFE8" w14:textId="639DCF3B" w:rsidR="008572AA" w:rsidRPr="00456E94" w:rsidRDefault="008572AA" w:rsidP="00456E94">
            <w:pPr>
              <w:spacing w:after="60"/>
              <w:rPr>
                <w:rFonts w:ascii="Arial" w:hAnsi="Arial" w:cs="Arial"/>
                <w:sz w:val="20"/>
                <w:szCs w:val="20"/>
              </w:rPr>
            </w:pPr>
            <w:r w:rsidRPr="00456E94">
              <w:rPr>
                <w:rFonts w:ascii="Arial" w:hAnsi="Arial" w:cs="Arial"/>
                <w:sz w:val="20"/>
                <w:szCs w:val="20"/>
              </w:rPr>
              <w:t>General practice indicator suitable for use outside of the QOF</w:t>
            </w:r>
          </w:p>
        </w:tc>
        <w:tc>
          <w:tcPr>
            <w:tcW w:w="1843" w:type="dxa"/>
          </w:tcPr>
          <w:p w14:paraId="3882D850" w14:textId="1F83C75B" w:rsidR="008572AA" w:rsidRPr="00456E94" w:rsidRDefault="008572AA" w:rsidP="00456E94">
            <w:pPr>
              <w:spacing w:after="60"/>
              <w:rPr>
                <w:rFonts w:ascii="Arial" w:hAnsi="Arial" w:cs="Arial"/>
                <w:sz w:val="20"/>
                <w:szCs w:val="20"/>
              </w:rPr>
            </w:pPr>
            <w:r>
              <w:rPr>
                <w:rFonts w:ascii="Arial" w:hAnsi="Arial" w:cs="Arial"/>
                <w:sz w:val="20"/>
                <w:szCs w:val="20"/>
              </w:rPr>
              <w:t>August 2026</w:t>
            </w:r>
          </w:p>
        </w:tc>
      </w:tr>
    </w:tbl>
    <w:p w14:paraId="0A485C10" w14:textId="75A53185" w:rsidR="00456E94" w:rsidRPr="00456E94" w:rsidRDefault="00456E94" w:rsidP="009120E4">
      <w:pPr>
        <w:pStyle w:val="Heading2"/>
      </w:pPr>
      <w:bookmarkStart w:id="203" w:name="_Toc143159081"/>
      <w:r>
        <w:lastRenderedPageBreak/>
        <w:t>Mental health conditions and services</w:t>
      </w:r>
      <w:bookmarkEnd w:id="203"/>
    </w:p>
    <w:tbl>
      <w:tblPr>
        <w:tblStyle w:val="TableGrid"/>
        <w:tblW w:w="9776" w:type="dxa"/>
        <w:tblLook w:val="0420" w:firstRow="1" w:lastRow="0" w:firstColumn="0" w:lastColumn="0" w:noHBand="0" w:noVBand="1"/>
        <w:tblCaption w:val="Learning disabilities GP indicators table"/>
        <w:tblDescription w:val="Table for Learning disabilities GP indicators "/>
      </w:tblPr>
      <w:tblGrid>
        <w:gridCol w:w="1132"/>
        <w:gridCol w:w="4871"/>
        <w:gridCol w:w="1954"/>
        <w:gridCol w:w="1819"/>
      </w:tblGrid>
      <w:tr w:rsidR="00456E94" w:rsidRPr="00456E94" w14:paraId="246CFDCD" w14:textId="77777777" w:rsidTr="00661314">
        <w:trPr>
          <w:trHeight w:val="599"/>
        </w:trPr>
        <w:tc>
          <w:tcPr>
            <w:tcW w:w="1132" w:type="dxa"/>
          </w:tcPr>
          <w:p w14:paraId="15007807" w14:textId="77777777" w:rsidR="00456E94" w:rsidRPr="00456E94" w:rsidRDefault="00456E94" w:rsidP="005B3889">
            <w:pPr>
              <w:spacing w:after="60"/>
              <w:rPr>
                <w:rFonts w:ascii="Arial" w:hAnsi="Arial" w:cs="Arial"/>
                <w:sz w:val="20"/>
                <w:szCs w:val="20"/>
              </w:rPr>
            </w:pPr>
            <w:r w:rsidRPr="00456E94">
              <w:rPr>
                <w:rFonts w:ascii="Arial" w:hAnsi="Arial" w:cs="Arial"/>
                <w:b/>
                <w:bCs/>
                <w:sz w:val="20"/>
                <w:szCs w:val="20"/>
              </w:rPr>
              <w:t>ID</w:t>
            </w:r>
          </w:p>
        </w:tc>
        <w:tc>
          <w:tcPr>
            <w:tcW w:w="4871" w:type="dxa"/>
          </w:tcPr>
          <w:p w14:paraId="4E097072" w14:textId="77777777" w:rsidR="00456E94" w:rsidRPr="00456E94" w:rsidRDefault="00456E94" w:rsidP="005B3889">
            <w:pPr>
              <w:spacing w:after="60"/>
              <w:rPr>
                <w:rFonts w:ascii="Arial" w:hAnsi="Arial" w:cs="Arial"/>
                <w:sz w:val="20"/>
                <w:szCs w:val="20"/>
              </w:rPr>
            </w:pPr>
            <w:r w:rsidRPr="00456E94">
              <w:rPr>
                <w:rFonts w:ascii="Arial" w:hAnsi="Arial" w:cs="Arial"/>
                <w:b/>
                <w:bCs/>
                <w:sz w:val="20"/>
                <w:szCs w:val="20"/>
              </w:rPr>
              <w:t xml:space="preserve">Indicator </w:t>
            </w:r>
          </w:p>
        </w:tc>
        <w:tc>
          <w:tcPr>
            <w:tcW w:w="1954" w:type="dxa"/>
          </w:tcPr>
          <w:p w14:paraId="5B2B9F54" w14:textId="77777777" w:rsidR="00456E94" w:rsidRPr="00456E94" w:rsidRDefault="00456E94" w:rsidP="005B3889">
            <w:pPr>
              <w:spacing w:after="60"/>
              <w:rPr>
                <w:rFonts w:ascii="Arial" w:hAnsi="Arial" w:cs="Arial"/>
                <w:sz w:val="20"/>
                <w:szCs w:val="20"/>
              </w:rPr>
            </w:pPr>
            <w:r w:rsidRPr="00456E94">
              <w:rPr>
                <w:rFonts w:ascii="Arial" w:hAnsi="Arial" w:cs="Arial"/>
                <w:b/>
                <w:bCs/>
                <w:sz w:val="20"/>
                <w:szCs w:val="20"/>
              </w:rPr>
              <w:t>Indicator type</w:t>
            </w:r>
          </w:p>
        </w:tc>
        <w:tc>
          <w:tcPr>
            <w:tcW w:w="1819" w:type="dxa"/>
          </w:tcPr>
          <w:p w14:paraId="338C3228" w14:textId="77777777" w:rsidR="00456E94" w:rsidRPr="00456E94" w:rsidRDefault="00456E94" w:rsidP="005B3889">
            <w:pPr>
              <w:spacing w:after="60"/>
              <w:rPr>
                <w:rFonts w:ascii="Arial" w:hAnsi="Arial" w:cs="Arial"/>
                <w:sz w:val="20"/>
                <w:szCs w:val="20"/>
              </w:rPr>
            </w:pPr>
            <w:r w:rsidRPr="00456E94">
              <w:rPr>
                <w:rFonts w:ascii="Arial" w:hAnsi="Arial" w:cs="Arial"/>
                <w:b/>
                <w:bCs/>
                <w:sz w:val="20"/>
                <w:szCs w:val="20"/>
              </w:rPr>
              <w:t>Review date</w:t>
            </w:r>
          </w:p>
        </w:tc>
      </w:tr>
      <w:tr w:rsidR="00456E94" w:rsidRPr="00456E94" w14:paraId="1F38F9AA" w14:textId="77777777" w:rsidTr="00661314">
        <w:trPr>
          <w:trHeight w:val="527"/>
        </w:trPr>
        <w:tc>
          <w:tcPr>
            <w:tcW w:w="1132" w:type="dxa"/>
          </w:tcPr>
          <w:p w14:paraId="04517014" w14:textId="618D6A30" w:rsidR="00456E94" w:rsidRPr="00456E94" w:rsidRDefault="00874E32" w:rsidP="00456E94">
            <w:pPr>
              <w:spacing w:after="60"/>
              <w:rPr>
                <w:rFonts w:ascii="Arial" w:hAnsi="Arial" w:cs="Arial"/>
                <w:color w:val="000000"/>
                <w:sz w:val="20"/>
                <w:szCs w:val="20"/>
              </w:rPr>
            </w:pPr>
            <w:hyperlink r:id="rId198" w:history="1">
              <w:r w:rsidR="00456E94" w:rsidRPr="00456E94">
                <w:rPr>
                  <w:rStyle w:val="Hyperlink"/>
                  <w:rFonts w:ascii="Arial" w:hAnsi="Arial" w:cs="Arial"/>
                  <w:sz w:val="20"/>
                  <w:szCs w:val="20"/>
                </w:rPr>
                <w:t>NM20</w:t>
              </w:r>
            </w:hyperlink>
          </w:p>
        </w:tc>
        <w:tc>
          <w:tcPr>
            <w:tcW w:w="4871" w:type="dxa"/>
          </w:tcPr>
          <w:p w14:paraId="43455122" w14:textId="606753CB" w:rsidR="00456E94" w:rsidRPr="00456E94" w:rsidRDefault="00456E94" w:rsidP="00456E94">
            <w:pPr>
              <w:spacing w:after="60"/>
              <w:rPr>
                <w:rFonts w:ascii="Arial" w:hAnsi="Arial" w:cs="Arial"/>
                <w:color w:val="000000"/>
                <w:sz w:val="20"/>
                <w:szCs w:val="20"/>
              </w:rPr>
            </w:pPr>
            <w:r w:rsidRPr="00456E94">
              <w:rPr>
                <w:rFonts w:ascii="Arial" w:hAnsi="Arial" w:cs="Arial"/>
                <w:color w:val="000000"/>
                <w:sz w:val="20"/>
                <w:szCs w:val="20"/>
              </w:rPr>
              <w:t>The percentage of women aged 25 or over and who have not attained the age of 65 with schizophrenia, bipolar affective disorder and other psychoses whose notes record that a cervical screening test has been performed in the preceding 5 years</w:t>
            </w:r>
          </w:p>
        </w:tc>
        <w:tc>
          <w:tcPr>
            <w:tcW w:w="1954" w:type="dxa"/>
          </w:tcPr>
          <w:p w14:paraId="55466316" w14:textId="22BBA570" w:rsidR="00456E94" w:rsidRPr="00456E94" w:rsidRDefault="00456E94" w:rsidP="00456E94">
            <w:pPr>
              <w:spacing w:after="60"/>
              <w:rPr>
                <w:rFonts w:ascii="Arial" w:hAnsi="Arial" w:cs="Arial"/>
                <w:color w:val="000000"/>
                <w:sz w:val="20"/>
                <w:szCs w:val="20"/>
              </w:rPr>
            </w:pPr>
            <w:r>
              <w:rPr>
                <w:rFonts w:ascii="Arial" w:hAnsi="Arial" w:cs="Arial"/>
                <w:sz w:val="20"/>
                <w:szCs w:val="20"/>
              </w:rPr>
              <w:t>General practice indicator suitable for use outside of the QOF</w:t>
            </w:r>
          </w:p>
        </w:tc>
        <w:tc>
          <w:tcPr>
            <w:tcW w:w="1819" w:type="dxa"/>
          </w:tcPr>
          <w:p w14:paraId="085425C0" w14:textId="13C6855E" w:rsidR="00456E94" w:rsidRPr="009120E4" w:rsidRDefault="00456E94" w:rsidP="00456E94">
            <w:pPr>
              <w:spacing w:after="60"/>
              <w:rPr>
                <w:rFonts w:ascii="Arial" w:hAnsi="Arial" w:cs="Arial"/>
                <w:color w:val="000000"/>
                <w:sz w:val="20"/>
                <w:szCs w:val="20"/>
              </w:rPr>
            </w:pPr>
            <w:r>
              <w:rPr>
                <w:rFonts w:ascii="Arial" w:hAnsi="Arial" w:cs="Arial"/>
                <w:sz w:val="20"/>
                <w:szCs w:val="20"/>
              </w:rPr>
              <w:t>October 2023</w:t>
            </w:r>
          </w:p>
        </w:tc>
      </w:tr>
      <w:tr w:rsidR="00456E94" w:rsidRPr="00456E94" w14:paraId="305EC97D" w14:textId="77777777" w:rsidTr="00661314">
        <w:trPr>
          <w:trHeight w:val="527"/>
        </w:trPr>
        <w:tc>
          <w:tcPr>
            <w:tcW w:w="1132" w:type="dxa"/>
          </w:tcPr>
          <w:p w14:paraId="592241FD" w14:textId="066A3BAD" w:rsidR="00456E94" w:rsidRPr="009120E4" w:rsidRDefault="00874E32" w:rsidP="00456E94">
            <w:pPr>
              <w:spacing w:after="60"/>
              <w:rPr>
                <w:rFonts w:ascii="Arial" w:hAnsi="Arial" w:cs="Arial"/>
                <w:color w:val="000000"/>
                <w:sz w:val="20"/>
                <w:szCs w:val="20"/>
              </w:rPr>
            </w:pPr>
            <w:hyperlink r:id="rId199" w:history="1">
              <w:r w:rsidR="00456E94" w:rsidRPr="009120E4">
                <w:rPr>
                  <w:rStyle w:val="Hyperlink"/>
                  <w:rFonts w:ascii="Arial" w:hAnsi="Arial" w:cs="Arial"/>
                  <w:sz w:val="20"/>
                  <w:szCs w:val="20"/>
                </w:rPr>
                <w:t>NM21</w:t>
              </w:r>
            </w:hyperlink>
          </w:p>
        </w:tc>
        <w:tc>
          <w:tcPr>
            <w:tcW w:w="4871" w:type="dxa"/>
          </w:tcPr>
          <w:p w14:paraId="124A6480" w14:textId="6A60BA85" w:rsidR="00456E94" w:rsidRPr="00F64497" w:rsidRDefault="00456E94" w:rsidP="00456E94">
            <w:pPr>
              <w:spacing w:after="60"/>
              <w:rPr>
                <w:rFonts w:ascii="Arial" w:hAnsi="Arial" w:cs="Arial"/>
                <w:color w:val="000000"/>
                <w:sz w:val="20"/>
                <w:szCs w:val="20"/>
              </w:rPr>
            </w:pPr>
            <w:r w:rsidRPr="00456E94">
              <w:rPr>
                <w:rFonts w:ascii="Arial" w:hAnsi="Arial" w:cs="Arial"/>
                <w:color w:val="000000"/>
                <w:sz w:val="20"/>
                <w:szCs w:val="20"/>
              </w:rPr>
              <w:t>The percentage of patients on lithium therapy with a record of serum creatinine and TSH in the preceding 9 months</w:t>
            </w:r>
          </w:p>
        </w:tc>
        <w:tc>
          <w:tcPr>
            <w:tcW w:w="1954" w:type="dxa"/>
          </w:tcPr>
          <w:p w14:paraId="4AFE30F5" w14:textId="41F72C28" w:rsidR="00456E94" w:rsidRPr="009120E4" w:rsidRDefault="00456E94" w:rsidP="00456E94">
            <w:pPr>
              <w:spacing w:after="60"/>
              <w:rPr>
                <w:rFonts w:ascii="Arial" w:hAnsi="Arial" w:cs="Arial"/>
                <w:color w:val="000000"/>
                <w:sz w:val="20"/>
                <w:szCs w:val="20"/>
              </w:rPr>
            </w:pPr>
            <w:r>
              <w:rPr>
                <w:rFonts w:ascii="Arial" w:hAnsi="Arial" w:cs="Arial"/>
                <w:sz w:val="20"/>
                <w:szCs w:val="20"/>
              </w:rPr>
              <w:t>General practice indicator suitable for use outside of the QOF</w:t>
            </w:r>
          </w:p>
        </w:tc>
        <w:tc>
          <w:tcPr>
            <w:tcW w:w="1819" w:type="dxa"/>
          </w:tcPr>
          <w:p w14:paraId="14A8F229" w14:textId="4265DF89" w:rsidR="00456E94" w:rsidRPr="009120E4" w:rsidRDefault="00456E94" w:rsidP="00456E94">
            <w:pPr>
              <w:spacing w:after="60"/>
              <w:rPr>
                <w:rFonts w:ascii="Arial" w:hAnsi="Arial" w:cs="Arial"/>
                <w:color w:val="000000"/>
                <w:sz w:val="20"/>
                <w:szCs w:val="20"/>
              </w:rPr>
            </w:pPr>
            <w:r>
              <w:rPr>
                <w:rFonts w:ascii="Arial" w:hAnsi="Arial" w:cs="Arial"/>
                <w:sz w:val="20"/>
                <w:szCs w:val="20"/>
              </w:rPr>
              <w:t>October 2023</w:t>
            </w:r>
          </w:p>
        </w:tc>
      </w:tr>
      <w:tr w:rsidR="00456E94" w:rsidRPr="00456E94" w14:paraId="4F85D046" w14:textId="77777777" w:rsidTr="00661314">
        <w:trPr>
          <w:trHeight w:val="527"/>
        </w:trPr>
        <w:tc>
          <w:tcPr>
            <w:tcW w:w="1132" w:type="dxa"/>
          </w:tcPr>
          <w:p w14:paraId="23E8819B" w14:textId="4E4D2165" w:rsidR="00456E94" w:rsidRPr="009120E4" w:rsidRDefault="00874E32" w:rsidP="00456E94">
            <w:pPr>
              <w:spacing w:after="60"/>
              <w:rPr>
                <w:rFonts w:ascii="Arial" w:hAnsi="Arial" w:cs="Arial"/>
                <w:color w:val="000000"/>
                <w:sz w:val="20"/>
                <w:szCs w:val="20"/>
              </w:rPr>
            </w:pPr>
            <w:hyperlink r:id="rId200" w:history="1">
              <w:r w:rsidR="00456E94" w:rsidRPr="009120E4">
                <w:rPr>
                  <w:rStyle w:val="Hyperlink"/>
                  <w:rFonts w:ascii="Arial" w:hAnsi="Arial" w:cs="Arial"/>
                  <w:sz w:val="20"/>
                  <w:szCs w:val="20"/>
                </w:rPr>
                <w:t>NM22</w:t>
              </w:r>
            </w:hyperlink>
          </w:p>
        </w:tc>
        <w:tc>
          <w:tcPr>
            <w:tcW w:w="4871" w:type="dxa"/>
          </w:tcPr>
          <w:p w14:paraId="29C0DF04" w14:textId="43C35708" w:rsidR="00456E94" w:rsidRPr="00F64497" w:rsidRDefault="00456E94" w:rsidP="00456E94">
            <w:pPr>
              <w:spacing w:after="60"/>
              <w:rPr>
                <w:rFonts w:ascii="Arial" w:hAnsi="Arial" w:cs="Arial"/>
                <w:color w:val="000000"/>
                <w:sz w:val="20"/>
                <w:szCs w:val="20"/>
              </w:rPr>
            </w:pPr>
            <w:r w:rsidRPr="00456E94">
              <w:rPr>
                <w:rFonts w:ascii="Arial" w:hAnsi="Arial" w:cs="Arial"/>
                <w:color w:val="000000"/>
                <w:sz w:val="20"/>
                <w:szCs w:val="20"/>
              </w:rPr>
              <w:t>The percentage of patients on lithium therapy with a record of lithium levels in the therapeutic range within the previous 4 months</w:t>
            </w:r>
          </w:p>
        </w:tc>
        <w:tc>
          <w:tcPr>
            <w:tcW w:w="1954" w:type="dxa"/>
          </w:tcPr>
          <w:p w14:paraId="67386FC5" w14:textId="593D5EEA" w:rsidR="00456E94" w:rsidRPr="009120E4" w:rsidRDefault="00456E94" w:rsidP="00456E94">
            <w:pPr>
              <w:spacing w:after="60"/>
              <w:rPr>
                <w:rFonts w:ascii="Arial" w:hAnsi="Arial" w:cs="Arial"/>
                <w:color w:val="000000"/>
                <w:sz w:val="20"/>
                <w:szCs w:val="20"/>
              </w:rPr>
            </w:pPr>
            <w:r>
              <w:rPr>
                <w:rFonts w:ascii="Arial" w:hAnsi="Arial" w:cs="Arial"/>
                <w:sz w:val="20"/>
                <w:szCs w:val="20"/>
              </w:rPr>
              <w:t>General practice indicator suitable for use outside of the QOF</w:t>
            </w:r>
          </w:p>
        </w:tc>
        <w:tc>
          <w:tcPr>
            <w:tcW w:w="1819" w:type="dxa"/>
          </w:tcPr>
          <w:p w14:paraId="7B24D82A" w14:textId="226F102D" w:rsidR="00456E94" w:rsidRPr="009120E4" w:rsidRDefault="00456E94" w:rsidP="00456E94">
            <w:pPr>
              <w:spacing w:after="60"/>
              <w:rPr>
                <w:rFonts w:ascii="Arial" w:hAnsi="Arial" w:cs="Arial"/>
                <w:color w:val="000000"/>
                <w:sz w:val="20"/>
                <w:szCs w:val="20"/>
              </w:rPr>
            </w:pPr>
            <w:r>
              <w:rPr>
                <w:rFonts w:ascii="Arial" w:hAnsi="Arial" w:cs="Arial"/>
                <w:sz w:val="20"/>
                <w:szCs w:val="20"/>
              </w:rPr>
              <w:t>October 2023</w:t>
            </w:r>
          </w:p>
        </w:tc>
      </w:tr>
      <w:tr w:rsidR="00DF4E11" w:rsidRPr="00456E94" w14:paraId="1D737EDA" w14:textId="77777777" w:rsidTr="00661314">
        <w:trPr>
          <w:trHeight w:val="527"/>
        </w:trPr>
        <w:tc>
          <w:tcPr>
            <w:tcW w:w="1132" w:type="dxa"/>
          </w:tcPr>
          <w:p w14:paraId="584569AF" w14:textId="2CA568EE" w:rsidR="00DF4E11" w:rsidRDefault="00874E32" w:rsidP="00DF4E11">
            <w:pPr>
              <w:spacing w:after="60"/>
            </w:pPr>
            <w:hyperlink r:id="rId201" w:history="1">
              <w:r w:rsidR="00DF4E11" w:rsidRPr="00E52DF4">
                <w:rPr>
                  <w:rStyle w:val="Hyperlink"/>
                  <w:rFonts w:ascii="Arial" w:hAnsi="Arial" w:cs="Arial"/>
                  <w:sz w:val="20"/>
                  <w:szCs w:val="20"/>
                </w:rPr>
                <w:t>NM78</w:t>
              </w:r>
            </w:hyperlink>
          </w:p>
        </w:tc>
        <w:tc>
          <w:tcPr>
            <w:tcW w:w="4871" w:type="dxa"/>
          </w:tcPr>
          <w:p w14:paraId="79F44D8A" w14:textId="60B73F69" w:rsidR="00DF4E11" w:rsidRPr="00456E94" w:rsidRDefault="00DF4E11" w:rsidP="00DF4E11">
            <w:pPr>
              <w:spacing w:after="60"/>
              <w:rPr>
                <w:rFonts w:ascii="Arial" w:hAnsi="Arial" w:cs="Arial"/>
                <w:color w:val="000000"/>
                <w:sz w:val="20"/>
                <w:szCs w:val="20"/>
              </w:rPr>
            </w:pPr>
            <w:r w:rsidRPr="008572AA">
              <w:rPr>
                <w:rFonts w:ascii="Arial" w:hAnsi="Arial" w:cs="Arial"/>
                <w:color w:val="000000"/>
                <w:sz w:val="20"/>
                <w:szCs w:val="20"/>
              </w:rPr>
              <w:t>The percentage of women with schizophrenia, bipolar affective disorder or other psychoses under the age of 45 years who have been given information and advice in the previous 12 months about pregnancy, conception or contraception tailored to their pregnancy and contraceptive intentions</w:t>
            </w:r>
          </w:p>
        </w:tc>
        <w:tc>
          <w:tcPr>
            <w:tcW w:w="1954" w:type="dxa"/>
          </w:tcPr>
          <w:p w14:paraId="2C4FA7B6" w14:textId="71088DE3" w:rsidR="00DF4E11" w:rsidRDefault="00DF4E11" w:rsidP="00DF4E11">
            <w:pPr>
              <w:spacing w:after="60"/>
              <w:rPr>
                <w:rFonts w:ascii="Arial" w:hAnsi="Arial" w:cs="Arial"/>
                <w:sz w:val="20"/>
                <w:szCs w:val="20"/>
              </w:rPr>
            </w:pPr>
            <w:r>
              <w:rPr>
                <w:rFonts w:ascii="Arial" w:hAnsi="Arial" w:cs="Arial"/>
                <w:sz w:val="20"/>
                <w:szCs w:val="20"/>
              </w:rPr>
              <w:t>General practice indicator suitable for use outside of the QOF</w:t>
            </w:r>
          </w:p>
        </w:tc>
        <w:tc>
          <w:tcPr>
            <w:tcW w:w="1819" w:type="dxa"/>
          </w:tcPr>
          <w:p w14:paraId="06E1BF45" w14:textId="70382922" w:rsidR="00DF4E11" w:rsidRDefault="00DF4E11" w:rsidP="00DF4E11">
            <w:pPr>
              <w:spacing w:after="60"/>
              <w:rPr>
                <w:rFonts w:ascii="Arial" w:hAnsi="Arial" w:cs="Arial"/>
                <w:sz w:val="20"/>
                <w:szCs w:val="20"/>
              </w:rPr>
            </w:pPr>
            <w:r>
              <w:rPr>
                <w:rFonts w:ascii="Arial" w:hAnsi="Arial" w:cs="Arial"/>
                <w:sz w:val="20"/>
                <w:szCs w:val="20"/>
              </w:rPr>
              <w:t>October 2023</w:t>
            </w:r>
          </w:p>
        </w:tc>
      </w:tr>
      <w:tr w:rsidR="00DF4E11" w:rsidRPr="00456E94" w14:paraId="42E1D0CF" w14:textId="77777777" w:rsidTr="00661314">
        <w:trPr>
          <w:trHeight w:val="527"/>
        </w:trPr>
        <w:tc>
          <w:tcPr>
            <w:tcW w:w="1132" w:type="dxa"/>
          </w:tcPr>
          <w:p w14:paraId="0B73506E" w14:textId="6C3AB5DD" w:rsidR="00DF4E11" w:rsidRDefault="00874E32" w:rsidP="00DF4E11">
            <w:pPr>
              <w:spacing w:after="60"/>
            </w:pPr>
            <w:hyperlink r:id="rId202" w:history="1">
              <w:r w:rsidR="00DF4E11" w:rsidRPr="00E52DF4">
                <w:rPr>
                  <w:rStyle w:val="Hyperlink"/>
                  <w:rFonts w:ascii="Arial" w:hAnsi="Arial" w:cs="Arial"/>
                  <w:sz w:val="20"/>
                  <w:szCs w:val="20"/>
                </w:rPr>
                <w:t>NM179</w:t>
              </w:r>
            </w:hyperlink>
          </w:p>
        </w:tc>
        <w:tc>
          <w:tcPr>
            <w:tcW w:w="4871" w:type="dxa"/>
          </w:tcPr>
          <w:p w14:paraId="61E14428" w14:textId="235FD513" w:rsidR="00DF4E11" w:rsidRPr="008572AA" w:rsidRDefault="00DF4E11" w:rsidP="00DF4E11">
            <w:pPr>
              <w:spacing w:after="60"/>
              <w:rPr>
                <w:rFonts w:ascii="Arial" w:hAnsi="Arial" w:cs="Arial"/>
                <w:color w:val="000000"/>
                <w:sz w:val="20"/>
                <w:szCs w:val="20"/>
              </w:rPr>
            </w:pPr>
            <w:r w:rsidRPr="008572AA">
              <w:rPr>
                <w:rFonts w:ascii="Arial" w:hAnsi="Arial" w:cs="Arial"/>
                <w:color w:val="000000"/>
                <w:sz w:val="20"/>
                <w:szCs w:val="20"/>
              </w:rPr>
              <w:t>The percentage of patients with schizophrenia, bipolar affective disorder and other psychoses with a FAST score of ≥3 or AUDIT-C score of ≥5 in the preceding 12 months who have received a brief intervention to help them reduce their alcohol related risk within 3 months of the score being recorded.</w:t>
            </w:r>
          </w:p>
        </w:tc>
        <w:tc>
          <w:tcPr>
            <w:tcW w:w="1954" w:type="dxa"/>
          </w:tcPr>
          <w:p w14:paraId="1A00AC35" w14:textId="2E7E020F" w:rsidR="00DF4E11" w:rsidRDefault="00DF4E11" w:rsidP="00DF4E11">
            <w:pPr>
              <w:spacing w:after="60"/>
              <w:rPr>
                <w:rFonts w:ascii="Arial" w:hAnsi="Arial" w:cs="Arial"/>
                <w:sz w:val="20"/>
                <w:szCs w:val="20"/>
              </w:rPr>
            </w:pPr>
            <w:r>
              <w:rPr>
                <w:rFonts w:ascii="Arial" w:hAnsi="Arial" w:cs="Arial"/>
                <w:sz w:val="20"/>
                <w:szCs w:val="20"/>
              </w:rPr>
              <w:t>General practice indicator suitable for use outside of the QOF</w:t>
            </w:r>
          </w:p>
        </w:tc>
        <w:tc>
          <w:tcPr>
            <w:tcW w:w="1819" w:type="dxa"/>
          </w:tcPr>
          <w:p w14:paraId="26DB3736" w14:textId="4829B4F0" w:rsidR="00DF4E11" w:rsidRDefault="007E4461" w:rsidP="00DF4E11">
            <w:pPr>
              <w:spacing w:after="60"/>
              <w:rPr>
                <w:rFonts w:ascii="Arial" w:hAnsi="Arial" w:cs="Arial"/>
                <w:sz w:val="20"/>
                <w:szCs w:val="20"/>
              </w:rPr>
            </w:pPr>
            <w:r>
              <w:rPr>
                <w:rFonts w:ascii="Arial" w:hAnsi="Arial" w:cs="Arial"/>
                <w:sz w:val="20"/>
                <w:szCs w:val="20"/>
              </w:rPr>
              <w:t>September 2026</w:t>
            </w:r>
          </w:p>
        </w:tc>
      </w:tr>
      <w:tr w:rsidR="00DF4E11" w:rsidRPr="00456E94" w14:paraId="0CFC0FC3" w14:textId="77777777" w:rsidTr="00661314">
        <w:trPr>
          <w:trHeight w:val="527"/>
        </w:trPr>
        <w:tc>
          <w:tcPr>
            <w:tcW w:w="1132" w:type="dxa"/>
          </w:tcPr>
          <w:p w14:paraId="12F376E0" w14:textId="66CC6455" w:rsidR="00DF4E11" w:rsidRPr="009120E4" w:rsidRDefault="00874E32" w:rsidP="00DF4E11">
            <w:pPr>
              <w:spacing w:after="60"/>
              <w:rPr>
                <w:rFonts w:ascii="Arial" w:hAnsi="Arial" w:cs="Arial"/>
                <w:color w:val="000000"/>
                <w:sz w:val="20"/>
                <w:szCs w:val="20"/>
              </w:rPr>
            </w:pPr>
            <w:hyperlink r:id="rId203" w:history="1">
              <w:r w:rsidR="00DF4E11" w:rsidRPr="005D7485">
                <w:rPr>
                  <w:rStyle w:val="Hyperlink"/>
                  <w:rFonts w:ascii="Arial" w:hAnsi="Arial" w:cs="Arial"/>
                  <w:sz w:val="20"/>
                  <w:szCs w:val="20"/>
                </w:rPr>
                <w:t>NM195</w:t>
              </w:r>
            </w:hyperlink>
          </w:p>
        </w:tc>
        <w:tc>
          <w:tcPr>
            <w:tcW w:w="4871" w:type="dxa"/>
          </w:tcPr>
          <w:p w14:paraId="21242AF2" w14:textId="17D6CF7E" w:rsidR="00DF4E11" w:rsidRPr="00F64497" w:rsidRDefault="00DF4E11" w:rsidP="00DF4E11">
            <w:pPr>
              <w:spacing w:after="60"/>
              <w:rPr>
                <w:rFonts w:ascii="Arial" w:hAnsi="Arial" w:cs="Arial"/>
                <w:color w:val="000000"/>
                <w:sz w:val="20"/>
                <w:szCs w:val="20"/>
              </w:rPr>
            </w:pPr>
            <w:r w:rsidRPr="005D7485">
              <w:rPr>
                <w:rFonts w:ascii="Arial" w:hAnsi="Arial" w:cs="Arial"/>
                <w:color w:val="000000"/>
                <w:sz w:val="20"/>
                <w:szCs w:val="20"/>
              </w:rPr>
              <w:t>The percentage of women aged 25 or over and who have not attained the age of 50 with schizophrenia, bipolar affective disorder and other psychoses whose notes record that a cervical screening test has been performed in the preceding 3 years and 6 months</w:t>
            </w:r>
          </w:p>
        </w:tc>
        <w:tc>
          <w:tcPr>
            <w:tcW w:w="1954" w:type="dxa"/>
          </w:tcPr>
          <w:p w14:paraId="039048E7" w14:textId="75D32D2E" w:rsidR="00DF4E11" w:rsidRPr="009120E4" w:rsidRDefault="00DF4E11" w:rsidP="00DF4E11">
            <w:pPr>
              <w:spacing w:after="60"/>
              <w:rPr>
                <w:rFonts w:ascii="Arial" w:hAnsi="Arial" w:cs="Arial"/>
                <w:color w:val="000000"/>
                <w:sz w:val="20"/>
                <w:szCs w:val="20"/>
              </w:rPr>
            </w:pPr>
            <w:r>
              <w:rPr>
                <w:rFonts w:ascii="Arial" w:hAnsi="Arial" w:cs="Arial"/>
                <w:sz w:val="20"/>
                <w:szCs w:val="20"/>
              </w:rPr>
              <w:t>General practice indicator suitable for use outside of the QOF</w:t>
            </w:r>
          </w:p>
        </w:tc>
        <w:tc>
          <w:tcPr>
            <w:tcW w:w="1819" w:type="dxa"/>
          </w:tcPr>
          <w:p w14:paraId="5149883B" w14:textId="442D2540" w:rsidR="00DF4E11" w:rsidRPr="009120E4" w:rsidRDefault="007E4461" w:rsidP="00DF4E11">
            <w:pPr>
              <w:spacing w:after="60"/>
              <w:rPr>
                <w:rFonts w:ascii="Arial" w:hAnsi="Arial" w:cs="Arial"/>
                <w:color w:val="000000"/>
                <w:sz w:val="20"/>
                <w:szCs w:val="20"/>
              </w:rPr>
            </w:pPr>
            <w:r w:rsidRPr="007E4461">
              <w:rPr>
                <w:rFonts w:ascii="Arial" w:hAnsi="Arial" w:cs="Arial"/>
                <w:sz w:val="20"/>
                <w:szCs w:val="20"/>
              </w:rPr>
              <w:t>September 2026</w:t>
            </w:r>
          </w:p>
        </w:tc>
      </w:tr>
      <w:tr w:rsidR="00DF4E11" w:rsidRPr="00456E94" w14:paraId="5406EE53" w14:textId="77777777" w:rsidTr="00661314">
        <w:trPr>
          <w:trHeight w:val="527"/>
        </w:trPr>
        <w:tc>
          <w:tcPr>
            <w:tcW w:w="1132" w:type="dxa"/>
          </w:tcPr>
          <w:p w14:paraId="219BE2CC" w14:textId="5D7CDB3A" w:rsidR="00DF4E11" w:rsidRPr="009120E4" w:rsidRDefault="00874E32" w:rsidP="00DF4E11">
            <w:pPr>
              <w:spacing w:after="60"/>
              <w:rPr>
                <w:rFonts w:ascii="Arial" w:hAnsi="Arial" w:cs="Arial"/>
                <w:color w:val="000000"/>
                <w:sz w:val="20"/>
                <w:szCs w:val="20"/>
              </w:rPr>
            </w:pPr>
            <w:hyperlink r:id="rId204" w:history="1">
              <w:r w:rsidR="00DF4E11" w:rsidRPr="005D7485">
                <w:rPr>
                  <w:rStyle w:val="Hyperlink"/>
                  <w:rFonts w:ascii="Arial" w:hAnsi="Arial" w:cs="Arial"/>
                  <w:sz w:val="20"/>
                  <w:szCs w:val="20"/>
                </w:rPr>
                <w:t>NM196</w:t>
              </w:r>
            </w:hyperlink>
          </w:p>
        </w:tc>
        <w:tc>
          <w:tcPr>
            <w:tcW w:w="4871" w:type="dxa"/>
          </w:tcPr>
          <w:p w14:paraId="74587323" w14:textId="014466B6" w:rsidR="00DF4E11" w:rsidRPr="00F64497" w:rsidRDefault="00DF4E11" w:rsidP="00DF4E11">
            <w:pPr>
              <w:spacing w:after="60"/>
              <w:rPr>
                <w:rFonts w:ascii="Arial" w:hAnsi="Arial" w:cs="Arial"/>
                <w:color w:val="000000"/>
                <w:sz w:val="20"/>
                <w:szCs w:val="20"/>
              </w:rPr>
            </w:pPr>
            <w:r w:rsidRPr="005D7485">
              <w:rPr>
                <w:rFonts w:ascii="Arial" w:hAnsi="Arial" w:cs="Arial"/>
                <w:color w:val="000000"/>
                <w:sz w:val="20"/>
                <w:szCs w:val="20"/>
              </w:rPr>
              <w:t>The percentage of women aged 50 or over and who have not attained the age of 65 with schizophrenia, bipolar affective disorder and other psychoses whose notes record that a cervical screening test has been performed in the preceding 5 years and 6 months</w:t>
            </w:r>
          </w:p>
        </w:tc>
        <w:tc>
          <w:tcPr>
            <w:tcW w:w="1954" w:type="dxa"/>
          </w:tcPr>
          <w:p w14:paraId="00460D6A" w14:textId="63462BF5" w:rsidR="00DF4E11" w:rsidRPr="009120E4" w:rsidRDefault="00DF4E11" w:rsidP="00DF4E11">
            <w:pPr>
              <w:spacing w:after="60"/>
              <w:rPr>
                <w:rFonts w:ascii="Arial" w:hAnsi="Arial" w:cs="Arial"/>
                <w:color w:val="000000"/>
                <w:sz w:val="20"/>
                <w:szCs w:val="20"/>
              </w:rPr>
            </w:pPr>
            <w:r>
              <w:rPr>
                <w:rFonts w:ascii="Arial" w:hAnsi="Arial" w:cs="Arial"/>
                <w:sz w:val="20"/>
                <w:szCs w:val="20"/>
              </w:rPr>
              <w:t>General practice indicator suitable for use outside of the QOF</w:t>
            </w:r>
          </w:p>
        </w:tc>
        <w:tc>
          <w:tcPr>
            <w:tcW w:w="1819" w:type="dxa"/>
          </w:tcPr>
          <w:p w14:paraId="1A7D4D30" w14:textId="75CAA273" w:rsidR="00DF4E11" w:rsidRPr="009120E4" w:rsidRDefault="007E4461" w:rsidP="00DF4E11">
            <w:pPr>
              <w:spacing w:after="60"/>
              <w:rPr>
                <w:rFonts w:ascii="Arial" w:hAnsi="Arial" w:cs="Arial"/>
                <w:color w:val="000000"/>
                <w:sz w:val="20"/>
                <w:szCs w:val="20"/>
              </w:rPr>
            </w:pPr>
            <w:r w:rsidRPr="007E4461">
              <w:rPr>
                <w:rFonts w:ascii="Arial" w:hAnsi="Arial" w:cs="Arial"/>
                <w:sz w:val="20"/>
                <w:szCs w:val="20"/>
              </w:rPr>
              <w:t>September 2026</w:t>
            </w:r>
          </w:p>
        </w:tc>
      </w:tr>
    </w:tbl>
    <w:p w14:paraId="3CD62EED" w14:textId="16F836F6" w:rsidR="00C92A83" w:rsidRDefault="00C92A83" w:rsidP="00C92A83">
      <w:pPr>
        <w:pStyle w:val="NICEnormal"/>
      </w:pPr>
    </w:p>
    <w:p w14:paraId="67F32329" w14:textId="5C092603" w:rsidR="005D7485" w:rsidRPr="001575D3" w:rsidRDefault="005D7485" w:rsidP="005D7485">
      <w:pPr>
        <w:pStyle w:val="Heading2"/>
      </w:pPr>
      <w:bookmarkStart w:id="204" w:name="_Toc143159082"/>
      <w:r>
        <w:t>Myocardial infarction</w:t>
      </w:r>
      <w:bookmarkEnd w:id="204"/>
    </w:p>
    <w:tbl>
      <w:tblPr>
        <w:tblStyle w:val="TableGrid"/>
        <w:tblW w:w="9776" w:type="dxa"/>
        <w:tblLook w:val="0420" w:firstRow="1" w:lastRow="0" w:firstColumn="0" w:lastColumn="0" w:noHBand="0" w:noVBand="1"/>
        <w:tblCaption w:val="Learning disabilities GP indicators table"/>
        <w:tblDescription w:val="Table for Learning disabilities GP indicators "/>
      </w:tblPr>
      <w:tblGrid>
        <w:gridCol w:w="993"/>
        <w:gridCol w:w="4962"/>
        <w:gridCol w:w="1978"/>
        <w:gridCol w:w="1843"/>
      </w:tblGrid>
      <w:tr w:rsidR="005D7485" w:rsidRPr="00F64497" w14:paraId="1FC4D22E" w14:textId="77777777" w:rsidTr="005B3889">
        <w:trPr>
          <w:trHeight w:val="599"/>
        </w:trPr>
        <w:tc>
          <w:tcPr>
            <w:tcW w:w="993" w:type="dxa"/>
          </w:tcPr>
          <w:p w14:paraId="7598C10B" w14:textId="77777777" w:rsidR="005D7485" w:rsidRPr="00CD66C1" w:rsidRDefault="005D7485"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0032CB72" w14:textId="77777777" w:rsidR="005D7485" w:rsidRPr="00CD66C1" w:rsidRDefault="005D7485"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37B37F0D" w14:textId="77777777" w:rsidR="005D7485" w:rsidRPr="00CD66C1" w:rsidRDefault="005D7485"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7C1DD6C2" w14:textId="77777777" w:rsidR="005D7485" w:rsidRPr="00CD66C1" w:rsidRDefault="005D7485" w:rsidP="005B3889">
            <w:pPr>
              <w:spacing w:after="60"/>
              <w:rPr>
                <w:rFonts w:ascii="Arial" w:hAnsi="Arial" w:cs="Arial"/>
                <w:sz w:val="20"/>
                <w:szCs w:val="20"/>
              </w:rPr>
            </w:pPr>
            <w:r w:rsidRPr="007D2FBE">
              <w:rPr>
                <w:rFonts w:ascii="Arial" w:hAnsi="Arial" w:cs="Arial"/>
                <w:b/>
                <w:bCs/>
                <w:sz w:val="20"/>
                <w:szCs w:val="20"/>
              </w:rPr>
              <w:t>Review date</w:t>
            </w:r>
          </w:p>
        </w:tc>
      </w:tr>
      <w:tr w:rsidR="005D7485" w:rsidRPr="00F64497" w14:paraId="02B2FF98" w14:textId="77777777" w:rsidTr="005B3889">
        <w:trPr>
          <w:trHeight w:val="527"/>
        </w:trPr>
        <w:tc>
          <w:tcPr>
            <w:tcW w:w="993" w:type="dxa"/>
          </w:tcPr>
          <w:p w14:paraId="5CBFF25F" w14:textId="3F54B590" w:rsidR="005D7485" w:rsidRPr="00F64497" w:rsidRDefault="00874E32" w:rsidP="005B3889">
            <w:pPr>
              <w:spacing w:after="60"/>
              <w:rPr>
                <w:rFonts w:ascii="Arial" w:hAnsi="Arial" w:cs="Arial"/>
                <w:color w:val="000000"/>
                <w:sz w:val="20"/>
                <w:szCs w:val="22"/>
              </w:rPr>
            </w:pPr>
            <w:hyperlink r:id="rId205" w:history="1">
              <w:r w:rsidR="005D7485" w:rsidRPr="009120E4">
                <w:rPr>
                  <w:rStyle w:val="Hyperlink"/>
                  <w:rFonts w:ascii="Arial" w:hAnsi="Arial" w:cs="Arial"/>
                  <w:sz w:val="20"/>
                  <w:szCs w:val="22"/>
                </w:rPr>
                <w:t>NM79</w:t>
              </w:r>
            </w:hyperlink>
          </w:p>
        </w:tc>
        <w:tc>
          <w:tcPr>
            <w:tcW w:w="4962" w:type="dxa"/>
          </w:tcPr>
          <w:p w14:paraId="4AC2012D" w14:textId="554A2940" w:rsidR="005D7485" w:rsidRPr="00F64497" w:rsidRDefault="005D7485" w:rsidP="005B3889">
            <w:pPr>
              <w:spacing w:after="60"/>
              <w:rPr>
                <w:rFonts w:ascii="Arial" w:hAnsi="Arial" w:cs="Arial"/>
                <w:color w:val="000000"/>
                <w:sz w:val="20"/>
                <w:szCs w:val="22"/>
              </w:rPr>
            </w:pPr>
            <w:r w:rsidRPr="005D7485">
              <w:rPr>
                <w:rFonts w:ascii="Arial" w:hAnsi="Arial" w:cs="Arial"/>
                <w:color w:val="000000"/>
                <w:sz w:val="20"/>
                <w:szCs w:val="22"/>
              </w:rPr>
              <w:t>The percentage of patients who had a myocardial infarction in the preceding 1 April to 31 March and who are currently being treated with ACE-I (or ARB if ACE-I intolerant), dual anti-platelet therapy, a statin and a beta blocker for those patients with left ventricular systolic dysfunction</w:t>
            </w:r>
          </w:p>
        </w:tc>
        <w:tc>
          <w:tcPr>
            <w:tcW w:w="1978" w:type="dxa"/>
          </w:tcPr>
          <w:p w14:paraId="0FB3ECF3" w14:textId="77777777" w:rsidR="005D7485" w:rsidRPr="00F64497" w:rsidRDefault="005D7485" w:rsidP="005B3889">
            <w:pPr>
              <w:spacing w:after="60"/>
              <w:rPr>
                <w:rFonts w:ascii="Arial" w:hAnsi="Arial" w:cs="Arial"/>
                <w:color w:val="000000"/>
                <w:sz w:val="20"/>
                <w:szCs w:val="22"/>
              </w:rPr>
            </w:pPr>
            <w:r w:rsidRPr="009120E4">
              <w:rPr>
                <w:rFonts w:ascii="Arial" w:hAnsi="Arial" w:cs="Arial"/>
                <w:color w:val="000000"/>
                <w:sz w:val="20"/>
                <w:szCs w:val="22"/>
              </w:rPr>
              <w:t>General practice indicator suitable for use outside of the QOF</w:t>
            </w:r>
          </w:p>
        </w:tc>
        <w:tc>
          <w:tcPr>
            <w:tcW w:w="1843" w:type="dxa"/>
          </w:tcPr>
          <w:p w14:paraId="0495D257" w14:textId="77777777" w:rsidR="005D7485" w:rsidRPr="009120E4" w:rsidRDefault="005D7485" w:rsidP="005B3889">
            <w:pPr>
              <w:spacing w:after="60"/>
              <w:rPr>
                <w:rFonts w:ascii="Arial" w:hAnsi="Arial" w:cs="Arial"/>
                <w:color w:val="000000"/>
                <w:sz w:val="20"/>
                <w:szCs w:val="22"/>
              </w:rPr>
            </w:pPr>
            <w:r w:rsidRPr="009120E4">
              <w:rPr>
                <w:rFonts w:ascii="Arial" w:hAnsi="Arial" w:cs="Arial"/>
                <w:color w:val="000000"/>
                <w:sz w:val="20"/>
                <w:szCs w:val="22"/>
              </w:rPr>
              <w:t>October 2023</w:t>
            </w:r>
          </w:p>
        </w:tc>
      </w:tr>
    </w:tbl>
    <w:p w14:paraId="4EC44FF8" w14:textId="77777777" w:rsidR="005D7485" w:rsidRPr="00F64497" w:rsidRDefault="005D7485" w:rsidP="005D7485">
      <w:pPr>
        <w:pStyle w:val="Heading2"/>
      </w:pPr>
      <w:bookmarkStart w:id="205" w:name="_Toc143159083"/>
      <w:r w:rsidRPr="00F64497">
        <w:lastRenderedPageBreak/>
        <w:t>Osteoporosis</w:t>
      </w:r>
      <w:bookmarkEnd w:id="205"/>
      <w:r w:rsidRPr="00F64497">
        <w:t xml:space="preserve"> </w:t>
      </w:r>
    </w:p>
    <w:tbl>
      <w:tblPr>
        <w:tblStyle w:val="TableGrid"/>
        <w:tblW w:w="9776" w:type="dxa"/>
        <w:tblLook w:val="0420" w:firstRow="1" w:lastRow="0" w:firstColumn="0" w:lastColumn="0" w:noHBand="0" w:noVBand="1"/>
        <w:tblCaption w:val="Osteoporosis GP indicators table"/>
        <w:tblDescription w:val="Table for Osteoporosis GP indicators table"/>
      </w:tblPr>
      <w:tblGrid>
        <w:gridCol w:w="993"/>
        <w:gridCol w:w="4962"/>
        <w:gridCol w:w="1978"/>
        <w:gridCol w:w="1843"/>
      </w:tblGrid>
      <w:tr w:rsidR="005D7485" w:rsidRPr="00F64497" w14:paraId="2E85849C" w14:textId="77777777" w:rsidTr="005B3889">
        <w:trPr>
          <w:trHeight w:val="509"/>
        </w:trPr>
        <w:tc>
          <w:tcPr>
            <w:tcW w:w="993" w:type="dxa"/>
          </w:tcPr>
          <w:p w14:paraId="5C3CC88A" w14:textId="77777777" w:rsidR="005D7485" w:rsidRPr="00830398" w:rsidRDefault="005D7485" w:rsidP="005B3889">
            <w:pPr>
              <w:spacing w:after="60"/>
              <w:rPr>
                <w:rFonts w:ascii="Arial" w:hAnsi="Arial" w:cs="Arial"/>
                <w:sz w:val="20"/>
                <w:szCs w:val="20"/>
              </w:rPr>
            </w:pPr>
            <w:r w:rsidRPr="007D2FBE">
              <w:rPr>
                <w:rFonts w:ascii="Arial" w:hAnsi="Arial" w:cs="Arial"/>
                <w:b/>
                <w:bCs/>
                <w:sz w:val="20"/>
                <w:szCs w:val="20"/>
              </w:rPr>
              <w:t>ID</w:t>
            </w:r>
          </w:p>
        </w:tc>
        <w:tc>
          <w:tcPr>
            <w:tcW w:w="4962" w:type="dxa"/>
          </w:tcPr>
          <w:p w14:paraId="22E6421B" w14:textId="77777777" w:rsidR="005D7485" w:rsidRPr="00830398" w:rsidRDefault="005D7485"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7682D5D4" w14:textId="77777777" w:rsidR="005D7485" w:rsidRPr="00830398" w:rsidRDefault="005D7485"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145225EC" w14:textId="77777777" w:rsidR="005D7485" w:rsidRPr="00830398" w:rsidRDefault="005D7485" w:rsidP="005B3889">
            <w:pPr>
              <w:spacing w:after="60"/>
              <w:rPr>
                <w:rFonts w:ascii="Arial" w:hAnsi="Arial" w:cs="Arial"/>
                <w:sz w:val="20"/>
                <w:szCs w:val="20"/>
              </w:rPr>
            </w:pPr>
            <w:r w:rsidRPr="007D2FBE">
              <w:rPr>
                <w:rFonts w:ascii="Arial" w:hAnsi="Arial" w:cs="Arial"/>
                <w:b/>
                <w:bCs/>
                <w:sz w:val="20"/>
                <w:szCs w:val="20"/>
              </w:rPr>
              <w:t>Review date</w:t>
            </w:r>
          </w:p>
        </w:tc>
      </w:tr>
      <w:tr w:rsidR="005D7485" w:rsidRPr="00F64497" w14:paraId="3E118601" w14:textId="77777777" w:rsidTr="005B3889">
        <w:trPr>
          <w:trHeight w:val="1396"/>
        </w:trPr>
        <w:tc>
          <w:tcPr>
            <w:tcW w:w="993" w:type="dxa"/>
          </w:tcPr>
          <w:p w14:paraId="533D1F26" w14:textId="0CB6978B" w:rsidR="005D7485" w:rsidRPr="00F64497" w:rsidRDefault="00874E32" w:rsidP="005B3889">
            <w:pPr>
              <w:spacing w:after="60"/>
              <w:rPr>
                <w:rFonts w:ascii="Arial" w:hAnsi="Arial" w:cs="Arial"/>
                <w:color w:val="000000"/>
                <w:sz w:val="20"/>
                <w:szCs w:val="20"/>
              </w:rPr>
            </w:pPr>
            <w:hyperlink r:id="rId206" w:history="1">
              <w:r w:rsidR="005D7485" w:rsidRPr="005D7485">
                <w:rPr>
                  <w:rStyle w:val="Hyperlink"/>
                  <w:rFonts w:ascii="Arial" w:hAnsi="Arial" w:cs="Arial"/>
                  <w:sz w:val="20"/>
                  <w:szCs w:val="20"/>
                </w:rPr>
                <w:t>NM30</w:t>
              </w:r>
            </w:hyperlink>
          </w:p>
        </w:tc>
        <w:tc>
          <w:tcPr>
            <w:tcW w:w="4962" w:type="dxa"/>
          </w:tcPr>
          <w:p w14:paraId="6AE0E3C5" w14:textId="1E35F979" w:rsidR="005D7485" w:rsidRPr="00F64497" w:rsidRDefault="005D7485" w:rsidP="005B3889">
            <w:pPr>
              <w:spacing w:after="60"/>
              <w:rPr>
                <w:rFonts w:ascii="Arial" w:hAnsi="Arial" w:cs="Arial"/>
                <w:color w:val="000000"/>
                <w:sz w:val="20"/>
                <w:szCs w:val="20"/>
              </w:rPr>
            </w:pPr>
            <w:r w:rsidRPr="005D7485">
              <w:rPr>
                <w:rFonts w:ascii="Arial" w:hAnsi="Arial" w:cs="Arial"/>
                <w:color w:val="000000"/>
                <w:sz w:val="20"/>
                <w:szCs w:val="20"/>
              </w:rPr>
              <w:t>The percentage of patients aged 50 or over and who have not attained the age of 75, with a record of a fragility fracture on or after 1 April 2012, in whom osteoporosis is confirmed on DXA scan, who are currently treated with an appropriate bone-sparing agent</w:t>
            </w:r>
          </w:p>
        </w:tc>
        <w:tc>
          <w:tcPr>
            <w:tcW w:w="1978" w:type="dxa"/>
          </w:tcPr>
          <w:p w14:paraId="508EFD25" w14:textId="37681291" w:rsidR="005D7485" w:rsidRPr="00F64497" w:rsidRDefault="005D7485" w:rsidP="005B3889">
            <w:pPr>
              <w:spacing w:after="60"/>
              <w:rPr>
                <w:rFonts w:ascii="Arial" w:hAnsi="Arial" w:cs="Arial"/>
                <w:color w:val="000000"/>
                <w:sz w:val="20"/>
                <w:szCs w:val="20"/>
              </w:rPr>
            </w:pPr>
            <w:r w:rsidRPr="005D7485">
              <w:rPr>
                <w:rFonts w:ascii="Arial" w:hAnsi="Arial" w:cs="Arial"/>
                <w:color w:val="000000"/>
                <w:sz w:val="20"/>
                <w:szCs w:val="20"/>
              </w:rPr>
              <w:t>General practice indicator suitable for use outside of the QOF</w:t>
            </w:r>
          </w:p>
        </w:tc>
        <w:tc>
          <w:tcPr>
            <w:tcW w:w="1843" w:type="dxa"/>
          </w:tcPr>
          <w:p w14:paraId="18924298" w14:textId="11F54CFE" w:rsidR="005D7485" w:rsidRDefault="008572AA" w:rsidP="005B3889">
            <w:pPr>
              <w:spacing w:after="60"/>
              <w:rPr>
                <w:rFonts w:ascii="Arial" w:hAnsi="Arial" w:cs="Arial"/>
                <w:sz w:val="20"/>
                <w:szCs w:val="20"/>
              </w:rPr>
            </w:pPr>
            <w:r>
              <w:rPr>
                <w:rFonts w:ascii="Arial" w:hAnsi="Arial" w:cs="Arial"/>
                <w:sz w:val="20"/>
                <w:szCs w:val="20"/>
              </w:rPr>
              <w:t>August 2026</w:t>
            </w:r>
          </w:p>
        </w:tc>
      </w:tr>
      <w:tr w:rsidR="005D7485" w:rsidRPr="00F64497" w14:paraId="7519FBBA" w14:textId="77777777" w:rsidTr="00A74D93">
        <w:trPr>
          <w:trHeight w:val="1057"/>
        </w:trPr>
        <w:tc>
          <w:tcPr>
            <w:tcW w:w="993" w:type="dxa"/>
          </w:tcPr>
          <w:p w14:paraId="15220063" w14:textId="3FFB2BED" w:rsidR="005D7485" w:rsidRPr="009120E4" w:rsidRDefault="00874E32" w:rsidP="005D7485">
            <w:pPr>
              <w:spacing w:after="60"/>
              <w:rPr>
                <w:rFonts w:ascii="Arial" w:hAnsi="Arial" w:cs="Arial"/>
                <w:color w:val="000000"/>
                <w:sz w:val="20"/>
                <w:szCs w:val="20"/>
              </w:rPr>
            </w:pPr>
            <w:hyperlink r:id="rId207" w:history="1">
              <w:r w:rsidR="005D7485" w:rsidRPr="009120E4">
                <w:rPr>
                  <w:rStyle w:val="Hyperlink"/>
                  <w:rFonts w:ascii="Arial" w:hAnsi="Arial" w:cs="Arial"/>
                  <w:sz w:val="20"/>
                  <w:szCs w:val="20"/>
                </w:rPr>
                <w:t>NM31</w:t>
              </w:r>
            </w:hyperlink>
          </w:p>
        </w:tc>
        <w:tc>
          <w:tcPr>
            <w:tcW w:w="4962" w:type="dxa"/>
          </w:tcPr>
          <w:p w14:paraId="54758CBD" w14:textId="7A658B7B" w:rsidR="005D7485" w:rsidRPr="00F64497" w:rsidRDefault="005D7485" w:rsidP="005D7485">
            <w:pPr>
              <w:spacing w:after="60"/>
              <w:rPr>
                <w:rFonts w:ascii="Arial" w:hAnsi="Arial" w:cs="Arial"/>
                <w:color w:val="000000"/>
                <w:sz w:val="20"/>
                <w:szCs w:val="20"/>
              </w:rPr>
            </w:pPr>
            <w:r w:rsidRPr="005D7485">
              <w:rPr>
                <w:rFonts w:ascii="Arial" w:hAnsi="Arial" w:cs="Arial"/>
                <w:color w:val="000000"/>
                <w:sz w:val="20"/>
                <w:szCs w:val="20"/>
              </w:rPr>
              <w:t>The percentage of patients aged 75 or over with a fragility fracture on or after 1 April 2012, who are currently treated with an appropriate bone-sparing agent</w:t>
            </w:r>
          </w:p>
        </w:tc>
        <w:tc>
          <w:tcPr>
            <w:tcW w:w="1978" w:type="dxa"/>
          </w:tcPr>
          <w:p w14:paraId="3CA50008" w14:textId="07D7063D" w:rsidR="005D7485" w:rsidRPr="009120E4" w:rsidRDefault="005D7485" w:rsidP="005D7485">
            <w:pPr>
              <w:spacing w:after="60"/>
              <w:rPr>
                <w:rFonts w:ascii="Arial" w:hAnsi="Arial" w:cs="Arial"/>
                <w:color w:val="000000"/>
                <w:sz w:val="20"/>
                <w:szCs w:val="20"/>
              </w:rPr>
            </w:pPr>
            <w:r w:rsidRPr="005D7485">
              <w:rPr>
                <w:rFonts w:ascii="Arial" w:hAnsi="Arial" w:cs="Arial"/>
                <w:color w:val="000000"/>
                <w:sz w:val="20"/>
                <w:szCs w:val="20"/>
              </w:rPr>
              <w:t>General practice indicator suitable for use outside of the QOF</w:t>
            </w:r>
          </w:p>
        </w:tc>
        <w:tc>
          <w:tcPr>
            <w:tcW w:w="1843" w:type="dxa"/>
          </w:tcPr>
          <w:p w14:paraId="20FF16CA" w14:textId="7B3E51EA" w:rsidR="005D7485" w:rsidRPr="009120E4" w:rsidRDefault="008572AA" w:rsidP="005D7485">
            <w:pPr>
              <w:spacing w:after="60"/>
              <w:rPr>
                <w:rFonts w:ascii="Arial" w:hAnsi="Arial" w:cs="Arial"/>
                <w:color w:val="000000"/>
                <w:sz w:val="20"/>
                <w:szCs w:val="20"/>
              </w:rPr>
            </w:pPr>
            <w:r>
              <w:rPr>
                <w:rFonts w:ascii="Arial" w:hAnsi="Arial" w:cs="Arial"/>
                <w:sz w:val="20"/>
                <w:szCs w:val="20"/>
              </w:rPr>
              <w:t>August 2026</w:t>
            </w:r>
          </w:p>
        </w:tc>
      </w:tr>
    </w:tbl>
    <w:p w14:paraId="38072FCA" w14:textId="77777777" w:rsidR="005D7485" w:rsidRPr="00F64497" w:rsidRDefault="005D7485" w:rsidP="005D7485">
      <w:pPr>
        <w:pStyle w:val="Heading2"/>
      </w:pPr>
      <w:bookmarkStart w:id="206" w:name="_Toc143159084"/>
      <w:r w:rsidRPr="00F64497">
        <w:t>Peripheral arterial disease</w:t>
      </w:r>
      <w:bookmarkEnd w:id="206"/>
      <w:r w:rsidRPr="00F64497">
        <w:t xml:space="preserve"> </w:t>
      </w:r>
    </w:p>
    <w:tbl>
      <w:tblPr>
        <w:tblStyle w:val="TableGrid"/>
        <w:tblW w:w="9776" w:type="dxa"/>
        <w:tblLook w:val="0420" w:firstRow="1" w:lastRow="0" w:firstColumn="0" w:lastColumn="0" w:noHBand="0" w:noVBand="1"/>
        <w:tblCaption w:val="Peripheral arterial disease GP indicators table"/>
        <w:tblDescription w:val="Table for Peripheral arterial disease GP indicators "/>
      </w:tblPr>
      <w:tblGrid>
        <w:gridCol w:w="1221"/>
        <w:gridCol w:w="4734"/>
        <w:gridCol w:w="1978"/>
        <w:gridCol w:w="1843"/>
      </w:tblGrid>
      <w:tr w:rsidR="005D7485" w:rsidRPr="00F64497" w14:paraId="68AA290D" w14:textId="77777777" w:rsidTr="005B3889">
        <w:trPr>
          <w:trHeight w:val="509"/>
        </w:trPr>
        <w:tc>
          <w:tcPr>
            <w:tcW w:w="1221" w:type="dxa"/>
          </w:tcPr>
          <w:p w14:paraId="06C121BE" w14:textId="77777777" w:rsidR="005D7485" w:rsidRPr="00BE4A13" w:rsidRDefault="005D7485" w:rsidP="005B3889">
            <w:pPr>
              <w:spacing w:after="60"/>
              <w:rPr>
                <w:rFonts w:ascii="Arial" w:hAnsi="Arial" w:cs="Arial"/>
                <w:sz w:val="20"/>
                <w:szCs w:val="20"/>
              </w:rPr>
            </w:pPr>
            <w:r w:rsidRPr="007D2FBE">
              <w:rPr>
                <w:rFonts w:ascii="Arial" w:hAnsi="Arial" w:cs="Arial"/>
                <w:b/>
                <w:bCs/>
                <w:sz w:val="20"/>
                <w:szCs w:val="20"/>
              </w:rPr>
              <w:t>ID</w:t>
            </w:r>
          </w:p>
        </w:tc>
        <w:tc>
          <w:tcPr>
            <w:tcW w:w="4734" w:type="dxa"/>
          </w:tcPr>
          <w:p w14:paraId="3A3822D5" w14:textId="77777777" w:rsidR="005D7485" w:rsidRPr="00BE4A13" w:rsidRDefault="005D7485" w:rsidP="005B3889">
            <w:pPr>
              <w:spacing w:after="60"/>
              <w:rPr>
                <w:rFonts w:ascii="Arial" w:hAnsi="Arial" w:cs="Arial"/>
                <w:sz w:val="20"/>
                <w:szCs w:val="20"/>
              </w:rPr>
            </w:pPr>
            <w:r w:rsidRPr="007D2FBE">
              <w:rPr>
                <w:rFonts w:ascii="Arial" w:hAnsi="Arial" w:cs="Arial"/>
                <w:b/>
                <w:bCs/>
                <w:sz w:val="20"/>
                <w:szCs w:val="20"/>
              </w:rPr>
              <w:t xml:space="preserve">Indicator </w:t>
            </w:r>
          </w:p>
        </w:tc>
        <w:tc>
          <w:tcPr>
            <w:tcW w:w="1978" w:type="dxa"/>
          </w:tcPr>
          <w:p w14:paraId="169D10AF" w14:textId="77777777" w:rsidR="005D7485" w:rsidRPr="00BE4A13" w:rsidRDefault="005D7485" w:rsidP="005B3889">
            <w:pPr>
              <w:spacing w:after="60"/>
              <w:rPr>
                <w:rFonts w:ascii="Arial" w:hAnsi="Arial" w:cs="Arial"/>
                <w:sz w:val="20"/>
                <w:szCs w:val="20"/>
              </w:rPr>
            </w:pPr>
            <w:r w:rsidRPr="007D2FBE">
              <w:rPr>
                <w:rFonts w:ascii="Arial" w:hAnsi="Arial" w:cs="Arial"/>
                <w:b/>
                <w:bCs/>
                <w:sz w:val="20"/>
                <w:szCs w:val="20"/>
              </w:rPr>
              <w:t>Indicator type</w:t>
            </w:r>
          </w:p>
        </w:tc>
        <w:tc>
          <w:tcPr>
            <w:tcW w:w="1843" w:type="dxa"/>
          </w:tcPr>
          <w:p w14:paraId="2295D21B" w14:textId="77777777" w:rsidR="005D7485" w:rsidRPr="00BE4A13" w:rsidRDefault="005D7485" w:rsidP="005B3889">
            <w:pPr>
              <w:spacing w:after="60"/>
              <w:rPr>
                <w:rFonts w:ascii="Arial" w:hAnsi="Arial" w:cs="Arial"/>
                <w:sz w:val="20"/>
                <w:szCs w:val="20"/>
              </w:rPr>
            </w:pPr>
            <w:r w:rsidRPr="007D2FBE">
              <w:rPr>
                <w:rFonts w:ascii="Arial" w:hAnsi="Arial" w:cs="Arial"/>
                <w:b/>
                <w:bCs/>
                <w:sz w:val="20"/>
                <w:szCs w:val="20"/>
              </w:rPr>
              <w:t>Review date</w:t>
            </w:r>
          </w:p>
        </w:tc>
      </w:tr>
      <w:tr w:rsidR="005D7485" w:rsidRPr="00F64497" w14:paraId="6394F9EA" w14:textId="77777777" w:rsidTr="005B3889">
        <w:trPr>
          <w:trHeight w:val="684"/>
        </w:trPr>
        <w:tc>
          <w:tcPr>
            <w:tcW w:w="1221" w:type="dxa"/>
          </w:tcPr>
          <w:p w14:paraId="62F5D05B" w14:textId="1F693C33" w:rsidR="005D7485" w:rsidRPr="009120E4" w:rsidRDefault="00874E32" w:rsidP="005D7485">
            <w:pPr>
              <w:spacing w:after="60"/>
              <w:rPr>
                <w:rFonts w:ascii="Arial" w:hAnsi="Arial" w:cs="Arial"/>
                <w:color w:val="0000FF" w:themeColor="hyperlink"/>
                <w:sz w:val="20"/>
                <w:szCs w:val="20"/>
                <w:u w:val="single"/>
              </w:rPr>
            </w:pPr>
            <w:hyperlink r:id="rId208" w:history="1">
              <w:r w:rsidR="005D7485" w:rsidRPr="005D7485">
                <w:rPr>
                  <w:rStyle w:val="Hyperlink"/>
                  <w:rFonts w:ascii="Arial" w:hAnsi="Arial" w:cs="Arial"/>
                  <w:sz w:val="20"/>
                  <w:szCs w:val="20"/>
                </w:rPr>
                <w:t>NM230</w:t>
              </w:r>
            </w:hyperlink>
          </w:p>
        </w:tc>
        <w:tc>
          <w:tcPr>
            <w:tcW w:w="4734" w:type="dxa"/>
          </w:tcPr>
          <w:p w14:paraId="0B471DD6" w14:textId="4EAD1133" w:rsidR="005D7485" w:rsidRPr="00F64497" w:rsidRDefault="005D7485" w:rsidP="005B3889">
            <w:pPr>
              <w:spacing w:after="60"/>
              <w:rPr>
                <w:rFonts w:ascii="Arial" w:hAnsi="Arial" w:cs="Arial"/>
                <w:color w:val="000000"/>
                <w:sz w:val="20"/>
                <w:szCs w:val="20"/>
              </w:rPr>
            </w:pPr>
            <w:r w:rsidRPr="005D7485">
              <w:rPr>
                <w:rFonts w:ascii="Arial" w:hAnsi="Arial" w:cs="Arial"/>
                <w:color w:val="000000"/>
                <w:sz w:val="20"/>
                <w:szCs w:val="20"/>
              </w:rPr>
              <w:t>The percentage of patients aged 80 years or over with peripheral arterial disease in whom the last blood pressure reading (measured in the preceding 12 months) is less than 145/85 mmHg if using ambulatory or home monitoring, or less than 150/90 mmHg if monitored in clinic</w:t>
            </w:r>
          </w:p>
        </w:tc>
        <w:tc>
          <w:tcPr>
            <w:tcW w:w="1978" w:type="dxa"/>
          </w:tcPr>
          <w:p w14:paraId="42504800" w14:textId="2BDFF68B" w:rsidR="005D7485" w:rsidRPr="00F64497" w:rsidRDefault="005D7485" w:rsidP="005B3889">
            <w:pPr>
              <w:spacing w:after="60"/>
              <w:rPr>
                <w:rFonts w:ascii="Arial" w:hAnsi="Arial" w:cs="Arial"/>
                <w:sz w:val="20"/>
                <w:szCs w:val="20"/>
              </w:rPr>
            </w:pPr>
            <w:r>
              <w:rPr>
                <w:rFonts w:ascii="Arial" w:hAnsi="Arial" w:cs="Arial"/>
                <w:sz w:val="20"/>
                <w:szCs w:val="20"/>
              </w:rPr>
              <w:t>General practice indicator suitable for use outside of the QOF</w:t>
            </w:r>
          </w:p>
        </w:tc>
        <w:tc>
          <w:tcPr>
            <w:tcW w:w="1843" w:type="dxa"/>
          </w:tcPr>
          <w:p w14:paraId="1CE6F6C1" w14:textId="600DCC1B" w:rsidR="005D7485" w:rsidRDefault="005D7485" w:rsidP="005B3889">
            <w:pPr>
              <w:spacing w:after="60"/>
              <w:rPr>
                <w:rFonts w:ascii="Arial" w:hAnsi="Arial" w:cs="Arial"/>
                <w:sz w:val="20"/>
                <w:szCs w:val="20"/>
              </w:rPr>
            </w:pPr>
            <w:r>
              <w:rPr>
                <w:rFonts w:ascii="Arial" w:hAnsi="Arial" w:cs="Arial"/>
                <w:sz w:val="20"/>
                <w:szCs w:val="20"/>
              </w:rPr>
              <w:t>August 2025</w:t>
            </w:r>
          </w:p>
        </w:tc>
      </w:tr>
    </w:tbl>
    <w:p w14:paraId="24B35B84" w14:textId="5C1BDDFA" w:rsidR="005D7485" w:rsidRDefault="005D7485" w:rsidP="00C92A83">
      <w:pPr>
        <w:pStyle w:val="NICEnormal"/>
      </w:pPr>
    </w:p>
    <w:p w14:paraId="341FB1CA" w14:textId="79A94FEB" w:rsidR="005D7485" w:rsidRDefault="005D7485">
      <w:pPr>
        <w:rPr>
          <w:rFonts w:ascii="Arial" w:hAnsi="Arial"/>
        </w:rPr>
      </w:pPr>
      <w:r>
        <w:br w:type="page"/>
      </w:r>
    </w:p>
    <w:p w14:paraId="6F6BF642" w14:textId="33EE87E5" w:rsidR="005D7485" w:rsidRDefault="005D7485" w:rsidP="009120E4">
      <w:pPr>
        <w:pStyle w:val="Heading1"/>
      </w:pPr>
      <w:bookmarkStart w:id="207" w:name="_Toc143159085"/>
      <w:r>
        <w:lastRenderedPageBreak/>
        <w:t>Section 3: CCG indicators</w:t>
      </w:r>
      <w:bookmarkEnd w:id="207"/>
      <w:r>
        <w:t xml:space="preserve"> </w:t>
      </w:r>
    </w:p>
    <w:p w14:paraId="075D4870" w14:textId="77777777" w:rsidR="005D7485" w:rsidRPr="005D7485" w:rsidRDefault="005D7485" w:rsidP="009120E4">
      <w:pPr>
        <w:pStyle w:val="Heading2"/>
      </w:pPr>
      <w:bookmarkStart w:id="208" w:name="_Toc104025556"/>
      <w:bookmarkStart w:id="209" w:name="_Toc143159086"/>
      <w:r w:rsidRPr="005D7485">
        <w:t>Atrial fibrillation</w:t>
      </w:r>
      <w:bookmarkEnd w:id="208"/>
      <w:bookmarkEnd w:id="209"/>
    </w:p>
    <w:tbl>
      <w:tblPr>
        <w:tblStyle w:val="TableGrid"/>
        <w:tblW w:w="9776" w:type="dxa"/>
        <w:tblLayout w:type="fixed"/>
        <w:tblLook w:val="0420" w:firstRow="1" w:lastRow="0" w:firstColumn="0" w:lastColumn="0" w:noHBand="0" w:noVBand="1"/>
        <w:tblCaption w:val="Atrial fibrillation CCG indicators table"/>
        <w:tblDescription w:val="Table for Arial fibrillation CCG indicators "/>
      </w:tblPr>
      <w:tblGrid>
        <w:gridCol w:w="1136"/>
        <w:gridCol w:w="4818"/>
        <w:gridCol w:w="1979"/>
        <w:gridCol w:w="1843"/>
      </w:tblGrid>
      <w:tr w:rsidR="007A1C04" w:rsidRPr="005D7485" w14:paraId="4CC45F19" w14:textId="77777777" w:rsidTr="009120E4">
        <w:trPr>
          <w:trHeight w:val="602"/>
        </w:trPr>
        <w:tc>
          <w:tcPr>
            <w:tcW w:w="1136" w:type="dxa"/>
            <w:tcBorders>
              <w:top w:val="single" w:sz="4" w:space="0" w:color="auto"/>
              <w:left w:val="single" w:sz="4" w:space="0" w:color="auto"/>
              <w:bottom w:val="single" w:sz="4" w:space="0" w:color="auto"/>
              <w:right w:val="single" w:sz="4" w:space="0" w:color="auto"/>
            </w:tcBorders>
            <w:hideMark/>
          </w:tcPr>
          <w:p w14:paraId="20B0A810" w14:textId="600B581B" w:rsidR="007A1C04" w:rsidRPr="005D7485" w:rsidRDefault="007A1C04" w:rsidP="005D7485">
            <w:pPr>
              <w:spacing w:after="60"/>
              <w:rPr>
                <w:rFonts w:ascii="Arial" w:hAnsi="Arial" w:cs="Arial"/>
                <w:sz w:val="20"/>
                <w:szCs w:val="20"/>
              </w:rPr>
            </w:pPr>
            <w:r w:rsidRPr="005D7485">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342C2A35" w14:textId="77777777" w:rsidR="007A1C04" w:rsidRPr="005D7485" w:rsidRDefault="007A1C04" w:rsidP="005D7485">
            <w:pPr>
              <w:spacing w:after="60"/>
              <w:rPr>
                <w:rFonts w:ascii="Arial" w:hAnsi="Arial" w:cs="Arial"/>
                <w:sz w:val="20"/>
                <w:szCs w:val="20"/>
              </w:rPr>
            </w:pPr>
            <w:r w:rsidRPr="005D7485">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1D5BF62B" w14:textId="77777777" w:rsidR="007A1C04" w:rsidRPr="005D7485" w:rsidRDefault="007A1C04" w:rsidP="005D7485">
            <w:pPr>
              <w:spacing w:after="60"/>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4582FA2D" w14:textId="77777777" w:rsidR="007A1C04" w:rsidRPr="005D7485" w:rsidRDefault="007A1C04" w:rsidP="005D7485">
            <w:pPr>
              <w:spacing w:after="60"/>
              <w:rPr>
                <w:rFonts w:ascii="Arial" w:hAnsi="Arial" w:cs="Arial"/>
                <w:sz w:val="20"/>
                <w:szCs w:val="20"/>
              </w:rPr>
            </w:pPr>
            <w:r w:rsidRPr="005D7485">
              <w:rPr>
                <w:rFonts w:ascii="Arial" w:hAnsi="Arial" w:cs="Arial"/>
                <w:b/>
                <w:bCs/>
                <w:sz w:val="20"/>
                <w:szCs w:val="20"/>
              </w:rPr>
              <w:t>Review date</w:t>
            </w:r>
          </w:p>
        </w:tc>
      </w:tr>
      <w:tr w:rsidR="007A1C04" w:rsidRPr="005D7485" w14:paraId="25C1BABA" w14:textId="77777777" w:rsidTr="009120E4">
        <w:trPr>
          <w:trHeight w:val="509"/>
        </w:trPr>
        <w:tc>
          <w:tcPr>
            <w:tcW w:w="1136" w:type="dxa"/>
            <w:tcBorders>
              <w:top w:val="single" w:sz="4" w:space="0" w:color="auto"/>
              <w:left w:val="single" w:sz="4" w:space="0" w:color="auto"/>
              <w:bottom w:val="single" w:sz="4" w:space="0" w:color="auto"/>
              <w:right w:val="single" w:sz="4" w:space="0" w:color="auto"/>
            </w:tcBorders>
            <w:hideMark/>
          </w:tcPr>
          <w:p w14:paraId="24811840" w14:textId="77777777" w:rsidR="007A1C04" w:rsidRPr="007A1C04" w:rsidRDefault="00874E32" w:rsidP="005D7485">
            <w:pPr>
              <w:spacing w:after="60"/>
              <w:rPr>
                <w:rFonts w:ascii="Arial" w:hAnsi="Arial" w:cs="Arial"/>
                <w:sz w:val="20"/>
                <w:szCs w:val="20"/>
                <w:lang w:eastAsia="en-GB"/>
              </w:rPr>
            </w:pPr>
            <w:hyperlink r:id="rId209" w:history="1">
              <w:r w:rsidR="007A1C04" w:rsidRPr="009120E4">
                <w:rPr>
                  <w:rFonts w:ascii="Arial" w:hAnsi="Arial" w:cs="Arial"/>
                  <w:color w:val="0000FF" w:themeColor="hyperlink"/>
                  <w:sz w:val="20"/>
                  <w:szCs w:val="20"/>
                  <w:u w:val="single"/>
                </w:rPr>
                <w:t>CCG55</w:t>
              </w:r>
            </w:hyperlink>
          </w:p>
        </w:tc>
        <w:tc>
          <w:tcPr>
            <w:tcW w:w="4818" w:type="dxa"/>
            <w:tcBorders>
              <w:top w:val="single" w:sz="4" w:space="0" w:color="auto"/>
              <w:left w:val="single" w:sz="4" w:space="0" w:color="auto"/>
              <w:bottom w:val="single" w:sz="4" w:space="0" w:color="auto"/>
              <w:right w:val="single" w:sz="4" w:space="0" w:color="auto"/>
            </w:tcBorders>
          </w:tcPr>
          <w:p w14:paraId="078C24BF" w14:textId="77777777" w:rsidR="007A1C04" w:rsidRPr="005D7485" w:rsidRDefault="007A1C04" w:rsidP="005D7485">
            <w:pPr>
              <w:spacing w:after="60"/>
              <w:rPr>
                <w:rFonts w:ascii="Arial" w:hAnsi="Arial" w:cs="Arial"/>
                <w:color w:val="000000"/>
                <w:sz w:val="20"/>
                <w:szCs w:val="20"/>
              </w:rPr>
            </w:pPr>
            <w:r w:rsidRPr="005D7485">
              <w:rPr>
                <w:rFonts w:ascii="Arial" w:hAnsi="Arial" w:cs="Arial"/>
                <w:color w:val="000000"/>
                <w:sz w:val="20"/>
                <w:szCs w:val="20"/>
              </w:rPr>
              <w:t>The proportion of patients admitted to hospital for stroke with a pre-existing diagnosis of atrial fibrillation, who were on anticoagulation</w:t>
            </w:r>
          </w:p>
          <w:p w14:paraId="266A7088" w14:textId="77777777" w:rsidR="007A1C04" w:rsidRPr="005D7485" w:rsidRDefault="007A1C04" w:rsidP="005D7485">
            <w:pPr>
              <w:spacing w:after="60"/>
              <w:rPr>
                <w:rFonts w:ascii="Arial" w:hAnsi="Arial" w:cs="Arial"/>
                <w:color w:val="000000"/>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5C6BCD46"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4395014" w14:textId="20D9791E" w:rsidR="007A1C04" w:rsidRPr="005D7485" w:rsidRDefault="009E5780" w:rsidP="005D7485">
            <w:pPr>
              <w:spacing w:after="60"/>
              <w:rPr>
                <w:rFonts w:ascii="Arial" w:hAnsi="Arial" w:cs="Arial"/>
                <w:color w:val="000000"/>
                <w:sz w:val="20"/>
                <w:szCs w:val="20"/>
              </w:rPr>
            </w:pPr>
            <w:r>
              <w:rPr>
                <w:rFonts w:ascii="Arial" w:hAnsi="Arial" w:cs="Arial"/>
                <w:sz w:val="20"/>
                <w:szCs w:val="20"/>
              </w:rPr>
              <w:t>August 2026</w:t>
            </w:r>
          </w:p>
        </w:tc>
      </w:tr>
      <w:tr w:rsidR="007A1C04" w:rsidRPr="005D7485" w14:paraId="1CF33C51" w14:textId="77777777" w:rsidTr="009120E4">
        <w:trPr>
          <w:trHeight w:val="559"/>
        </w:trPr>
        <w:tc>
          <w:tcPr>
            <w:tcW w:w="1136" w:type="dxa"/>
            <w:tcBorders>
              <w:top w:val="single" w:sz="4" w:space="0" w:color="auto"/>
              <w:left w:val="single" w:sz="4" w:space="0" w:color="auto"/>
              <w:bottom w:val="single" w:sz="4" w:space="0" w:color="auto"/>
              <w:right w:val="single" w:sz="4" w:space="0" w:color="auto"/>
            </w:tcBorders>
            <w:hideMark/>
          </w:tcPr>
          <w:p w14:paraId="14253289" w14:textId="77777777" w:rsidR="007A1C04" w:rsidRPr="007A1C04" w:rsidRDefault="00874E32" w:rsidP="005D7485">
            <w:pPr>
              <w:spacing w:after="60"/>
              <w:rPr>
                <w:rFonts w:ascii="Arial" w:hAnsi="Arial" w:cs="Arial"/>
                <w:sz w:val="20"/>
                <w:szCs w:val="20"/>
                <w:lang w:eastAsia="en-GB"/>
              </w:rPr>
            </w:pPr>
            <w:hyperlink r:id="rId210" w:history="1">
              <w:r w:rsidR="007A1C04" w:rsidRPr="009120E4">
                <w:rPr>
                  <w:rFonts w:ascii="Arial" w:hAnsi="Arial" w:cs="Arial"/>
                  <w:color w:val="0000FF" w:themeColor="hyperlink"/>
                  <w:sz w:val="20"/>
                  <w:szCs w:val="20"/>
                  <w:u w:val="single"/>
                </w:rPr>
                <w:t>CCG56</w:t>
              </w:r>
            </w:hyperlink>
          </w:p>
        </w:tc>
        <w:tc>
          <w:tcPr>
            <w:tcW w:w="4818" w:type="dxa"/>
            <w:tcBorders>
              <w:top w:val="single" w:sz="4" w:space="0" w:color="auto"/>
              <w:left w:val="single" w:sz="4" w:space="0" w:color="auto"/>
              <w:bottom w:val="single" w:sz="4" w:space="0" w:color="auto"/>
              <w:right w:val="single" w:sz="4" w:space="0" w:color="auto"/>
            </w:tcBorders>
          </w:tcPr>
          <w:p w14:paraId="721077C0" w14:textId="77777777" w:rsidR="007A1C04" w:rsidRPr="005D7485" w:rsidRDefault="007A1C04" w:rsidP="005D7485">
            <w:pPr>
              <w:spacing w:after="60"/>
              <w:rPr>
                <w:rFonts w:ascii="Arial" w:hAnsi="Arial" w:cs="Arial"/>
                <w:color w:val="000000"/>
                <w:sz w:val="20"/>
                <w:szCs w:val="20"/>
              </w:rPr>
            </w:pPr>
            <w:r w:rsidRPr="005D7485">
              <w:rPr>
                <w:rFonts w:ascii="Arial" w:hAnsi="Arial" w:cs="Arial"/>
                <w:color w:val="000000"/>
                <w:sz w:val="20"/>
                <w:szCs w:val="20"/>
              </w:rPr>
              <w:t>The proportion of patients admitted to hospital for stroke with a pre-existing diagnosis of atrial fibrillation, who were not on anticoagulation</w:t>
            </w:r>
          </w:p>
          <w:p w14:paraId="7CCEF39D" w14:textId="77777777" w:rsidR="007A1C04" w:rsidRPr="005D7485" w:rsidRDefault="007A1C04" w:rsidP="005D7485">
            <w:pPr>
              <w:spacing w:after="60"/>
              <w:rPr>
                <w:rFonts w:ascii="Arial" w:hAnsi="Arial" w:cs="Arial"/>
                <w:color w:val="000000"/>
                <w:sz w:val="20"/>
                <w:szCs w:val="20"/>
              </w:rPr>
            </w:pPr>
          </w:p>
        </w:tc>
        <w:tc>
          <w:tcPr>
            <w:tcW w:w="1979" w:type="dxa"/>
            <w:tcBorders>
              <w:top w:val="single" w:sz="4" w:space="0" w:color="auto"/>
              <w:left w:val="single" w:sz="4" w:space="0" w:color="auto"/>
              <w:bottom w:val="single" w:sz="4" w:space="0" w:color="auto"/>
              <w:right w:val="single" w:sz="4" w:space="0" w:color="auto"/>
            </w:tcBorders>
            <w:hideMark/>
          </w:tcPr>
          <w:p w14:paraId="2A64B969"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B4C6609" w14:textId="52083828" w:rsidR="007A1C04" w:rsidRPr="005D7485" w:rsidRDefault="009E5780" w:rsidP="005D7485">
            <w:pPr>
              <w:spacing w:after="60"/>
              <w:rPr>
                <w:rFonts w:ascii="Arial" w:hAnsi="Arial" w:cs="Arial"/>
                <w:color w:val="000000"/>
                <w:sz w:val="20"/>
                <w:szCs w:val="20"/>
              </w:rPr>
            </w:pPr>
            <w:r>
              <w:rPr>
                <w:rFonts w:ascii="Arial" w:hAnsi="Arial" w:cs="Arial"/>
                <w:sz w:val="20"/>
                <w:szCs w:val="20"/>
              </w:rPr>
              <w:t>August 2026</w:t>
            </w:r>
          </w:p>
        </w:tc>
      </w:tr>
    </w:tbl>
    <w:p w14:paraId="0F8183E6" w14:textId="4B34A6A0" w:rsidR="00BE1185" w:rsidRPr="005D7485" w:rsidRDefault="00BE1185" w:rsidP="00BE1185">
      <w:pPr>
        <w:pStyle w:val="Heading2"/>
      </w:pPr>
      <w:bookmarkStart w:id="210" w:name="_Toc143159087"/>
      <w:bookmarkStart w:id="211" w:name="_Toc104025557"/>
      <w:r>
        <w:t>Bipolar, schizophrenia and other psychoses</w:t>
      </w:r>
      <w:bookmarkEnd w:id="210"/>
    </w:p>
    <w:tbl>
      <w:tblPr>
        <w:tblStyle w:val="TableGrid"/>
        <w:tblW w:w="9776" w:type="dxa"/>
        <w:tblLayout w:type="fixed"/>
        <w:tblLook w:val="0420" w:firstRow="1" w:lastRow="0" w:firstColumn="0" w:lastColumn="0" w:noHBand="0" w:noVBand="1"/>
        <w:tblCaption w:val="Dementia CCG indicators table"/>
        <w:tblDescription w:val="Table for Dementia CCG indicators "/>
      </w:tblPr>
      <w:tblGrid>
        <w:gridCol w:w="1136"/>
        <w:gridCol w:w="4818"/>
        <w:gridCol w:w="1979"/>
        <w:gridCol w:w="1843"/>
      </w:tblGrid>
      <w:tr w:rsidR="00BE1185" w:rsidRPr="007A1C04" w14:paraId="2B28D5C7" w14:textId="77777777" w:rsidTr="007A24B8">
        <w:trPr>
          <w:trHeight w:val="611"/>
        </w:trPr>
        <w:tc>
          <w:tcPr>
            <w:tcW w:w="1136" w:type="dxa"/>
            <w:tcBorders>
              <w:top w:val="single" w:sz="4" w:space="0" w:color="auto"/>
              <w:left w:val="single" w:sz="4" w:space="0" w:color="auto"/>
              <w:bottom w:val="single" w:sz="4" w:space="0" w:color="auto"/>
              <w:right w:val="single" w:sz="4" w:space="0" w:color="auto"/>
            </w:tcBorders>
            <w:hideMark/>
          </w:tcPr>
          <w:p w14:paraId="76ADBEBB"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027B0446"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445F9A1E"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22A83C95"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Review date</w:t>
            </w:r>
          </w:p>
        </w:tc>
      </w:tr>
      <w:tr w:rsidR="00BE1185" w:rsidRPr="007A1C04" w14:paraId="2F7D43CA" w14:textId="77777777" w:rsidTr="007A24B8">
        <w:trPr>
          <w:trHeight w:val="676"/>
        </w:trPr>
        <w:tc>
          <w:tcPr>
            <w:tcW w:w="1136" w:type="dxa"/>
            <w:tcBorders>
              <w:top w:val="single" w:sz="4" w:space="0" w:color="auto"/>
              <w:left w:val="single" w:sz="4" w:space="0" w:color="auto"/>
              <w:bottom w:val="single" w:sz="4" w:space="0" w:color="auto"/>
              <w:right w:val="single" w:sz="4" w:space="0" w:color="auto"/>
            </w:tcBorders>
            <w:hideMark/>
          </w:tcPr>
          <w:p w14:paraId="589E0F3B" w14:textId="34FE7450" w:rsidR="00BE1185" w:rsidRPr="007A1C04" w:rsidRDefault="00874E32" w:rsidP="00BE1185">
            <w:pPr>
              <w:spacing w:after="60"/>
              <w:rPr>
                <w:rFonts w:ascii="Arial" w:hAnsi="Arial" w:cs="Arial"/>
                <w:sz w:val="20"/>
                <w:szCs w:val="20"/>
                <w:lang w:eastAsia="en-GB"/>
              </w:rPr>
            </w:pPr>
            <w:hyperlink r:id="rId211" w:history="1">
              <w:r w:rsidR="00BE1185" w:rsidRPr="005D7485">
                <w:rPr>
                  <w:rFonts w:ascii="Arial" w:hAnsi="Arial" w:cs="Arial"/>
                  <w:color w:val="0000FF" w:themeColor="hyperlink"/>
                  <w:sz w:val="20"/>
                  <w:szCs w:val="20"/>
                  <w:u w:val="single"/>
                </w:rPr>
                <w:t>CCG82</w:t>
              </w:r>
            </w:hyperlink>
          </w:p>
        </w:tc>
        <w:tc>
          <w:tcPr>
            <w:tcW w:w="4818" w:type="dxa"/>
            <w:tcBorders>
              <w:top w:val="single" w:sz="4" w:space="0" w:color="auto"/>
              <w:left w:val="single" w:sz="4" w:space="0" w:color="auto"/>
              <w:bottom w:val="single" w:sz="4" w:space="0" w:color="auto"/>
              <w:right w:val="single" w:sz="4" w:space="0" w:color="auto"/>
            </w:tcBorders>
            <w:hideMark/>
          </w:tcPr>
          <w:p w14:paraId="42BB1F67" w14:textId="2294ED90" w:rsidR="00BE1185" w:rsidRPr="007A1C04" w:rsidRDefault="00BE1185" w:rsidP="00BE1185">
            <w:pPr>
              <w:spacing w:after="60"/>
              <w:rPr>
                <w:rFonts w:ascii="Arial" w:hAnsi="Arial" w:cs="Arial"/>
                <w:sz w:val="20"/>
                <w:szCs w:val="20"/>
                <w:lang w:eastAsia="en-GB"/>
              </w:rPr>
            </w:pPr>
            <w:r w:rsidRPr="005D7485">
              <w:rPr>
                <w:rFonts w:ascii="Arial" w:hAnsi="Arial" w:cs="Arial"/>
                <w:sz w:val="20"/>
                <w:szCs w:val="20"/>
                <w:lang w:eastAsia="en-GB"/>
              </w:rPr>
              <w:t>The proportion of pregnant women who were asked about their mental health at their first booking appointment</w:t>
            </w:r>
          </w:p>
        </w:tc>
        <w:tc>
          <w:tcPr>
            <w:tcW w:w="1979" w:type="dxa"/>
            <w:tcBorders>
              <w:top w:val="single" w:sz="4" w:space="0" w:color="auto"/>
              <w:left w:val="single" w:sz="4" w:space="0" w:color="auto"/>
              <w:bottom w:val="single" w:sz="4" w:space="0" w:color="auto"/>
              <w:right w:val="single" w:sz="4" w:space="0" w:color="auto"/>
            </w:tcBorders>
            <w:hideMark/>
          </w:tcPr>
          <w:p w14:paraId="1FB08B83" w14:textId="7D01152B" w:rsidR="00BE1185" w:rsidRPr="007A1C04" w:rsidRDefault="00BE1185" w:rsidP="00BE11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2E4D2F1" w14:textId="707704BE" w:rsidR="00BE1185" w:rsidRPr="007A1C04" w:rsidRDefault="00BE1185" w:rsidP="00BE1185">
            <w:pPr>
              <w:spacing w:after="60"/>
              <w:rPr>
                <w:rFonts w:ascii="Arial" w:hAnsi="Arial" w:cs="Arial"/>
                <w:sz w:val="20"/>
                <w:szCs w:val="20"/>
                <w:lang w:eastAsia="en-GB"/>
              </w:rPr>
            </w:pPr>
            <w:r w:rsidRPr="005D7485">
              <w:rPr>
                <w:rFonts w:ascii="Arial" w:hAnsi="Arial" w:cs="Arial"/>
                <w:sz w:val="20"/>
                <w:szCs w:val="20"/>
              </w:rPr>
              <w:t>October 2023</w:t>
            </w:r>
          </w:p>
        </w:tc>
      </w:tr>
    </w:tbl>
    <w:p w14:paraId="3A5DA91F" w14:textId="2D80930C" w:rsidR="005D7485" w:rsidRPr="005D7485" w:rsidRDefault="005D7485" w:rsidP="009120E4">
      <w:pPr>
        <w:pStyle w:val="Heading2"/>
      </w:pPr>
      <w:bookmarkStart w:id="212" w:name="_Toc143159088"/>
      <w:r w:rsidRPr="005D7485">
        <w:t>Cancer</w:t>
      </w:r>
      <w:bookmarkEnd w:id="211"/>
      <w:bookmarkEnd w:id="212"/>
    </w:p>
    <w:tbl>
      <w:tblPr>
        <w:tblStyle w:val="TableGrid"/>
        <w:tblW w:w="9776" w:type="dxa"/>
        <w:tblLayout w:type="fixed"/>
        <w:tblLook w:val="0420" w:firstRow="1" w:lastRow="0" w:firstColumn="0" w:lastColumn="0" w:noHBand="0" w:noVBand="1"/>
        <w:tblCaption w:val="Cancer CCG indicators table"/>
        <w:tblDescription w:val="Table for Cancer CCG indicators "/>
      </w:tblPr>
      <w:tblGrid>
        <w:gridCol w:w="1136"/>
        <w:gridCol w:w="4818"/>
        <w:gridCol w:w="1979"/>
        <w:gridCol w:w="1843"/>
      </w:tblGrid>
      <w:tr w:rsidR="007A1C04" w:rsidRPr="005D7485" w14:paraId="1110EDA1" w14:textId="77777777" w:rsidTr="009120E4">
        <w:trPr>
          <w:trHeight w:val="629"/>
        </w:trPr>
        <w:tc>
          <w:tcPr>
            <w:tcW w:w="1136" w:type="dxa"/>
            <w:tcBorders>
              <w:top w:val="single" w:sz="4" w:space="0" w:color="auto"/>
              <w:left w:val="single" w:sz="4" w:space="0" w:color="auto"/>
              <w:bottom w:val="single" w:sz="4" w:space="0" w:color="auto"/>
              <w:right w:val="single" w:sz="4" w:space="0" w:color="auto"/>
            </w:tcBorders>
            <w:hideMark/>
          </w:tcPr>
          <w:p w14:paraId="362DDEDB" w14:textId="185395C4" w:rsidR="007A1C04" w:rsidRPr="007A1C04" w:rsidRDefault="007A1C04" w:rsidP="005D7485">
            <w:pPr>
              <w:spacing w:after="60"/>
              <w:rPr>
                <w:rFonts w:ascii="Arial" w:hAnsi="Arial" w:cs="Arial"/>
                <w:sz w:val="20"/>
                <w:szCs w:val="20"/>
              </w:rPr>
            </w:pPr>
            <w:r w:rsidRPr="007A1C04">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18CB542C" w14:textId="77777777" w:rsidR="007A1C04" w:rsidRPr="005D7485" w:rsidRDefault="007A1C04" w:rsidP="005D7485">
            <w:pPr>
              <w:spacing w:after="60"/>
              <w:rPr>
                <w:rFonts w:ascii="Arial" w:hAnsi="Arial" w:cs="Arial"/>
                <w:sz w:val="20"/>
                <w:szCs w:val="20"/>
              </w:rPr>
            </w:pPr>
            <w:r w:rsidRPr="005D7485">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4B68E2F1" w14:textId="77777777" w:rsidR="007A1C04" w:rsidRPr="005D7485" w:rsidRDefault="007A1C04" w:rsidP="005D7485">
            <w:pPr>
              <w:spacing w:after="60"/>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02D71A19" w14:textId="77777777" w:rsidR="007A1C04" w:rsidRPr="005D7485" w:rsidRDefault="007A1C04" w:rsidP="005D7485">
            <w:pPr>
              <w:spacing w:after="60"/>
              <w:rPr>
                <w:rFonts w:ascii="Arial" w:hAnsi="Arial" w:cs="Arial"/>
                <w:sz w:val="20"/>
                <w:szCs w:val="20"/>
              </w:rPr>
            </w:pPr>
            <w:r w:rsidRPr="005D7485">
              <w:rPr>
                <w:rFonts w:ascii="Arial" w:hAnsi="Arial" w:cs="Arial"/>
                <w:b/>
                <w:bCs/>
                <w:sz w:val="20"/>
                <w:szCs w:val="20"/>
              </w:rPr>
              <w:t>Review date</w:t>
            </w:r>
          </w:p>
        </w:tc>
      </w:tr>
      <w:tr w:rsidR="007A1C04" w:rsidRPr="005D7485" w14:paraId="6229A354" w14:textId="77777777" w:rsidTr="009120E4">
        <w:trPr>
          <w:trHeight w:val="491"/>
        </w:trPr>
        <w:tc>
          <w:tcPr>
            <w:tcW w:w="1136" w:type="dxa"/>
            <w:tcBorders>
              <w:top w:val="single" w:sz="4" w:space="0" w:color="auto"/>
              <w:left w:val="single" w:sz="4" w:space="0" w:color="auto"/>
              <w:bottom w:val="single" w:sz="4" w:space="0" w:color="auto"/>
              <w:right w:val="single" w:sz="4" w:space="0" w:color="auto"/>
            </w:tcBorders>
            <w:hideMark/>
          </w:tcPr>
          <w:p w14:paraId="5178E3F9" w14:textId="77777777" w:rsidR="007A1C04" w:rsidRPr="007A1C04" w:rsidRDefault="00874E32" w:rsidP="005D7485">
            <w:pPr>
              <w:spacing w:after="60"/>
              <w:rPr>
                <w:rFonts w:ascii="Arial" w:hAnsi="Arial" w:cs="Arial"/>
                <w:sz w:val="20"/>
                <w:szCs w:val="20"/>
                <w:lang w:eastAsia="en-GB"/>
              </w:rPr>
            </w:pPr>
            <w:hyperlink r:id="rId212" w:history="1">
              <w:r w:rsidR="007A1C04" w:rsidRPr="009120E4">
                <w:rPr>
                  <w:rFonts w:ascii="Arial" w:hAnsi="Arial" w:cs="Arial"/>
                  <w:color w:val="0000FF" w:themeColor="hyperlink"/>
                  <w:sz w:val="20"/>
                  <w:szCs w:val="20"/>
                  <w:u w:val="single"/>
                  <w:lang w:eastAsia="en-GB"/>
                </w:rPr>
                <w:t>CCG01</w:t>
              </w:r>
            </w:hyperlink>
          </w:p>
        </w:tc>
        <w:tc>
          <w:tcPr>
            <w:tcW w:w="4818" w:type="dxa"/>
            <w:tcBorders>
              <w:top w:val="single" w:sz="4" w:space="0" w:color="auto"/>
              <w:left w:val="single" w:sz="4" w:space="0" w:color="auto"/>
              <w:bottom w:val="single" w:sz="4" w:space="0" w:color="auto"/>
              <w:right w:val="single" w:sz="4" w:space="0" w:color="auto"/>
            </w:tcBorders>
            <w:hideMark/>
          </w:tcPr>
          <w:p w14:paraId="25CEB7ED"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The proportion of invasive cases of cancer diagnosed via an emergency route</w:t>
            </w:r>
          </w:p>
        </w:tc>
        <w:tc>
          <w:tcPr>
            <w:tcW w:w="1979" w:type="dxa"/>
            <w:tcBorders>
              <w:top w:val="single" w:sz="4" w:space="0" w:color="auto"/>
              <w:left w:val="single" w:sz="4" w:space="0" w:color="auto"/>
              <w:bottom w:val="single" w:sz="4" w:space="0" w:color="auto"/>
              <w:right w:val="single" w:sz="4" w:space="0" w:color="auto"/>
            </w:tcBorders>
            <w:hideMark/>
          </w:tcPr>
          <w:p w14:paraId="0672CB3B"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6E45F51" w14:textId="20DED263" w:rsidR="007A1C04" w:rsidRPr="005D7485" w:rsidRDefault="006F434F" w:rsidP="005D7485">
            <w:pPr>
              <w:spacing w:after="60"/>
              <w:rPr>
                <w:rFonts w:ascii="Arial" w:hAnsi="Arial" w:cs="Arial"/>
                <w:sz w:val="20"/>
                <w:szCs w:val="20"/>
                <w:lang w:eastAsia="en-GB"/>
              </w:rPr>
            </w:pPr>
            <w:r>
              <w:rPr>
                <w:rFonts w:ascii="Arial" w:hAnsi="Arial" w:cs="Arial"/>
                <w:sz w:val="20"/>
                <w:szCs w:val="20"/>
              </w:rPr>
              <w:t>September 2026</w:t>
            </w:r>
          </w:p>
        </w:tc>
      </w:tr>
      <w:tr w:rsidR="007A1C04" w:rsidRPr="005D7485" w14:paraId="52A76760" w14:textId="77777777" w:rsidTr="009120E4">
        <w:trPr>
          <w:trHeight w:val="705"/>
        </w:trPr>
        <w:tc>
          <w:tcPr>
            <w:tcW w:w="1136" w:type="dxa"/>
            <w:tcBorders>
              <w:top w:val="single" w:sz="4" w:space="0" w:color="auto"/>
              <w:left w:val="single" w:sz="4" w:space="0" w:color="auto"/>
              <w:bottom w:val="single" w:sz="4" w:space="0" w:color="auto"/>
              <w:right w:val="single" w:sz="4" w:space="0" w:color="auto"/>
            </w:tcBorders>
            <w:hideMark/>
          </w:tcPr>
          <w:p w14:paraId="726BC5D9" w14:textId="77777777" w:rsidR="007A1C04" w:rsidRPr="007A1C04" w:rsidRDefault="00874E32" w:rsidP="005D7485">
            <w:pPr>
              <w:spacing w:after="60"/>
              <w:rPr>
                <w:rFonts w:ascii="Arial" w:hAnsi="Arial" w:cs="Arial"/>
                <w:sz w:val="20"/>
                <w:szCs w:val="20"/>
                <w:lang w:eastAsia="en-GB"/>
              </w:rPr>
            </w:pPr>
            <w:hyperlink r:id="rId213" w:history="1">
              <w:r w:rsidR="007A1C04" w:rsidRPr="009120E4">
                <w:rPr>
                  <w:rFonts w:ascii="Arial" w:hAnsi="Arial" w:cs="Arial"/>
                  <w:color w:val="0000FF" w:themeColor="hyperlink"/>
                  <w:sz w:val="20"/>
                  <w:szCs w:val="20"/>
                  <w:u w:val="single"/>
                  <w:lang w:eastAsia="en-GB"/>
                </w:rPr>
                <w:t>CCG02</w:t>
              </w:r>
            </w:hyperlink>
          </w:p>
        </w:tc>
        <w:tc>
          <w:tcPr>
            <w:tcW w:w="4818" w:type="dxa"/>
            <w:tcBorders>
              <w:top w:val="single" w:sz="4" w:space="0" w:color="auto"/>
              <w:left w:val="single" w:sz="4" w:space="0" w:color="auto"/>
              <w:bottom w:val="single" w:sz="4" w:space="0" w:color="auto"/>
              <w:right w:val="single" w:sz="4" w:space="0" w:color="auto"/>
            </w:tcBorders>
            <w:hideMark/>
          </w:tcPr>
          <w:p w14:paraId="2B920B19"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The proportion of new cases of cancer with a stage of diagnosis recorded</w:t>
            </w:r>
          </w:p>
        </w:tc>
        <w:tc>
          <w:tcPr>
            <w:tcW w:w="1979" w:type="dxa"/>
            <w:tcBorders>
              <w:top w:val="single" w:sz="4" w:space="0" w:color="auto"/>
              <w:left w:val="single" w:sz="4" w:space="0" w:color="auto"/>
              <w:bottom w:val="single" w:sz="4" w:space="0" w:color="auto"/>
              <w:right w:val="single" w:sz="4" w:space="0" w:color="auto"/>
            </w:tcBorders>
            <w:hideMark/>
          </w:tcPr>
          <w:p w14:paraId="1CC07BE6"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36A5E0F" w14:textId="5885E4DD" w:rsidR="007A1C04" w:rsidRPr="005D7485" w:rsidRDefault="006F434F" w:rsidP="005D7485">
            <w:pPr>
              <w:spacing w:after="60"/>
              <w:rPr>
                <w:rFonts w:ascii="Arial" w:hAnsi="Arial" w:cs="Arial"/>
                <w:sz w:val="20"/>
                <w:szCs w:val="20"/>
                <w:lang w:eastAsia="en-GB"/>
              </w:rPr>
            </w:pPr>
            <w:r>
              <w:rPr>
                <w:rFonts w:ascii="Arial" w:hAnsi="Arial" w:cs="Arial"/>
                <w:sz w:val="20"/>
                <w:szCs w:val="20"/>
              </w:rPr>
              <w:t>September 2024</w:t>
            </w:r>
          </w:p>
        </w:tc>
      </w:tr>
      <w:tr w:rsidR="007A1C04" w:rsidRPr="005D7485" w14:paraId="7AEA9929" w14:textId="77777777" w:rsidTr="009120E4">
        <w:trPr>
          <w:trHeight w:val="551"/>
        </w:trPr>
        <w:tc>
          <w:tcPr>
            <w:tcW w:w="1136" w:type="dxa"/>
            <w:tcBorders>
              <w:top w:val="single" w:sz="4" w:space="0" w:color="auto"/>
              <w:left w:val="single" w:sz="4" w:space="0" w:color="auto"/>
              <w:bottom w:val="single" w:sz="4" w:space="0" w:color="auto"/>
              <w:right w:val="single" w:sz="4" w:space="0" w:color="auto"/>
            </w:tcBorders>
            <w:hideMark/>
          </w:tcPr>
          <w:p w14:paraId="7B35A683" w14:textId="77777777" w:rsidR="007A1C04" w:rsidRPr="007A1C04" w:rsidRDefault="00874E32" w:rsidP="005D7485">
            <w:pPr>
              <w:spacing w:after="60"/>
              <w:rPr>
                <w:rFonts w:ascii="Arial" w:hAnsi="Arial" w:cs="Arial"/>
                <w:sz w:val="20"/>
                <w:szCs w:val="20"/>
                <w:lang w:eastAsia="en-GB"/>
              </w:rPr>
            </w:pPr>
            <w:hyperlink r:id="rId214" w:history="1">
              <w:r w:rsidR="007A1C04" w:rsidRPr="009120E4">
                <w:rPr>
                  <w:rFonts w:ascii="Arial" w:hAnsi="Arial" w:cs="Arial"/>
                  <w:color w:val="0000FF" w:themeColor="hyperlink"/>
                  <w:sz w:val="20"/>
                  <w:szCs w:val="20"/>
                  <w:u w:val="single"/>
                  <w:lang w:eastAsia="en-GB"/>
                </w:rPr>
                <w:t>CCG03</w:t>
              </w:r>
            </w:hyperlink>
          </w:p>
        </w:tc>
        <w:tc>
          <w:tcPr>
            <w:tcW w:w="4818" w:type="dxa"/>
            <w:tcBorders>
              <w:top w:val="single" w:sz="4" w:space="0" w:color="auto"/>
              <w:left w:val="single" w:sz="4" w:space="0" w:color="auto"/>
              <w:bottom w:val="single" w:sz="4" w:space="0" w:color="auto"/>
              <w:right w:val="single" w:sz="4" w:space="0" w:color="auto"/>
            </w:tcBorders>
          </w:tcPr>
          <w:p w14:paraId="5441EB38"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The proportion of cancer cases detected at stage 1 or 2</w:t>
            </w:r>
          </w:p>
          <w:p w14:paraId="7FE9B874" w14:textId="77777777" w:rsidR="007A1C04" w:rsidRPr="005D7485" w:rsidRDefault="007A1C04" w:rsidP="005D7485">
            <w:pPr>
              <w:spacing w:after="60"/>
              <w:rPr>
                <w:rFonts w:ascii="Arial" w:hAnsi="Arial" w:cs="Arial"/>
                <w:sz w:val="20"/>
                <w:szCs w:val="20"/>
                <w:lang w:eastAsia="en-GB"/>
              </w:rPr>
            </w:pPr>
          </w:p>
        </w:tc>
        <w:tc>
          <w:tcPr>
            <w:tcW w:w="1979" w:type="dxa"/>
            <w:tcBorders>
              <w:top w:val="single" w:sz="4" w:space="0" w:color="auto"/>
              <w:left w:val="single" w:sz="4" w:space="0" w:color="auto"/>
              <w:bottom w:val="single" w:sz="4" w:space="0" w:color="auto"/>
              <w:right w:val="single" w:sz="4" w:space="0" w:color="auto"/>
            </w:tcBorders>
            <w:hideMark/>
          </w:tcPr>
          <w:p w14:paraId="445636AC"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ACECF11" w14:textId="205F4295" w:rsidR="007A1C04" w:rsidRPr="005D7485" w:rsidRDefault="009E5780" w:rsidP="00E52DF4">
            <w:pPr>
              <w:spacing w:after="60"/>
              <w:jc w:val="both"/>
              <w:rPr>
                <w:rFonts w:ascii="Arial" w:hAnsi="Arial" w:cs="Arial"/>
                <w:sz w:val="20"/>
                <w:szCs w:val="20"/>
                <w:lang w:eastAsia="en-GB"/>
              </w:rPr>
            </w:pPr>
            <w:r>
              <w:rPr>
                <w:rFonts w:ascii="Arial" w:hAnsi="Arial" w:cs="Arial"/>
                <w:sz w:val="20"/>
                <w:szCs w:val="20"/>
              </w:rPr>
              <w:t>January 2026</w:t>
            </w:r>
          </w:p>
        </w:tc>
      </w:tr>
      <w:tr w:rsidR="007A1C04" w:rsidRPr="005D7485" w14:paraId="6E4CB9F1" w14:textId="77777777" w:rsidTr="009120E4">
        <w:trPr>
          <w:trHeight w:val="555"/>
        </w:trPr>
        <w:tc>
          <w:tcPr>
            <w:tcW w:w="1136" w:type="dxa"/>
            <w:tcBorders>
              <w:top w:val="single" w:sz="4" w:space="0" w:color="auto"/>
              <w:left w:val="single" w:sz="4" w:space="0" w:color="auto"/>
              <w:bottom w:val="single" w:sz="4" w:space="0" w:color="auto"/>
              <w:right w:val="single" w:sz="4" w:space="0" w:color="auto"/>
            </w:tcBorders>
            <w:hideMark/>
          </w:tcPr>
          <w:p w14:paraId="1502BFDF" w14:textId="77777777" w:rsidR="007A1C04" w:rsidRPr="007A1C04" w:rsidRDefault="00874E32" w:rsidP="005D7485">
            <w:pPr>
              <w:spacing w:after="60"/>
              <w:rPr>
                <w:rFonts w:ascii="Arial" w:hAnsi="Arial" w:cs="Arial"/>
                <w:sz w:val="20"/>
                <w:szCs w:val="20"/>
                <w:lang w:eastAsia="en-GB"/>
              </w:rPr>
            </w:pPr>
            <w:hyperlink r:id="rId215" w:history="1">
              <w:r w:rsidR="007A1C04" w:rsidRPr="009120E4">
                <w:rPr>
                  <w:rFonts w:ascii="Arial" w:hAnsi="Arial" w:cs="Arial"/>
                  <w:color w:val="0000FF" w:themeColor="hyperlink"/>
                  <w:sz w:val="20"/>
                  <w:szCs w:val="20"/>
                  <w:u w:val="single"/>
                  <w:lang w:eastAsia="en-GB"/>
                </w:rPr>
                <w:t>CCG04</w:t>
              </w:r>
            </w:hyperlink>
          </w:p>
        </w:tc>
        <w:tc>
          <w:tcPr>
            <w:tcW w:w="4818" w:type="dxa"/>
            <w:tcBorders>
              <w:top w:val="single" w:sz="4" w:space="0" w:color="auto"/>
              <w:left w:val="single" w:sz="4" w:space="0" w:color="auto"/>
              <w:bottom w:val="single" w:sz="4" w:space="0" w:color="auto"/>
              <w:right w:val="single" w:sz="4" w:space="0" w:color="auto"/>
            </w:tcBorders>
            <w:hideMark/>
          </w:tcPr>
          <w:p w14:paraId="258778CC"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Breast cancer mortality rates</w:t>
            </w:r>
          </w:p>
        </w:tc>
        <w:tc>
          <w:tcPr>
            <w:tcW w:w="1979" w:type="dxa"/>
            <w:tcBorders>
              <w:top w:val="single" w:sz="4" w:space="0" w:color="auto"/>
              <w:left w:val="single" w:sz="4" w:space="0" w:color="auto"/>
              <w:bottom w:val="single" w:sz="4" w:space="0" w:color="auto"/>
              <w:right w:val="single" w:sz="4" w:space="0" w:color="auto"/>
            </w:tcBorders>
            <w:hideMark/>
          </w:tcPr>
          <w:p w14:paraId="5931F915"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66F1386" w14:textId="4CCF4D93" w:rsidR="007A1C04" w:rsidRPr="005D7485" w:rsidRDefault="006F434F" w:rsidP="005D7485">
            <w:pPr>
              <w:spacing w:after="60"/>
              <w:rPr>
                <w:rFonts w:ascii="Arial" w:hAnsi="Arial" w:cs="Arial"/>
                <w:sz w:val="20"/>
                <w:szCs w:val="20"/>
                <w:lang w:eastAsia="en-GB"/>
              </w:rPr>
            </w:pPr>
            <w:r>
              <w:rPr>
                <w:rFonts w:ascii="Arial" w:hAnsi="Arial" w:cs="Arial"/>
                <w:sz w:val="20"/>
                <w:szCs w:val="20"/>
              </w:rPr>
              <w:t>June 2024</w:t>
            </w:r>
          </w:p>
        </w:tc>
      </w:tr>
      <w:tr w:rsidR="007A1C04" w:rsidRPr="005D7485" w14:paraId="68594800" w14:textId="77777777" w:rsidTr="009120E4">
        <w:trPr>
          <w:trHeight w:val="557"/>
        </w:trPr>
        <w:tc>
          <w:tcPr>
            <w:tcW w:w="1136" w:type="dxa"/>
            <w:tcBorders>
              <w:top w:val="single" w:sz="4" w:space="0" w:color="auto"/>
              <w:left w:val="single" w:sz="4" w:space="0" w:color="auto"/>
              <w:bottom w:val="single" w:sz="4" w:space="0" w:color="auto"/>
              <w:right w:val="single" w:sz="4" w:space="0" w:color="auto"/>
            </w:tcBorders>
            <w:hideMark/>
          </w:tcPr>
          <w:p w14:paraId="10865095" w14:textId="77777777" w:rsidR="007A1C04" w:rsidRPr="007A1C04" w:rsidRDefault="00874E32" w:rsidP="005D7485">
            <w:pPr>
              <w:spacing w:after="60"/>
              <w:rPr>
                <w:rFonts w:ascii="Arial" w:hAnsi="Arial" w:cs="Arial"/>
                <w:sz w:val="20"/>
                <w:szCs w:val="20"/>
                <w:lang w:eastAsia="en-GB"/>
              </w:rPr>
            </w:pPr>
            <w:hyperlink r:id="rId216" w:history="1">
              <w:r w:rsidR="007A1C04" w:rsidRPr="009120E4">
                <w:rPr>
                  <w:rFonts w:ascii="Arial" w:hAnsi="Arial" w:cs="Arial"/>
                  <w:color w:val="0000FF" w:themeColor="hyperlink"/>
                  <w:sz w:val="20"/>
                  <w:szCs w:val="20"/>
                  <w:u w:val="single"/>
                  <w:lang w:eastAsia="en-GB"/>
                </w:rPr>
                <w:t>CCG06</w:t>
              </w:r>
            </w:hyperlink>
            <w:r w:rsidR="007A1C04" w:rsidRPr="007A1C04">
              <w:rPr>
                <w:rFonts w:ascii="Arial" w:hAnsi="Arial" w:cs="Arial"/>
                <w:sz w:val="20"/>
                <w:szCs w:val="20"/>
                <w:lang w:eastAsia="en-GB"/>
              </w:rPr>
              <w:t xml:space="preserve"> </w:t>
            </w:r>
          </w:p>
        </w:tc>
        <w:tc>
          <w:tcPr>
            <w:tcW w:w="4818" w:type="dxa"/>
            <w:tcBorders>
              <w:top w:val="single" w:sz="4" w:space="0" w:color="auto"/>
              <w:left w:val="single" w:sz="4" w:space="0" w:color="auto"/>
              <w:bottom w:val="single" w:sz="4" w:space="0" w:color="auto"/>
              <w:right w:val="single" w:sz="4" w:space="0" w:color="auto"/>
            </w:tcBorders>
            <w:hideMark/>
          </w:tcPr>
          <w:p w14:paraId="0BCE2BB0"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The proportion of lung cancer cases for which a stage at diagnosis is recorded</w:t>
            </w:r>
          </w:p>
        </w:tc>
        <w:tc>
          <w:tcPr>
            <w:tcW w:w="1979" w:type="dxa"/>
            <w:tcBorders>
              <w:top w:val="single" w:sz="4" w:space="0" w:color="auto"/>
              <w:left w:val="single" w:sz="4" w:space="0" w:color="auto"/>
              <w:bottom w:val="single" w:sz="4" w:space="0" w:color="auto"/>
              <w:right w:val="single" w:sz="4" w:space="0" w:color="auto"/>
            </w:tcBorders>
            <w:hideMark/>
          </w:tcPr>
          <w:p w14:paraId="7F6EC451"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049C00B" w14:textId="0A93D741" w:rsidR="007A1C04" w:rsidRPr="005D7485" w:rsidRDefault="006F434F" w:rsidP="005D7485">
            <w:pPr>
              <w:spacing w:after="60"/>
              <w:rPr>
                <w:rFonts w:ascii="Arial" w:hAnsi="Arial" w:cs="Arial"/>
                <w:sz w:val="20"/>
                <w:szCs w:val="20"/>
                <w:lang w:eastAsia="en-GB"/>
              </w:rPr>
            </w:pPr>
            <w:r w:rsidRPr="006F434F">
              <w:rPr>
                <w:rFonts w:ascii="Arial" w:hAnsi="Arial" w:cs="Arial"/>
                <w:sz w:val="20"/>
                <w:szCs w:val="20"/>
              </w:rPr>
              <w:t>September 2026</w:t>
            </w:r>
          </w:p>
        </w:tc>
      </w:tr>
      <w:tr w:rsidR="007A1C04" w:rsidRPr="005D7485" w14:paraId="7A6BF4FB" w14:textId="77777777" w:rsidTr="009120E4">
        <w:trPr>
          <w:trHeight w:val="557"/>
        </w:trPr>
        <w:tc>
          <w:tcPr>
            <w:tcW w:w="1136" w:type="dxa"/>
            <w:tcBorders>
              <w:top w:val="single" w:sz="4" w:space="0" w:color="auto"/>
              <w:left w:val="single" w:sz="4" w:space="0" w:color="auto"/>
              <w:bottom w:val="single" w:sz="4" w:space="0" w:color="auto"/>
              <w:right w:val="single" w:sz="4" w:space="0" w:color="auto"/>
            </w:tcBorders>
            <w:hideMark/>
          </w:tcPr>
          <w:p w14:paraId="442C1851" w14:textId="77777777" w:rsidR="007A1C04" w:rsidRPr="007A1C04" w:rsidRDefault="00874E32" w:rsidP="005D7485">
            <w:pPr>
              <w:spacing w:after="60"/>
              <w:rPr>
                <w:rFonts w:ascii="Arial" w:hAnsi="Arial" w:cs="Arial"/>
                <w:sz w:val="20"/>
                <w:szCs w:val="20"/>
              </w:rPr>
            </w:pPr>
            <w:hyperlink r:id="rId217" w:history="1">
              <w:r w:rsidR="007A1C04" w:rsidRPr="009120E4">
                <w:rPr>
                  <w:rFonts w:ascii="Arial" w:hAnsi="Arial" w:cs="Arial"/>
                  <w:color w:val="0000FF" w:themeColor="hyperlink"/>
                  <w:sz w:val="20"/>
                  <w:szCs w:val="20"/>
                  <w:u w:val="single"/>
                </w:rPr>
                <w:t>CCG83</w:t>
              </w:r>
            </w:hyperlink>
          </w:p>
        </w:tc>
        <w:tc>
          <w:tcPr>
            <w:tcW w:w="4818" w:type="dxa"/>
            <w:tcBorders>
              <w:top w:val="single" w:sz="4" w:space="0" w:color="auto"/>
              <w:left w:val="single" w:sz="4" w:space="0" w:color="auto"/>
              <w:bottom w:val="single" w:sz="4" w:space="0" w:color="auto"/>
              <w:right w:val="single" w:sz="4" w:space="0" w:color="auto"/>
            </w:tcBorders>
            <w:hideMark/>
          </w:tcPr>
          <w:p w14:paraId="6AADBFFA"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The proportion of eligible people aged 60-74 years whose record shows a bowel screening test has been performed within the last 2.5 years</w:t>
            </w:r>
          </w:p>
        </w:tc>
        <w:tc>
          <w:tcPr>
            <w:tcW w:w="1979" w:type="dxa"/>
            <w:tcBorders>
              <w:top w:val="single" w:sz="4" w:space="0" w:color="auto"/>
              <w:left w:val="single" w:sz="4" w:space="0" w:color="auto"/>
              <w:bottom w:val="single" w:sz="4" w:space="0" w:color="auto"/>
              <w:right w:val="single" w:sz="4" w:space="0" w:color="auto"/>
            </w:tcBorders>
            <w:hideMark/>
          </w:tcPr>
          <w:p w14:paraId="26AAD0E2"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FDBB2ED" w14:textId="0FB52A46" w:rsidR="007A1C04" w:rsidRPr="005D7485" w:rsidRDefault="006F434F" w:rsidP="005D7485">
            <w:pPr>
              <w:spacing w:after="60"/>
              <w:rPr>
                <w:rFonts w:ascii="Arial" w:hAnsi="Arial" w:cs="Arial"/>
                <w:sz w:val="20"/>
                <w:szCs w:val="20"/>
                <w:lang w:eastAsia="en-GB"/>
              </w:rPr>
            </w:pPr>
            <w:r w:rsidRPr="006F434F">
              <w:rPr>
                <w:rFonts w:ascii="Arial" w:hAnsi="Arial" w:cs="Arial"/>
                <w:sz w:val="20"/>
                <w:szCs w:val="20"/>
              </w:rPr>
              <w:t>September 2026</w:t>
            </w:r>
          </w:p>
        </w:tc>
      </w:tr>
      <w:tr w:rsidR="007A1C04" w:rsidRPr="005D7485" w14:paraId="75A323E1" w14:textId="77777777" w:rsidTr="009120E4">
        <w:trPr>
          <w:trHeight w:val="557"/>
        </w:trPr>
        <w:tc>
          <w:tcPr>
            <w:tcW w:w="1136" w:type="dxa"/>
            <w:tcBorders>
              <w:top w:val="single" w:sz="4" w:space="0" w:color="auto"/>
              <w:left w:val="single" w:sz="4" w:space="0" w:color="auto"/>
              <w:bottom w:val="single" w:sz="4" w:space="0" w:color="auto"/>
              <w:right w:val="single" w:sz="4" w:space="0" w:color="auto"/>
            </w:tcBorders>
            <w:hideMark/>
          </w:tcPr>
          <w:p w14:paraId="1AA22B96" w14:textId="77777777" w:rsidR="007A1C04" w:rsidRPr="007A1C04" w:rsidRDefault="00874E32" w:rsidP="005D7485">
            <w:pPr>
              <w:spacing w:after="60"/>
              <w:rPr>
                <w:rFonts w:ascii="Arial" w:hAnsi="Arial" w:cs="Arial"/>
                <w:sz w:val="20"/>
                <w:szCs w:val="20"/>
              </w:rPr>
            </w:pPr>
            <w:hyperlink r:id="rId218" w:history="1">
              <w:r w:rsidR="007A1C04" w:rsidRPr="009120E4">
                <w:rPr>
                  <w:rFonts w:ascii="Arial" w:hAnsi="Arial" w:cs="Arial"/>
                  <w:color w:val="0000FF" w:themeColor="hyperlink"/>
                  <w:sz w:val="20"/>
                  <w:szCs w:val="20"/>
                  <w:u w:val="single"/>
                </w:rPr>
                <w:t>CCG84</w:t>
              </w:r>
            </w:hyperlink>
          </w:p>
        </w:tc>
        <w:tc>
          <w:tcPr>
            <w:tcW w:w="4818" w:type="dxa"/>
            <w:tcBorders>
              <w:top w:val="single" w:sz="4" w:space="0" w:color="auto"/>
              <w:left w:val="single" w:sz="4" w:space="0" w:color="auto"/>
              <w:bottom w:val="single" w:sz="4" w:space="0" w:color="auto"/>
              <w:right w:val="single" w:sz="4" w:space="0" w:color="auto"/>
            </w:tcBorders>
            <w:hideMark/>
          </w:tcPr>
          <w:p w14:paraId="5A6ECA45"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The proportion of women aged 50-70 years whose record shows a breast screening test has been performed within the last 3 years</w:t>
            </w:r>
          </w:p>
        </w:tc>
        <w:tc>
          <w:tcPr>
            <w:tcW w:w="1979" w:type="dxa"/>
            <w:tcBorders>
              <w:top w:val="single" w:sz="4" w:space="0" w:color="auto"/>
              <w:left w:val="single" w:sz="4" w:space="0" w:color="auto"/>
              <w:bottom w:val="single" w:sz="4" w:space="0" w:color="auto"/>
              <w:right w:val="single" w:sz="4" w:space="0" w:color="auto"/>
            </w:tcBorders>
            <w:hideMark/>
          </w:tcPr>
          <w:p w14:paraId="67529C6B" w14:textId="77777777" w:rsidR="007A1C04" w:rsidRPr="005D7485" w:rsidRDefault="007A1C04" w:rsidP="005D74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425B525" w14:textId="5C5C4274" w:rsidR="007A1C04" w:rsidRPr="005D7485" w:rsidRDefault="006F434F" w:rsidP="005D7485">
            <w:pPr>
              <w:spacing w:after="60"/>
              <w:rPr>
                <w:rFonts w:ascii="Arial" w:hAnsi="Arial" w:cs="Arial"/>
                <w:sz w:val="20"/>
                <w:szCs w:val="20"/>
                <w:lang w:eastAsia="en-GB"/>
              </w:rPr>
            </w:pPr>
            <w:r w:rsidRPr="006F434F">
              <w:rPr>
                <w:rFonts w:ascii="Arial" w:hAnsi="Arial" w:cs="Arial"/>
                <w:sz w:val="20"/>
                <w:szCs w:val="20"/>
              </w:rPr>
              <w:t>September 2026</w:t>
            </w:r>
          </w:p>
        </w:tc>
      </w:tr>
    </w:tbl>
    <w:p w14:paraId="7CC7CDC4" w14:textId="77777777" w:rsidR="005D7485" w:rsidRPr="005D7485" w:rsidRDefault="005D7485" w:rsidP="009120E4">
      <w:pPr>
        <w:pStyle w:val="Heading2"/>
      </w:pPr>
      <w:bookmarkStart w:id="213" w:name="_Toc104025559"/>
      <w:bookmarkStart w:id="214" w:name="_Toc143159089"/>
      <w:bookmarkStart w:id="215" w:name="_Hlk143158641"/>
      <w:r w:rsidRPr="005D7485">
        <w:lastRenderedPageBreak/>
        <w:t>Dementia</w:t>
      </w:r>
      <w:bookmarkEnd w:id="213"/>
      <w:bookmarkEnd w:id="214"/>
    </w:p>
    <w:tbl>
      <w:tblPr>
        <w:tblStyle w:val="TableGrid"/>
        <w:tblW w:w="9776" w:type="dxa"/>
        <w:tblLayout w:type="fixed"/>
        <w:tblLook w:val="0420" w:firstRow="1" w:lastRow="0" w:firstColumn="0" w:lastColumn="0" w:noHBand="0" w:noVBand="1"/>
        <w:tblCaption w:val="Dementia CCG indicators table"/>
        <w:tblDescription w:val="Table for Dementia CCG indicators "/>
      </w:tblPr>
      <w:tblGrid>
        <w:gridCol w:w="1136"/>
        <w:gridCol w:w="4818"/>
        <w:gridCol w:w="1979"/>
        <w:gridCol w:w="1843"/>
      </w:tblGrid>
      <w:tr w:rsidR="007A1C04" w:rsidRPr="007A1C04" w14:paraId="2D944FFE" w14:textId="77777777" w:rsidTr="007A1C04">
        <w:trPr>
          <w:trHeight w:val="611"/>
        </w:trPr>
        <w:tc>
          <w:tcPr>
            <w:tcW w:w="1136" w:type="dxa"/>
            <w:tcBorders>
              <w:top w:val="single" w:sz="4" w:space="0" w:color="auto"/>
              <w:left w:val="single" w:sz="4" w:space="0" w:color="auto"/>
              <w:bottom w:val="single" w:sz="4" w:space="0" w:color="auto"/>
              <w:right w:val="single" w:sz="4" w:space="0" w:color="auto"/>
            </w:tcBorders>
            <w:hideMark/>
          </w:tcPr>
          <w:p w14:paraId="182DE0F3" w14:textId="10DCE7DE" w:rsidR="007A1C04" w:rsidRPr="007A1C04" w:rsidRDefault="007A1C04" w:rsidP="005D7485">
            <w:pPr>
              <w:spacing w:after="60"/>
              <w:rPr>
                <w:rFonts w:ascii="Arial" w:hAnsi="Arial" w:cs="Arial"/>
                <w:sz w:val="20"/>
                <w:szCs w:val="20"/>
              </w:rPr>
            </w:pPr>
            <w:r w:rsidRPr="007A1C04">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331B90C9" w14:textId="77777777" w:rsidR="007A1C04" w:rsidRPr="007A1C04" w:rsidRDefault="007A1C04" w:rsidP="005D7485">
            <w:pPr>
              <w:spacing w:after="60"/>
              <w:rPr>
                <w:rFonts w:ascii="Arial" w:hAnsi="Arial" w:cs="Arial"/>
                <w:sz w:val="20"/>
                <w:szCs w:val="20"/>
              </w:rPr>
            </w:pPr>
            <w:r w:rsidRPr="007A1C04">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438E45F0" w14:textId="77777777" w:rsidR="007A1C04" w:rsidRPr="007A1C04" w:rsidRDefault="007A1C04" w:rsidP="005D7485">
            <w:pPr>
              <w:spacing w:after="60"/>
              <w:rPr>
                <w:rFonts w:ascii="Arial" w:hAnsi="Arial" w:cs="Arial"/>
                <w:sz w:val="20"/>
                <w:szCs w:val="20"/>
              </w:rPr>
            </w:pPr>
            <w:r w:rsidRPr="007A1C04">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47C00BDF" w14:textId="77777777" w:rsidR="007A1C04" w:rsidRPr="007A1C04" w:rsidRDefault="007A1C04" w:rsidP="005D7485">
            <w:pPr>
              <w:spacing w:after="60"/>
              <w:rPr>
                <w:rFonts w:ascii="Arial" w:hAnsi="Arial" w:cs="Arial"/>
                <w:sz w:val="20"/>
                <w:szCs w:val="20"/>
              </w:rPr>
            </w:pPr>
            <w:r w:rsidRPr="007A1C04">
              <w:rPr>
                <w:rFonts w:ascii="Arial" w:hAnsi="Arial" w:cs="Arial"/>
                <w:b/>
                <w:bCs/>
                <w:sz w:val="20"/>
                <w:szCs w:val="20"/>
              </w:rPr>
              <w:t>Review date</w:t>
            </w:r>
          </w:p>
        </w:tc>
      </w:tr>
      <w:tr w:rsidR="007A1C04" w:rsidRPr="007A1C04" w14:paraId="71D2618E" w14:textId="77777777" w:rsidTr="007A1C04">
        <w:trPr>
          <w:trHeight w:val="676"/>
        </w:trPr>
        <w:tc>
          <w:tcPr>
            <w:tcW w:w="1136" w:type="dxa"/>
            <w:tcBorders>
              <w:top w:val="single" w:sz="4" w:space="0" w:color="auto"/>
              <w:left w:val="single" w:sz="4" w:space="0" w:color="auto"/>
              <w:bottom w:val="single" w:sz="4" w:space="0" w:color="auto"/>
              <w:right w:val="single" w:sz="4" w:space="0" w:color="auto"/>
            </w:tcBorders>
            <w:hideMark/>
          </w:tcPr>
          <w:p w14:paraId="2DCD7EEB" w14:textId="77777777" w:rsidR="007A1C04" w:rsidRPr="007A1C04" w:rsidRDefault="00874E32" w:rsidP="005D7485">
            <w:pPr>
              <w:spacing w:after="60"/>
              <w:rPr>
                <w:rFonts w:ascii="Arial" w:hAnsi="Arial" w:cs="Arial"/>
                <w:sz w:val="20"/>
                <w:szCs w:val="20"/>
                <w:lang w:eastAsia="en-GB"/>
              </w:rPr>
            </w:pPr>
            <w:hyperlink r:id="rId219" w:history="1">
              <w:r w:rsidR="007A1C04" w:rsidRPr="009120E4">
                <w:rPr>
                  <w:rFonts w:ascii="Arial" w:hAnsi="Arial" w:cs="Arial"/>
                  <w:color w:val="0000FF" w:themeColor="hyperlink"/>
                  <w:sz w:val="20"/>
                  <w:szCs w:val="20"/>
                  <w:u w:val="single"/>
                  <w:lang w:eastAsia="en-GB"/>
                </w:rPr>
                <w:t>CCG18</w:t>
              </w:r>
            </w:hyperlink>
          </w:p>
        </w:tc>
        <w:tc>
          <w:tcPr>
            <w:tcW w:w="4818" w:type="dxa"/>
            <w:tcBorders>
              <w:top w:val="single" w:sz="4" w:space="0" w:color="auto"/>
              <w:left w:val="single" w:sz="4" w:space="0" w:color="auto"/>
              <w:bottom w:val="single" w:sz="4" w:space="0" w:color="auto"/>
              <w:right w:val="single" w:sz="4" w:space="0" w:color="auto"/>
            </w:tcBorders>
            <w:hideMark/>
          </w:tcPr>
          <w:p w14:paraId="3F8AC753" w14:textId="77777777" w:rsidR="007A1C04" w:rsidRPr="007A1C04" w:rsidRDefault="007A1C04" w:rsidP="005D7485">
            <w:pPr>
              <w:spacing w:after="60"/>
              <w:rPr>
                <w:rFonts w:ascii="Arial" w:hAnsi="Arial" w:cs="Arial"/>
                <w:sz w:val="20"/>
                <w:szCs w:val="20"/>
                <w:lang w:eastAsia="en-GB"/>
              </w:rPr>
            </w:pPr>
            <w:r w:rsidRPr="007A1C04">
              <w:rPr>
                <w:rFonts w:ascii="Arial" w:hAnsi="Arial" w:cs="Arial"/>
                <w:sz w:val="20"/>
                <w:szCs w:val="20"/>
                <w:lang w:eastAsia="en-GB"/>
              </w:rPr>
              <w:t>Proportion of people with dementia prescribed anti-psychotic medication</w:t>
            </w:r>
          </w:p>
        </w:tc>
        <w:tc>
          <w:tcPr>
            <w:tcW w:w="1979" w:type="dxa"/>
            <w:tcBorders>
              <w:top w:val="single" w:sz="4" w:space="0" w:color="auto"/>
              <w:left w:val="single" w:sz="4" w:space="0" w:color="auto"/>
              <w:bottom w:val="single" w:sz="4" w:space="0" w:color="auto"/>
              <w:right w:val="single" w:sz="4" w:space="0" w:color="auto"/>
            </w:tcBorders>
            <w:hideMark/>
          </w:tcPr>
          <w:p w14:paraId="4A0D9FB5" w14:textId="77777777" w:rsidR="007A1C04" w:rsidRPr="007A1C04" w:rsidRDefault="007A1C04" w:rsidP="005D7485">
            <w:pPr>
              <w:spacing w:after="60"/>
              <w:rPr>
                <w:rFonts w:ascii="Arial" w:hAnsi="Arial" w:cs="Arial"/>
                <w:sz w:val="20"/>
                <w:szCs w:val="20"/>
                <w:lang w:eastAsia="en-GB"/>
              </w:rPr>
            </w:pPr>
            <w:r w:rsidRPr="007A1C04">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3A5534AB" w14:textId="77777777" w:rsidR="007A1C04" w:rsidRPr="007A1C04" w:rsidRDefault="007A1C04" w:rsidP="005D7485">
            <w:pPr>
              <w:spacing w:after="60"/>
              <w:rPr>
                <w:rFonts w:ascii="Arial" w:hAnsi="Arial" w:cs="Arial"/>
                <w:sz w:val="20"/>
                <w:szCs w:val="20"/>
                <w:lang w:eastAsia="en-GB"/>
              </w:rPr>
            </w:pPr>
            <w:r w:rsidRPr="007A1C04">
              <w:rPr>
                <w:rFonts w:ascii="Arial" w:hAnsi="Arial" w:cs="Arial"/>
                <w:sz w:val="20"/>
                <w:szCs w:val="20"/>
              </w:rPr>
              <w:t>October 2023</w:t>
            </w:r>
          </w:p>
        </w:tc>
      </w:tr>
    </w:tbl>
    <w:p w14:paraId="2FA7AD30" w14:textId="57357C97" w:rsidR="00BE1185" w:rsidRPr="005D7485" w:rsidRDefault="00BE1185" w:rsidP="00BE1185">
      <w:pPr>
        <w:pStyle w:val="Heading2"/>
      </w:pPr>
      <w:bookmarkStart w:id="216" w:name="_Toc143159090"/>
      <w:bookmarkStart w:id="217" w:name="_Toc104025561"/>
      <w:bookmarkEnd w:id="215"/>
      <w:r>
        <w:t>Depression</w:t>
      </w:r>
      <w:bookmarkEnd w:id="216"/>
    </w:p>
    <w:tbl>
      <w:tblPr>
        <w:tblStyle w:val="TableGrid"/>
        <w:tblW w:w="9776" w:type="dxa"/>
        <w:tblLayout w:type="fixed"/>
        <w:tblLook w:val="0420" w:firstRow="1" w:lastRow="0" w:firstColumn="0" w:lastColumn="0" w:noHBand="0" w:noVBand="1"/>
        <w:tblCaption w:val="Dementia CCG indicators table"/>
        <w:tblDescription w:val="Table for Dementia CCG indicators "/>
      </w:tblPr>
      <w:tblGrid>
        <w:gridCol w:w="1136"/>
        <w:gridCol w:w="4818"/>
        <w:gridCol w:w="1979"/>
        <w:gridCol w:w="1843"/>
      </w:tblGrid>
      <w:tr w:rsidR="00BE1185" w:rsidRPr="007A1C04" w14:paraId="0C543832" w14:textId="77777777" w:rsidTr="007A24B8">
        <w:trPr>
          <w:trHeight w:val="611"/>
        </w:trPr>
        <w:tc>
          <w:tcPr>
            <w:tcW w:w="1136" w:type="dxa"/>
            <w:tcBorders>
              <w:top w:val="single" w:sz="4" w:space="0" w:color="auto"/>
              <w:left w:val="single" w:sz="4" w:space="0" w:color="auto"/>
              <w:bottom w:val="single" w:sz="4" w:space="0" w:color="auto"/>
              <w:right w:val="single" w:sz="4" w:space="0" w:color="auto"/>
            </w:tcBorders>
            <w:hideMark/>
          </w:tcPr>
          <w:p w14:paraId="4EABC960"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2F5957E5"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118DB4E0"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0460B033" w14:textId="77777777" w:rsidR="00BE1185" w:rsidRPr="007A1C04" w:rsidRDefault="00BE1185" w:rsidP="007A24B8">
            <w:pPr>
              <w:spacing w:after="60"/>
              <w:rPr>
                <w:rFonts w:ascii="Arial" w:hAnsi="Arial" w:cs="Arial"/>
                <w:sz w:val="20"/>
                <w:szCs w:val="20"/>
              </w:rPr>
            </w:pPr>
            <w:r w:rsidRPr="007A1C04">
              <w:rPr>
                <w:rFonts w:ascii="Arial" w:hAnsi="Arial" w:cs="Arial"/>
                <w:b/>
                <w:bCs/>
                <w:sz w:val="20"/>
                <w:szCs w:val="20"/>
              </w:rPr>
              <w:t>Review date</w:t>
            </w:r>
          </w:p>
        </w:tc>
      </w:tr>
      <w:tr w:rsidR="00BE1185" w:rsidRPr="007A1C04" w14:paraId="31A834AC" w14:textId="77777777" w:rsidTr="007A24B8">
        <w:trPr>
          <w:trHeight w:val="676"/>
        </w:trPr>
        <w:tc>
          <w:tcPr>
            <w:tcW w:w="1136" w:type="dxa"/>
            <w:tcBorders>
              <w:top w:val="single" w:sz="4" w:space="0" w:color="auto"/>
              <w:left w:val="single" w:sz="4" w:space="0" w:color="auto"/>
              <w:bottom w:val="single" w:sz="4" w:space="0" w:color="auto"/>
              <w:right w:val="single" w:sz="4" w:space="0" w:color="auto"/>
            </w:tcBorders>
            <w:hideMark/>
          </w:tcPr>
          <w:p w14:paraId="15FC9B53" w14:textId="5C47F22A" w:rsidR="00BE1185" w:rsidRPr="007A1C04" w:rsidRDefault="00874E32" w:rsidP="00BE1185">
            <w:pPr>
              <w:spacing w:after="60"/>
              <w:rPr>
                <w:rFonts w:ascii="Arial" w:hAnsi="Arial" w:cs="Arial"/>
                <w:sz w:val="20"/>
                <w:szCs w:val="20"/>
                <w:lang w:eastAsia="en-GB"/>
              </w:rPr>
            </w:pPr>
            <w:hyperlink r:id="rId220" w:history="1">
              <w:r w:rsidR="00BE1185" w:rsidRPr="005D7485">
                <w:rPr>
                  <w:rFonts w:ascii="Arial" w:hAnsi="Arial" w:cs="Arial"/>
                  <w:color w:val="0000FF" w:themeColor="hyperlink"/>
                  <w:sz w:val="20"/>
                  <w:szCs w:val="20"/>
                  <w:u w:val="single"/>
                </w:rPr>
                <w:t>CCG82</w:t>
              </w:r>
            </w:hyperlink>
          </w:p>
        </w:tc>
        <w:tc>
          <w:tcPr>
            <w:tcW w:w="4818" w:type="dxa"/>
            <w:tcBorders>
              <w:top w:val="single" w:sz="4" w:space="0" w:color="auto"/>
              <w:left w:val="single" w:sz="4" w:space="0" w:color="auto"/>
              <w:bottom w:val="single" w:sz="4" w:space="0" w:color="auto"/>
              <w:right w:val="single" w:sz="4" w:space="0" w:color="auto"/>
            </w:tcBorders>
            <w:hideMark/>
          </w:tcPr>
          <w:p w14:paraId="16DF8BBB" w14:textId="6D3BEF1E" w:rsidR="00BE1185" w:rsidRPr="007A1C04" w:rsidRDefault="00BE1185" w:rsidP="00BE1185">
            <w:pPr>
              <w:spacing w:after="60"/>
              <w:rPr>
                <w:rFonts w:ascii="Arial" w:hAnsi="Arial" w:cs="Arial"/>
                <w:sz w:val="20"/>
                <w:szCs w:val="20"/>
                <w:lang w:eastAsia="en-GB"/>
              </w:rPr>
            </w:pPr>
            <w:r w:rsidRPr="005D7485">
              <w:rPr>
                <w:rFonts w:ascii="Arial" w:hAnsi="Arial" w:cs="Arial"/>
                <w:sz w:val="20"/>
                <w:szCs w:val="20"/>
                <w:lang w:eastAsia="en-GB"/>
              </w:rPr>
              <w:t>The proportion of pregnant women who were asked about their mental health at their first booking appointment</w:t>
            </w:r>
          </w:p>
        </w:tc>
        <w:tc>
          <w:tcPr>
            <w:tcW w:w="1979" w:type="dxa"/>
            <w:tcBorders>
              <w:top w:val="single" w:sz="4" w:space="0" w:color="auto"/>
              <w:left w:val="single" w:sz="4" w:space="0" w:color="auto"/>
              <w:bottom w:val="single" w:sz="4" w:space="0" w:color="auto"/>
              <w:right w:val="single" w:sz="4" w:space="0" w:color="auto"/>
            </w:tcBorders>
            <w:hideMark/>
          </w:tcPr>
          <w:p w14:paraId="190050D7" w14:textId="5991919D" w:rsidR="00BE1185" w:rsidRPr="007A1C04" w:rsidRDefault="00BE1185" w:rsidP="00BE1185">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3C29FBA8" w14:textId="598CAA12" w:rsidR="00BE1185" w:rsidRPr="007A1C04" w:rsidRDefault="00BE1185" w:rsidP="00BE1185">
            <w:pPr>
              <w:spacing w:after="60"/>
              <w:rPr>
                <w:rFonts w:ascii="Arial" w:hAnsi="Arial" w:cs="Arial"/>
                <w:sz w:val="20"/>
                <w:szCs w:val="20"/>
                <w:lang w:eastAsia="en-GB"/>
              </w:rPr>
            </w:pPr>
            <w:r w:rsidRPr="005D7485">
              <w:rPr>
                <w:rFonts w:ascii="Arial" w:hAnsi="Arial" w:cs="Arial"/>
                <w:sz w:val="20"/>
                <w:szCs w:val="20"/>
              </w:rPr>
              <w:t>October 2023</w:t>
            </w:r>
          </w:p>
        </w:tc>
      </w:tr>
    </w:tbl>
    <w:p w14:paraId="63B54BFB" w14:textId="77777777" w:rsidR="005D7485" w:rsidRPr="005D7485" w:rsidRDefault="005D7485" w:rsidP="009120E4">
      <w:pPr>
        <w:pStyle w:val="Heading2"/>
      </w:pPr>
      <w:bookmarkStart w:id="218" w:name="_Toc143159091"/>
      <w:r w:rsidRPr="005D7485">
        <w:t>Diabetes</w:t>
      </w:r>
      <w:bookmarkEnd w:id="217"/>
      <w:bookmarkEnd w:id="218"/>
    </w:p>
    <w:tbl>
      <w:tblPr>
        <w:tblStyle w:val="TableGrid"/>
        <w:tblW w:w="9776" w:type="dxa"/>
        <w:tblLayout w:type="fixed"/>
        <w:tblLook w:val="0420" w:firstRow="1" w:lastRow="0" w:firstColumn="0" w:lastColumn="0" w:noHBand="0" w:noVBand="1"/>
        <w:tblCaption w:val="Diabetes CCG indicators table"/>
        <w:tblDescription w:val="Table for Diabetes CCG indicators "/>
      </w:tblPr>
      <w:tblGrid>
        <w:gridCol w:w="1136"/>
        <w:gridCol w:w="4818"/>
        <w:gridCol w:w="1979"/>
        <w:gridCol w:w="1843"/>
      </w:tblGrid>
      <w:tr w:rsidR="008161CC" w:rsidRPr="005D7485" w14:paraId="6657B784" w14:textId="77777777" w:rsidTr="008161CC">
        <w:trPr>
          <w:trHeight w:val="559"/>
          <w:tblHeader/>
        </w:trPr>
        <w:tc>
          <w:tcPr>
            <w:tcW w:w="1136" w:type="dxa"/>
            <w:tcBorders>
              <w:top w:val="single" w:sz="4" w:space="0" w:color="auto"/>
              <w:left w:val="single" w:sz="4" w:space="0" w:color="auto"/>
              <w:bottom w:val="single" w:sz="4" w:space="0" w:color="auto"/>
              <w:right w:val="single" w:sz="4" w:space="0" w:color="auto"/>
            </w:tcBorders>
            <w:hideMark/>
          </w:tcPr>
          <w:p w14:paraId="3D30BEDD" w14:textId="2D0913AD" w:rsidR="008161CC" w:rsidRPr="005D7485" w:rsidRDefault="008161CC" w:rsidP="005D7485">
            <w:pPr>
              <w:rPr>
                <w:rFonts w:ascii="Arial" w:hAnsi="Arial" w:cs="Arial"/>
                <w:sz w:val="20"/>
                <w:szCs w:val="20"/>
              </w:rPr>
            </w:pPr>
            <w:r w:rsidRPr="005D7485">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12170698" w14:textId="77777777" w:rsidR="008161CC" w:rsidRPr="005D7485" w:rsidRDefault="008161CC" w:rsidP="005D7485">
            <w:pPr>
              <w:rPr>
                <w:rFonts w:ascii="Arial" w:hAnsi="Arial" w:cs="Arial"/>
                <w:sz w:val="20"/>
                <w:szCs w:val="20"/>
              </w:rPr>
            </w:pPr>
            <w:r w:rsidRPr="005D7485">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1864B4B0" w14:textId="77777777" w:rsidR="008161CC" w:rsidRPr="005D7485" w:rsidRDefault="008161CC" w:rsidP="005D7485">
            <w:pPr>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10389924" w14:textId="77777777" w:rsidR="008161CC" w:rsidRPr="005D7485" w:rsidRDefault="008161CC" w:rsidP="005D7485">
            <w:pPr>
              <w:rPr>
                <w:rFonts w:ascii="Arial" w:hAnsi="Arial" w:cs="Arial"/>
                <w:sz w:val="20"/>
                <w:szCs w:val="20"/>
              </w:rPr>
            </w:pPr>
            <w:r w:rsidRPr="005D7485">
              <w:rPr>
                <w:rFonts w:ascii="Arial" w:hAnsi="Arial" w:cs="Arial"/>
                <w:b/>
                <w:bCs/>
                <w:sz w:val="20"/>
                <w:szCs w:val="20"/>
              </w:rPr>
              <w:t>Review date</w:t>
            </w:r>
          </w:p>
        </w:tc>
      </w:tr>
      <w:tr w:rsidR="008161CC" w:rsidRPr="005D7485" w14:paraId="1A3A998D"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4E28410F" w14:textId="77777777" w:rsidR="008161CC" w:rsidRPr="005D7485" w:rsidRDefault="00874E32" w:rsidP="005D7485">
            <w:pPr>
              <w:rPr>
                <w:rFonts w:ascii="Arial" w:hAnsi="Arial" w:cs="Arial"/>
                <w:sz w:val="20"/>
                <w:szCs w:val="20"/>
                <w:lang w:eastAsia="en-GB"/>
              </w:rPr>
            </w:pPr>
            <w:hyperlink r:id="rId221" w:history="1">
              <w:r w:rsidR="008161CC" w:rsidRPr="005D7485">
                <w:rPr>
                  <w:rFonts w:ascii="Arial" w:hAnsi="Arial" w:cs="Arial"/>
                  <w:color w:val="0000FF" w:themeColor="hyperlink"/>
                  <w:sz w:val="20"/>
                  <w:szCs w:val="20"/>
                  <w:u w:val="single"/>
                  <w:lang w:eastAsia="en-GB"/>
                </w:rPr>
                <w:t>CCG12</w:t>
              </w:r>
            </w:hyperlink>
          </w:p>
        </w:tc>
        <w:tc>
          <w:tcPr>
            <w:tcW w:w="4818" w:type="dxa"/>
            <w:tcBorders>
              <w:top w:val="single" w:sz="4" w:space="0" w:color="auto"/>
              <w:left w:val="single" w:sz="4" w:space="0" w:color="auto"/>
              <w:bottom w:val="single" w:sz="4" w:space="0" w:color="auto"/>
              <w:right w:val="single" w:sz="4" w:space="0" w:color="auto"/>
            </w:tcBorders>
            <w:hideMark/>
          </w:tcPr>
          <w:p w14:paraId="7954AAD2"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 xml:space="preserve">The proportion of adults with a diagnosis of diabetes who have a recording of MI, stroke and end stage kidney disease. </w:t>
            </w:r>
          </w:p>
        </w:tc>
        <w:tc>
          <w:tcPr>
            <w:tcW w:w="1979" w:type="dxa"/>
            <w:tcBorders>
              <w:top w:val="single" w:sz="4" w:space="0" w:color="auto"/>
              <w:left w:val="single" w:sz="4" w:space="0" w:color="auto"/>
              <w:bottom w:val="single" w:sz="4" w:space="0" w:color="auto"/>
              <w:right w:val="single" w:sz="4" w:space="0" w:color="auto"/>
            </w:tcBorders>
            <w:hideMark/>
          </w:tcPr>
          <w:p w14:paraId="402A3A5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1A38BE5"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August 2024</w:t>
            </w:r>
          </w:p>
        </w:tc>
      </w:tr>
      <w:tr w:rsidR="008161CC" w:rsidRPr="005D7485" w14:paraId="56070132" w14:textId="77777777" w:rsidTr="008161CC">
        <w:trPr>
          <w:trHeight w:val="914"/>
        </w:trPr>
        <w:tc>
          <w:tcPr>
            <w:tcW w:w="1136" w:type="dxa"/>
            <w:tcBorders>
              <w:top w:val="single" w:sz="4" w:space="0" w:color="auto"/>
              <w:left w:val="single" w:sz="4" w:space="0" w:color="auto"/>
              <w:bottom w:val="single" w:sz="4" w:space="0" w:color="auto"/>
              <w:right w:val="single" w:sz="4" w:space="0" w:color="auto"/>
            </w:tcBorders>
            <w:hideMark/>
          </w:tcPr>
          <w:p w14:paraId="55216307" w14:textId="77777777" w:rsidR="008161CC" w:rsidRPr="005D7485" w:rsidRDefault="00874E32" w:rsidP="005D7485">
            <w:pPr>
              <w:rPr>
                <w:rFonts w:ascii="Arial" w:hAnsi="Arial" w:cs="Arial"/>
                <w:sz w:val="20"/>
                <w:szCs w:val="20"/>
                <w:lang w:eastAsia="en-GB"/>
              </w:rPr>
            </w:pPr>
            <w:hyperlink r:id="rId222" w:history="1">
              <w:r w:rsidR="008161CC" w:rsidRPr="005D7485">
                <w:rPr>
                  <w:rFonts w:ascii="Arial" w:hAnsi="Arial" w:cs="Arial"/>
                  <w:color w:val="0000FF" w:themeColor="hyperlink"/>
                  <w:sz w:val="20"/>
                  <w:szCs w:val="20"/>
                  <w:u w:val="single"/>
                  <w:lang w:eastAsia="en-GB"/>
                </w:rPr>
                <w:t>CCG13</w:t>
              </w:r>
            </w:hyperlink>
          </w:p>
        </w:tc>
        <w:tc>
          <w:tcPr>
            <w:tcW w:w="4818" w:type="dxa"/>
            <w:tcBorders>
              <w:top w:val="single" w:sz="4" w:space="0" w:color="auto"/>
              <w:left w:val="single" w:sz="4" w:space="0" w:color="auto"/>
              <w:bottom w:val="single" w:sz="4" w:space="0" w:color="auto"/>
              <w:right w:val="single" w:sz="4" w:space="0" w:color="auto"/>
            </w:tcBorders>
            <w:hideMark/>
          </w:tcPr>
          <w:p w14:paraId="7CE0F535" w14:textId="25FF2DE6"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 xml:space="preserve">The proportion of adults with diabetes who have received all nine basic care processes </w:t>
            </w:r>
          </w:p>
        </w:tc>
        <w:tc>
          <w:tcPr>
            <w:tcW w:w="1979" w:type="dxa"/>
            <w:tcBorders>
              <w:top w:val="single" w:sz="4" w:space="0" w:color="auto"/>
              <w:left w:val="single" w:sz="4" w:space="0" w:color="auto"/>
              <w:bottom w:val="single" w:sz="4" w:space="0" w:color="auto"/>
              <w:right w:val="single" w:sz="4" w:space="0" w:color="auto"/>
            </w:tcBorders>
            <w:hideMark/>
          </w:tcPr>
          <w:p w14:paraId="5D2BE125"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C17BEFF" w14:textId="499086BB" w:rsidR="008161CC" w:rsidRPr="005D7485" w:rsidRDefault="009E5780" w:rsidP="005D7485">
            <w:pPr>
              <w:rPr>
                <w:rFonts w:ascii="Arial" w:hAnsi="Arial" w:cs="Arial"/>
                <w:sz w:val="20"/>
                <w:szCs w:val="20"/>
                <w:lang w:eastAsia="en-GB"/>
              </w:rPr>
            </w:pPr>
            <w:r>
              <w:rPr>
                <w:rFonts w:ascii="Arial" w:hAnsi="Arial" w:cs="Arial"/>
                <w:sz w:val="20"/>
                <w:szCs w:val="20"/>
              </w:rPr>
              <w:t>August 2026</w:t>
            </w:r>
          </w:p>
        </w:tc>
      </w:tr>
      <w:tr w:rsidR="008161CC" w:rsidRPr="005D7485" w14:paraId="2F242E4C"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5C5BCB8" w14:textId="77777777" w:rsidR="008161CC" w:rsidRPr="005D7485" w:rsidRDefault="00874E32" w:rsidP="005D7485">
            <w:pPr>
              <w:rPr>
                <w:rFonts w:ascii="Arial" w:hAnsi="Arial" w:cs="Arial"/>
                <w:sz w:val="20"/>
                <w:szCs w:val="20"/>
                <w:lang w:eastAsia="en-GB"/>
              </w:rPr>
            </w:pPr>
            <w:hyperlink r:id="rId223" w:history="1">
              <w:r w:rsidR="008161CC" w:rsidRPr="005D7485">
                <w:rPr>
                  <w:rFonts w:ascii="Arial" w:hAnsi="Arial" w:cs="Arial"/>
                  <w:color w:val="0000FF" w:themeColor="hyperlink"/>
                  <w:sz w:val="20"/>
                  <w:szCs w:val="20"/>
                  <w:u w:val="single"/>
                  <w:lang w:eastAsia="en-GB"/>
                </w:rPr>
                <w:t>CCG14</w:t>
              </w:r>
            </w:hyperlink>
          </w:p>
        </w:tc>
        <w:tc>
          <w:tcPr>
            <w:tcW w:w="4818" w:type="dxa"/>
            <w:tcBorders>
              <w:top w:val="single" w:sz="4" w:space="0" w:color="auto"/>
              <w:left w:val="single" w:sz="4" w:space="0" w:color="auto"/>
              <w:bottom w:val="single" w:sz="4" w:space="0" w:color="auto"/>
              <w:right w:val="single" w:sz="4" w:space="0" w:color="auto"/>
            </w:tcBorders>
            <w:hideMark/>
          </w:tcPr>
          <w:p w14:paraId="6DE5CBB6"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 xml:space="preserve">The proportion of adults with diabetes referred to a structured education programme within 12 months of diagnosis </w:t>
            </w:r>
          </w:p>
        </w:tc>
        <w:tc>
          <w:tcPr>
            <w:tcW w:w="1979" w:type="dxa"/>
            <w:tcBorders>
              <w:top w:val="single" w:sz="4" w:space="0" w:color="auto"/>
              <w:left w:val="single" w:sz="4" w:space="0" w:color="auto"/>
              <w:bottom w:val="single" w:sz="4" w:space="0" w:color="auto"/>
              <w:right w:val="single" w:sz="4" w:space="0" w:color="auto"/>
            </w:tcBorders>
            <w:hideMark/>
          </w:tcPr>
          <w:p w14:paraId="23C50266"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5E72286"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2023</w:t>
            </w:r>
          </w:p>
        </w:tc>
      </w:tr>
      <w:tr w:rsidR="008161CC" w:rsidRPr="005D7485" w14:paraId="5938C451"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3EE8C0DB" w14:textId="77777777" w:rsidR="008161CC" w:rsidRPr="005D7485" w:rsidRDefault="00874E32" w:rsidP="005D7485">
            <w:pPr>
              <w:rPr>
                <w:rFonts w:ascii="Arial" w:hAnsi="Arial" w:cs="Arial"/>
                <w:sz w:val="20"/>
                <w:szCs w:val="20"/>
              </w:rPr>
            </w:pPr>
            <w:hyperlink r:id="rId224" w:history="1">
              <w:r w:rsidR="008161CC" w:rsidRPr="005D7485">
                <w:rPr>
                  <w:rFonts w:ascii="Arial" w:hAnsi="Arial" w:cs="Arial"/>
                  <w:color w:val="0000FF" w:themeColor="hyperlink"/>
                  <w:sz w:val="20"/>
                  <w:szCs w:val="20"/>
                  <w:u w:val="single"/>
                </w:rPr>
                <w:t>CCG58</w:t>
              </w:r>
            </w:hyperlink>
          </w:p>
        </w:tc>
        <w:tc>
          <w:tcPr>
            <w:tcW w:w="4818" w:type="dxa"/>
            <w:tcBorders>
              <w:top w:val="single" w:sz="4" w:space="0" w:color="auto"/>
              <w:left w:val="single" w:sz="4" w:space="0" w:color="auto"/>
              <w:bottom w:val="single" w:sz="4" w:space="0" w:color="auto"/>
              <w:right w:val="single" w:sz="4" w:space="0" w:color="auto"/>
            </w:tcBorders>
            <w:hideMark/>
          </w:tcPr>
          <w:p w14:paraId="023B6ACD" w14:textId="77777777" w:rsidR="008161CC" w:rsidRPr="005D7485" w:rsidRDefault="008161CC" w:rsidP="005D7485">
            <w:pPr>
              <w:rPr>
                <w:rFonts w:ascii="Arial" w:hAnsi="Arial" w:cs="Arial"/>
                <w:sz w:val="20"/>
                <w:szCs w:val="20"/>
              </w:rPr>
            </w:pPr>
            <w:r w:rsidRPr="005D7485">
              <w:rPr>
                <w:rFonts w:ascii="Arial" w:hAnsi="Arial" w:cs="Arial"/>
                <w:sz w:val="20"/>
                <w:szCs w:val="20"/>
              </w:rPr>
              <w:t xml:space="preserve">Admission rates for people with diabetes due to complications associated with diabetes </w:t>
            </w:r>
          </w:p>
        </w:tc>
        <w:tc>
          <w:tcPr>
            <w:tcW w:w="1979" w:type="dxa"/>
            <w:tcBorders>
              <w:top w:val="single" w:sz="4" w:space="0" w:color="auto"/>
              <w:left w:val="single" w:sz="4" w:space="0" w:color="auto"/>
              <w:bottom w:val="single" w:sz="4" w:space="0" w:color="auto"/>
              <w:right w:val="single" w:sz="4" w:space="0" w:color="auto"/>
            </w:tcBorders>
            <w:hideMark/>
          </w:tcPr>
          <w:p w14:paraId="3C7CFAC3"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FED99F8" w14:textId="77777777" w:rsidR="008161CC" w:rsidRPr="005D7485" w:rsidRDefault="008161CC" w:rsidP="005D7485">
            <w:pPr>
              <w:rPr>
                <w:rFonts w:ascii="Arial" w:hAnsi="Arial" w:cs="Arial"/>
                <w:sz w:val="20"/>
                <w:szCs w:val="20"/>
              </w:rPr>
            </w:pPr>
            <w:r w:rsidRPr="005D7485">
              <w:rPr>
                <w:rFonts w:ascii="Arial" w:hAnsi="Arial" w:cs="Arial"/>
                <w:sz w:val="20"/>
                <w:szCs w:val="20"/>
              </w:rPr>
              <w:t>November 2024</w:t>
            </w:r>
          </w:p>
        </w:tc>
      </w:tr>
      <w:tr w:rsidR="008161CC" w:rsidRPr="005D7485" w14:paraId="3E1AE73C"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71D02FC3" w14:textId="77777777" w:rsidR="008161CC" w:rsidRPr="005D7485" w:rsidRDefault="00874E32" w:rsidP="005D7485">
            <w:pPr>
              <w:rPr>
                <w:rFonts w:ascii="Arial" w:hAnsi="Arial" w:cs="Arial"/>
                <w:sz w:val="20"/>
                <w:szCs w:val="20"/>
              </w:rPr>
            </w:pPr>
            <w:hyperlink r:id="rId225" w:history="1">
              <w:r w:rsidR="008161CC" w:rsidRPr="005D7485">
                <w:rPr>
                  <w:rFonts w:ascii="Arial" w:hAnsi="Arial" w:cs="Arial"/>
                  <w:color w:val="0000FF" w:themeColor="hyperlink"/>
                  <w:sz w:val="20"/>
                  <w:szCs w:val="20"/>
                  <w:u w:val="single"/>
                </w:rPr>
                <w:t>CCG59</w:t>
              </w:r>
            </w:hyperlink>
          </w:p>
        </w:tc>
        <w:tc>
          <w:tcPr>
            <w:tcW w:w="4818" w:type="dxa"/>
            <w:tcBorders>
              <w:top w:val="single" w:sz="4" w:space="0" w:color="auto"/>
              <w:left w:val="single" w:sz="4" w:space="0" w:color="auto"/>
              <w:bottom w:val="single" w:sz="4" w:space="0" w:color="auto"/>
              <w:right w:val="single" w:sz="4" w:space="0" w:color="auto"/>
            </w:tcBorders>
            <w:hideMark/>
          </w:tcPr>
          <w:p w14:paraId="5AC551F6" w14:textId="77777777" w:rsidR="008161CC" w:rsidRPr="005D7485" w:rsidRDefault="008161CC" w:rsidP="005D7485">
            <w:pPr>
              <w:rPr>
                <w:rFonts w:ascii="Arial" w:hAnsi="Arial" w:cs="Arial"/>
                <w:sz w:val="20"/>
                <w:szCs w:val="20"/>
              </w:rPr>
            </w:pPr>
            <w:r w:rsidRPr="005D7485">
              <w:rPr>
                <w:rFonts w:ascii="Arial" w:hAnsi="Arial" w:cs="Arial"/>
                <w:sz w:val="20"/>
                <w:szCs w:val="20"/>
              </w:rPr>
              <w:t>Admissions rates due to angina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5EE62999"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19AE39D" w14:textId="77777777" w:rsidR="008161CC" w:rsidRPr="005D7485" w:rsidRDefault="008161CC" w:rsidP="005D7485">
            <w:pPr>
              <w:rPr>
                <w:rFonts w:ascii="Arial" w:hAnsi="Arial" w:cs="Arial"/>
                <w:sz w:val="20"/>
                <w:szCs w:val="20"/>
              </w:rPr>
            </w:pPr>
            <w:r w:rsidRPr="005D7485">
              <w:rPr>
                <w:rFonts w:ascii="Arial" w:hAnsi="Arial" w:cs="Arial"/>
                <w:sz w:val="20"/>
                <w:szCs w:val="20"/>
              </w:rPr>
              <w:t>August 2024</w:t>
            </w:r>
          </w:p>
        </w:tc>
      </w:tr>
      <w:tr w:rsidR="008161CC" w:rsidRPr="005D7485" w14:paraId="42D5FCC9"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2925C389" w14:textId="77777777" w:rsidR="008161CC" w:rsidRPr="005D7485" w:rsidRDefault="00874E32" w:rsidP="005D7485">
            <w:pPr>
              <w:rPr>
                <w:rFonts w:ascii="Arial" w:hAnsi="Arial" w:cs="Arial"/>
                <w:sz w:val="20"/>
                <w:szCs w:val="20"/>
              </w:rPr>
            </w:pPr>
            <w:hyperlink r:id="rId226" w:history="1">
              <w:r w:rsidR="008161CC" w:rsidRPr="005D7485">
                <w:rPr>
                  <w:rFonts w:ascii="Arial" w:hAnsi="Arial" w:cs="Arial"/>
                  <w:color w:val="0000FF" w:themeColor="hyperlink"/>
                  <w:sz w:val="20"/>
                  <w:szCs w:val="20"/>
                  <w:u w:val="single"/>
                </w:rPr>
                <w:t>CCG60</w:t>
              </w:r>
            </w:hyperlink>
          </w:p>
        </w:tc>
        <w:tc>
          <w:tcPr>
            <w:tcW w:w="4818" w:type="dxa"/>
            <w:tcBorders>
              <w:top w:val="single" w:sz="4" w:space="0" w:color="auto"/>
              <w:left w:val="single" w:sz="4" w:space="0" w:color="auto"/>
              <w:bottom w:val="single" w:sz="4" w:space="0" w:color="auto"/>
              <w:right w:val="single" w:sz="4" w:space="0" w:color="auto"/>
            </w:tcBorders>
            <w:hideMark/>
          </w:tcPr>
          <w:p w14:paraId="28CB3756" w14:textId="77777777" w:rsidR="008161CC" w:rsidRPr="005D7485" w:rsidRDefault="008161CC" w:rsidP="005D7485">
            <w:pPr>
              <w:autoSpaceDE w:val="0"/>
              <w:autoSpaceDN w:val="0"/>
              <w:adjustRightInd w:val="0"/>
              <w:rPr>
                <w:rFonts w:ascii="Arial" w:hAnsi="Arial" w:cs="Arial"/>
                <w:color w:val="000000"/>
                <w:sz w:val="20"/>
                <w:szCs w:val="20"/>
                <w:lang w:eastAsia="en-GB"/>
              </w:rPr>
            </w:pPr>
            <w:r w:rsidRPr="005D7485">
              <w:rPr>
                <w:rFonts w:ascii="Arial" w:hAnsi="Arial" w:cs="Arial"/>
                <w:color w:val="000000"/>
                <w:sz w:val="20"/>
                <w:szCs w:val="20"/>
                <w:lang w:eastAsia="en-GB"/>
              </w:rPr>
              <w:t>Admission rates due to myocardial infarction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1716AC8C"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6E1E334"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r w:rsidR="008161CC" w:rsidRPr="005D7485" w14:paraId="04F0ADB9"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264F7C05" w14:textId="77777777" w:rsidR="008161CC" w:rsidRPr="005D7485" w:rsidRDefault="00874E32" w:rsidP="005D7485">
            <w:pPr>
              <w:rPr>
                <w:rFonts w:ascii="Arial" w:hAnsi="Arial" w:cs="Arial"/>
                <w:sz w:val="20"/>
                <w:szCs w:val="20"/>
              </w:rPr>
            </w:pPr>
            <w:hyperlink r:id="rId227" w:history="1">
              <w:r w:rsidR="008161CC" w:rsidRPr="005D7485">
                <w:rPr>
                  <w:rFonts w:ascii="Arial" w:hAnsi="Arial" w:cs="Arial"/>
                  <w:color w:val="0000FF" w:themeColor="hyperlink"/>
                  <w:sz w:val="20"/>
                  <w:szCs w:val="20"/>
                  <w:u w:val="single"/>
                </w:rPr>
                <w:t>CCG61</w:t>
              </w:r>
            </w:hyperlink>
          </w:p>
        </w:tc>
        <w:tc>
          <w:tcPr>
            <w:tcW w:w="4818" w:type="dxa"/>
            <w:tcBorders>
              <w:top w:val="single" w:sz="4" w:space="0" w:color="auto"/>
              <w:left w:val="single" w:sz="4" w:space="0" w:color="auto"/>
              <w:bottom w:val="single" w:sz="4" w:space="0" w:color="auto"/>
              <w:right w:val="single" w:sz="4" w:space="0" w:color="auto"/>
            </w:tcBorders>
            <w:hideMark/>
          </w:tcPr>
          <w:p w14:paraId="52558CDA" w14:textId="77777777" w:rsidR="008161CC" w:rsidRPr="005D7485" w:rsidRDefault="008161CC" w:rsidP="005D7485">
            <w:pPr>
              <w:autoSpaceDE w:val="0"/>
              <w:autoSpaceDN w:val="0"/>
              <w:adjustRightInd w:val="0"/>
              <w:rPr>
                <w:rFonts w:ascii="Arial" w:hAnsi="Arial" w:cs="Arial"/>
                <w:color w:val="000000"/>
                <w:sz w:val="20"/>
                <w:szCs w:val="20"/>
                <w:lang w:eastAsia="en-GB"/>
              </w:rPr>
            </w:pPr>
            <w:r w:rsidRPr="005D7485">
              <w:rPr>
                <w:rFonts w:ascii="Arial" w:hAnsi="Arial" w:cs="Arial"/>
                <w:color w:val="000000"/>
                <w:sz w:val="20"/>
                <w:szCs w:val="20"/>
                <w:lang w:eastAsia="en-GB"/>
              </w:rPr>
              <w:t>Admission rates due to heart failure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37097A83"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11104C5"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r w:rsidR="008161CC" w:rsidRPr="005D7485" w14:paraId="0849560D"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20454681" w14:textId="77777777" w:rsidR="008161CC" w:rsidRPr="005D7485" w:rsidRDefault="00874E32" w:rsidP="005D7485">
            <w:pPr>
              <w:rPr>
                <w:rFonts w:ascii="Arial" w:hAnsi="Arial" w:cs="Arial"/>
                <w:sz w:val="20"/>
                <w:szCs w:val="20"/>
              </w:rPr>
            </w:pPr>
            <w:hyperlink r:id="rId228" w:history="1">
              <w:r w:rsidR="008161CC" w:rsidRPr="005D7485">
                <w:rPr>
                  <w:rFonts w:ascii="Arial" w:hAnsi="Arial" w:cs="Arial"/>
                  <w:color w:val="0000FF" w:themeColor="hyperlink"/>
                  <w:sz w:val="20"/>
                  <w:szCs w:val="20"/>
                  <w:u w:val="single"/>
                </w:rPr>
                <w:t>CCG62</w:t>
              </w:r>
            </w:hyperlink>
          </w:p>
        </w:tc>
        <w:tc>
          <w:tcPr>
            <w:tcW w:w="4818" w:type="dxa"/>
            <w:tcBorders>
              <w:top w:val="single" w:sz="4" w:space="0" w:color="auto"/>
              <w:left w:val="single" w:sz="4" w:space="0" w:color="auto"/>
              <w:bottom w:val="single" w:sz="4" w:space="0" w:color="auto"/>
              <w:right w:val="single" w:sz="4" w:space="0" w:color="auto"/>
            </w:tcBorders>
            <w:hideMark/>
          </w:tcPr>
          <w:p w14:paraId="1CAE8156" w14:textId="77777777" w:rsidR="008161CC" w:rsidRPr="005D7485" w:rsidRDefault="008161CC" w:rsidP="005D7485">
            <w:pPr>
              <w:autoSpaceDE w:val="0"/>
              <w:autoSpaceDN w:val="0"/>
              <w:adjustRightInd w:val="0"/>
              <w:rPr>
                <w:rFonts w:ascii="Arial" w:hAnsi="Arial" w:cs="Arial"/>
                <w:color w:val="000000"/>
                <w:sz w:val="20"/>
                <w:szCs w:val="20"/>
                <w:lang w:eastAsia="en-GB"/>
              </w:rPr>
            </w:pPr>
            <w:r w:rsidRPr="005D7485">
              <w:rPr>
                <w:rFonts w:ascii="Arial" w:hAnsi="Arial" w:cs="Arial"/>
                <w:color w:val="000000"/>
                <w:sz w:val="20"/>
                <w:szCs w:val="20"/>
                <w:lang w:eastAsia="en-GB"/>
              </w:rPr>
              <w:t>Admission rates due to stroke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6DA48E51"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F4F179B"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r w:rsidR="008161CC" w:rsidRPr="005D7485" w14:paraId="60894C23"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0076E1CE" w14:textId="77777777" w:rsidR="008161CC" w:rsidRPr="005D7485" w:rsidRDefault="00874E32" w:rsidP="005D7485">
            <w:pPr>
              <w:rPr>
                <w:rFonts w:ascii="Arial" w:hAnsi="Arial" w:cs="Arial"/>
                <w:sz w:val="20"/>
                <w:szCs w:val="20"/>
              </w:rPr>
            </w:pPr>
            <w:hyperlink r:id="rId229" w:history="1">
              <w:r w:rsidR="008161CC" w:rsidRPr="005D7485">
                <w:rPr>
                  <w:rFonts w:ascii="Arial" w:hAnsi="Arial" w:cs="Arial"/>
                  <w:color w:val="0000FF" w:themeColor="hyperlink"/>
                  <w:sz w:val="20"/>
                  <w:szCs w:val="20"/>
                  <w:u w:val="single"/>
                </w:rPr>
                <w:t>CCG63</w:t>
              </w:r>
            </w:hyperlink>
          </w:p>
        </w:tc>
        <w:tc>
          <w:tcPr>
            <w:tcW w:w="4818" w:type="dxa"/>
            <w:tcBorders>
              <w:top w:val="single" w:sz="4" w:space="0" w:color="auto"/>
              <w:left w:val="single" w:sz="4" w:space="0" w:color="auto"/>
              <w:bottom w:val="single" w:sz="4" w:space="0" w:color="auto"/>
              <w:right w:val="single" w:sz="4" w:space="0" w:color="auto"/>
            </w:tcBorders>
            <w:hideMark/>
          </w:tcPr>
          <w:p w14:paraId="6BC14E56" w14:textId="488D7F6C" w:rsidR="008161CC" w:rsidRPr="005D7485" w:rsidRDefault="008161CC" w:rsidP="005D7485">
            <w:pPr>
              <w:autoSpaceDE w:val="0"/>
              <w:autoSpaceDN w:val="0"/>
              <w:adjustRightInd w:val="0"/>
              <w:rPr>
                <w:rFonts w:ascii="Arial" w:hAnsi="Arial" w:cs="Arial"/>
                <w:color w:val="000000"/>
                <w:sz w:val="20"/>
                <w:szCs w:val="20"/>
                <w:lang w:eastAsia="en-GB"/>
              </w:rPr>
            </w:pPr>
            <w:r w:rsidRPr="005D7485">
              <w:rPr>
                <w:rFonts w:ascii="Arial" w:hAnsi="Arial" w:cs="Arial"/>
                <w:color w:val="000000"/>
                <w:sz w:val="20"/>
                <w:szCs w:val="20"/>
                <w:lang w:eastAsia="en-GB"/>
              </w:rPr>
              <w:t>Admission rates for renal replacement therapy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71E7236A"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CB7C18E" w14:textId="77777777" w:rsidR="008161CC" w:rsidRPr="005D7485" w:rsidRDefault="008161CC" w:rsidP="005D7485">
            <w:pPr>
              <w:rPr>
                <w:rFonts w:ascii="Arial" w:hAnsi="Arial" w:cs="Arial"/>
                <w:sz w:val="20"/>
                <w:szCs w:val="20"/>
              </w:rPr>
            </w:pPr>
            <w:r w:rsidRPr="005D7485">
              <w:rPr>
                <w:rFonts w:ascii="Arial" w:hAnsi="Arial" w:cs="Arial"/>
                <w:sz w:val="20"/>
                <w:szCs w:val="20"/>
              </w:rPr>
              <w:t>August 2024</w:t>
            </w:r>
          </w:p>
        </w:tc>
      </w:tr>
      <w:tr w:rsidR="008161CC" w:rsidRPr="005D7485" w14:paraId="617BFCDC"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0E3AB5C2" w14:textId="77777777" w:rsidR="008161CC" w:rsidRPr="005D7485" w:rsidRDefault="00874E32" w:rsidP="005D7485">
            <w:pPr>
              <w:rPr>
                <w:rFonts w:ascii="Arial" w:hAnsi="Arial" w:cs="Arial"/>
                <w:sz w:val="20"/>
                <w:szCs w:val="20"/>
              </w:rPr>
            </w:pPr>
            <w:hyperlink r:id="rId230" w:history="1">
              <w:r w:rsidR="008161CC" w:rsidRPr="005D7485">
                <w:rPr>
                  <w:rFonts w:ascii="Arial" w:hAnsi="Arial" w:cs="Arial"/>
                  <w:color w:val="0000FF" w:themeColor="hyperlink"/>
                  <w:sz w:val="20"/>
                  <w:szCs w:val="20"/>
                  <w:u w:val="single"/>
                </w:rPr>
                <w:t>CCG64</w:t>
              </w:r>
            </w:hyperlink>
          </w:p>
        </w:tc>
        <w:tc>
          <w:tcPr>
            <w:tcW w:w="4818" w:type="dxa"/>
            <w:tcBorders>
              <w:top w:val="single" w:sz="4" w:space="0" w:color="auto"/>
              <w:left w:val="single" w:sz="4" w:space="0" w:color="auto"/>
              <w:bottom w:val="single" w:sz="4" w:space="0" w:color="auto"/>
              <w:right w:val="single" w:sz="4" w:space="0" w:color="auto"/>
            </w:tcBorders>
            <w:hideMark/>
          </w:tcPr>
          <w:p w14:paraId="7D5B7B2F" w14:textId="77777777" w:rsidR="008161CC" w:rsidRPr="005D7485" w:rsidRDefault="008161CC" w:rsidP="005D7485">
            <w:pPr>
              <w:autoSpaceDE w:val="0"/>
              <w:autoSpaceDN w:val="0"/>
              <w:adjustRightInd w:val="0"/>
              <w:rPr>
                <w:rFonts w:ascii="Arial" w:hAnsi="Arial" w:cs="Arial"/>
                <w:color w:val="000000"/>
                <w:sz w:val="20"/>
                <w:szCs w:val="20"/>
                <w:lang w:eastAsia="en-GB"/>
              </w:rPr>
            </w:pPr>
            <w:r w:rsidRPr="005D7485">
              <w:rPr>
                <w:rFonts w:ascii="Arial" w:hAnsi="Arial" w:cs="Arial"/>
                <w:color w:val="000000"/>
                <w:sz w:val="20"/>
                <w:szCs w:val="20"/>
                <w:lang w:eastAsia="en-GB"/>
              </w:rPr>
              <w:t>Admission rates due to diabetic ketoacidosis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3991C49E"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FB72E66" w14:textId="77777777" w:rsidR="008161CC" w:rsidRPr="005D7485" w:rsidRDefault="008161CC" w:rsidP="005D7485">
            <w:pPr>
              <w:rPr>
                <w:rFonts w:ascii="Arial" w:hAnsi="Arial" w:cs="Arial"/>
                <w:sz w:val="20"/>
                <w:szCs w:val="20"/>
              </w:rPr>
            </w:pPr>
            <w:r w:rsidRPr="005D7485">
              <w:rPr>
                <w:rFonts w:ascii="Arial" w:hAnsi="Arial" w:cs="Arial"/>
                <w:sz w:val="20"/>
                <w:szCs w:val="20"/>
              </w:rPr>
              <w:t>November 2024</w:t>
            </w:r>
          </w:p>
        </w:tc>
      </w:tr>
      <w:tr w:rsidR="008161CC" w:rsidRPr="005D7485" w14:paraId="12057411"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CA05CDC" w14:textId="77777777" w:rsidR="008161CC" w:rsidRPr="005D7485" w:rsidRDefault="00874E32" w:rsidP="005D7485">
            <w:pPr>
              <w:rPr>
                <w:rFonts w:ascii="Arial" w:hAnsi="Arial" w:cs="Arial"/>
                <w:sz w:val="20"/>
                <w:szCs w:val="20"/>
              </w:rPr>
            </w:pPr>
            <w:hyperlink r:id="rId231" w:history="1">
              <w:r w:rsidR="008161CC" w:rsidRPr="005D7485">
                <w:rPr>
                  <w:rFonts w:ascii="Arial" w:hAnsi="Arial" w:cs="Arial"/>
                  <w:color w:val="0000FF" w:themeColor="hyperlink"/>
                  <w:sz w:val="20"/>
                  <w:szCs w:val="20"/>
                  <w:u w:val="single"/>
                </w:rPr>
                <w:t>CCG65</w:t>
              </w:r>
            </w:hyperlink>
          </w:p>
        </w:tc>
        <w:tc>
          <w:tcPr>
            <w:tcW w:w="4818" w:type="dxa"/>
            <w:tcBorders>
              <w:top w:val="single" w:sz="4" w:space="0" w:color="auto"/>
              <w:left w:val="single" w:sz="4" w:space="0" w:color="auto"/>
              <w:bottom w:val="single" w:sz="4" w:space="0" w:color="auto"/>
              <w:right w:val="single" w:sz="4" w:space="0" w:color="auto"/>
            </w:tcBorders>
            <w:hideMark/>
          </w:tcPr>
          <w:p w14:paraId="5F175510" w14:textId="77777777" w:rsidR="008161CC" w:rsidRPr="005D7485" w:rsidRDefault="008161CC" w:rsidP="005D7485">
            <w:pPr>
              <w:autoSpaceDE w:val="0"/>
              <w:autoSpaceDN w:val="0"/>
              <w:adjustRightInd w:val="0"/>
              <w:rPr>
                <w:rFonts w:ascii="Arial" w:hAnsi="Arial" w:cs="Arial"/>
                <w:color w:val="000000"/>
                <w:sz w:val="20"/>
                <w:szCs w:val="20"/>
                <w:lang w:eastAsia="en-GB"/>
              </w:rPr>
            </w:pPr>
            <w:r w:rsidRPr="005D7485">
              <w:rPr>
                <w:rFonts w:ascii="Arial" w:hAnsi="Arial" w:cs="Arial"/>
                <w:color w:val="000000"/>
                <w:sz w:val="20"/>
                <w:szCs w:val="20"/>
                <w:lang w:eastAsia="en-GB"/>
              </w:rPr>
              <w:t>Admission rates due to lower limb amputations in people with diabetes</w:t>
            </w:r>
          </w:p>
        </w:tc>
        <w:tc>
          <w:tcPr>
            <w:tcW w:w="1979" w:type="dxa"/>
            <w:tcBorders>
              <w:top w:val="single" w:sz="4" w:space="0" w:color="auto"/>
              <w:left w:val="single" w:sz="4" w:space="0" w:color="auto"/>
              <w:bottom w:val="single" w:sz="4" w:space="0" w:color="auto"/>
              <w:right w:val="single" w:sz="4" w:space="0" w:color="auto"/>
            </w:tcBorders>
            <w:hideMark/>
          </w:tcPr>
          <w:p w14:paraId="1D272B72"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3DD0B40"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r w:rsidR="008161CC" w:rsidRPr="005D7485" w14:paraId="3C08EE33"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7642642C" w14:textId="77777777" w:rsidR="008161CC" w:rsidRPr="005D7485" w:rsidRDefault="00874E32" w:rsidP="005D7485">
            <w:pPr>
              <w:rPr>
                <w:rFonts w:ascii="Arial" w:hAnsi="Arial" w:cs="Arial"/>
                <w:color w:val="000000"/>
                <w:sz w:val="20"/>
                <w:szCs w:val="20"/>
              </w:rPr>
            </w:pPr>
            <w:hyperlink r:id="rId232" w:history="1">
              <w:r w:rsidR="008161CC" w:rsidRPr="005D7485">
                <w:rPr>
                  <w:rFonts w:ascii="Arial" w:hAnsi="Arial" w:cs="Arial"/>
                  <w:color w:val="0000FF" w:themeColor="hyperlink"/>
                  <w:sz w:val="20"/>
                  <w:szCs w:val="20"/>
                  <w:u w:val="single"/>
                </w:rPr>
                <w:t>CCG66</w:t>
              </w:r>
            </w:hyperlink>
          </w:p>
        </w:tc>
        <w:tc>
          <w:tcPr>
            <w:tcW w:w="4818" w:type="dxa"/>
            <w:tcBorders>
              <w:top w:val="single" w:sz="4" w:space="0" w:color="auto"/>
              <w:left w:val="single" w:sz="4" w:space="0" w:color="auto"/>
              <w:bottom w:val="single" w:sz="4" w:space="0" w:color="auto"/>
              <w:right w:val="single" w:sz="4" w:space="0" w:color="auto"/>
            </w:tcBorders>
            <w:hideMark/>
          </w:tcPr>
          <w:p w14:paraId="6C09EE6F" w14:textId="77777777" w:rsidR="008161CC" w:rsidRPr="005D7485" w:rsidRDefault="008161CC" w:rsidP="005D7485">
            <w:pPr>
              <w:rPr>
                <w:rFonts w:ascii="Arial" w:hAnsi="Arial" w:cs="Arial"/>
                <w:sz w:val="20"/>
                <w:szCs w:val="20"/>
              </w:rPr>
            </w:pPr>
            <w:r w:rsidRPr="005D7485">
              <w:rPr>
                <w:rFonts w:ascii="Arial" w:hAnsi="Arial" w:cs="Arial"/>
                <w:color w:val="000000"/>
                <w:sz w:val="20"/>
                <w:szCs w:val="20"/>
              </w:rPr>
              <w:t>Proportion of children and young people with diabetes who receive the following individual care processes in the past 12 months:</w:t>
            </w:r>
          </w:p>
          <w:p w14:paraId="540CFB4E" w14:textId="63E4705E"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Glycated Haemoglobin A1c (HbA1c) monitoring</w:t>
            </w:r>
          </w:p>
          <w:p w14:paraId="1111B73B"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Body Mass Index (BMI)</w:t>
            </w:r>
          </w:p>
          <w:p w14:paraId="6FAF0861"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Blood pressure</w:t>
            </w:r>
          </w:p>
          <w:p w14:paraId="28E1690D"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Urinary Albumin</w:t>
            </w:r>
          </w:p>
          <w:p w14:paraId="6A87DC48"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Eye screening</w:t>
            </w:r>
          </w:p>
          <w:p w14:paraId="791A97B6"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Foot examination</w:t>
            </w:r>
          </w:p>
          <w:p w14:paraId="0C3B0DFE"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Smoking</w:t>
            </w:r>
          </w:p>
          <w:p w14:paraId="509479E7" w14:textId="77777777" w:rsidR="008161CC" w:rsidRPr="005D7485" w:rsidRDefault="008161CC" w:rsidP="005D7485">
            <w:pPr>
              <w:numPr>
                <w:ilvl w:val="0"/>
                <w:numId w:val="44"/>
              </w:numPr>
              <w:ind w:left="675"/>
              <w:contextualSpacing/>
              <w:rPr>
                <w:rFonts w:ascii="Arial" w:hAnsi="Arial" w:cs="Arial"/>
                <w:color w:val="000000"/>
                <w:sz w:val="20"/>
                <w:szCs w:val="20"/>
              </w:rPr>
            </w:pPr>
            <w:r w:rsidRPr="005D7485">
              <w:rPr>
                <w:rFonts w:ascii="Arial" w:hAnsi="Arial" w:cs="Arial"/>
                <w:color w:val="000000"/>
                <w:sz w:val="20"/>
                <w:szCs w:val="20"/>
              </w:rPr>
              <w:t>Screening for thyroid disease</w:t>
            </w:r>
          </w:p>
          <w:p w14:paraId="6B156855"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           Psychological assessment</w:t>
            </w:r>
          </w:p>
        </w:tc>
        <w:tc>
          <w:tcPr>
            <w:tcW w:w="1979" w:type="dxa"/>
            <w:tcBorders>
              <w:top w:val="single" w:sz="4" w:space="0" w:color="auto"/>
              <w:left w:val="single" w:sz="4" w:space="0" w:color="auto"/>
              <w:bottom w:val="single" w:sz="4" w:space="0" w:color="auto"/>
              <w:right w:val="single" w:sz="4" w:space="0" w:color="auto"/>
            </w:tcBorders>
            <w:hideMark/>
          </w:tcPr>
          <w:p w14:paraId="2F5087C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3E24F4C" w14:textId="775E3F54" w:rsidR="008161CC" w:rsidRPr="005D7485" w:rsidRDefault="009E5780" w:rsidP="005D7485">
            <w:pPr>
              <w:rPr>
                <w:rFonts w:ascii="Arial" w:hAnsi="Arial" w:cs="Arial"/>
                <w:sz w:val="20"/>
                <w:szCs w:val="20"/>
              </w:rPr>
            </w:pPr>
            <w:r>
              <w:rPr>
                <w:rFonts w:ascii="Arial" w:hAnsi="Arial" w:cs="Arial"/>
                <w:sz w:val="20"/>
                <w:szCs w:val="20"/>
              </w:rPr>
              <w:t>March 2025</w:t>
            </w:r>
          </w:p>
        </w:tc>
      </w:tr>
      <w:tr w:rsidR="008161CC" w:rsidRPr="005D7485" w14:paraId="6F606ED7"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3DA70154" w14:textId="77777777" w:rsidR="008161CC" w:rsidRPr="005D7485" w:rsidRDefault="00874E32" w:rsidP="005D7485">
            <w:pPr>
              <w:rPr>
                <w:rFonts w:ascii="Arial" w:hAnsi="Arial" w:cs="Arial"/>
                <w:color w:val="000000"/>
                <w:sz w:val="20"/>
                <w:szCs w:val="20"/>
              </w:rPr>
            </w:pPr>
            <w:hyperlink r:id="rId233" w:history="1">
              <w:r w:rsidR="008161CC" w:rsidRPr="005D7485">
                <w:rPr>
                  <w:rFonts w:ascii="Arial" w:hAnsi="Arial" w:cs="Arial"/>
                  <w:color w:val="0000FF" w:themeColor="hyperlink"/>
                  <w:sz w:val="20"/>
                  <w:szCs w:val="20"/>
                  <w:u w:val="single"/>
                </w:rPr>
                <w:t>CCG67</w:t>
              </w:r>
            </w:hyperlink>
          </w:p>
        </w:tc>
        <w:tc>
          <w:tcPr>
            <w:tcW w:w="4818" w:type="dxa"/>
            <w:tcBorders>
              <w:top w:val="single" w:sz="4" w:space="0" w:color="auto"/>
              <w:left w:val="single" w:sz="4" w:space="0" w:color="auto"/>
              <w:bottom w:val="single" w:sz="4" w:space="0" w:color="auto"/>
              <w:right w:val="single" w:sz="4" w:space="0" w:color="auto"/>
            </w:tcBorders>
            <w:hideMark/>
          </w:tcPr>
          <w:p w14:paraId="4AEAD572"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children and young people with diabetes who have had their glycated haemoglobin A1c (HbA1c) monitored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2E0B5FC4"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7652C47" w14:textId="75B06556" w:rsidR="008161CC" w:rsidRPr="005D7485" w:rsidRDefault="009E5780" w:rsidP="005D7485">
            <w:pPr>
              <w:rPr>
                <w:rFonts w:ascii="Arial" w:hAnsi="Arial" w:cs="Arial"/>
                <w:sz w:val="20"/>
                <w:szCs w:val="20"/>
              </w:rPr>
            </w:pPr>
            <w:r>
              <w:rPr>
                <w:rFonts w:ascii="Arial" w:hAnsi="Arial" w:cs="Arial"/>
                <w:sz w:val="20"/>
                <w:szCs w:val="20"/>
              </w:rPr>
              <w:t>March 2025</w:t>
            </w:r>
          </w:p>
        </w:tc>
      </w:tr>
      <w:tr w:rsidR="008161CC" w:rsidRPr="005D7485" w14:paraId="09D22191"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1892025" w14:textId="77777777" w:rsidR="008161CC" w:rsidRPr="005D7485" w:rsidRDefault="00874E32" w:rsidP="005D7485">
            <w:pPr>
              <w:rPr>
                <w:rFonts w:ascii="Arial" w:hAnsi="Arial" w:cs="Arial"/>
                <w:color w:val="000000"/>
                <w:sz w:val="20"/>
                <w:szCs w:val="20"/>
              </w:rPr>
            </w:pPr>
            <w:hyperlink r:id="rId234" w:history="1">
              <w:r w:rsidR="008161CC" w:rsidRPr="005D7485">
                <w:rPr>
                  <w:rFonts w:ascii="Arial" w:hAnsi="Arial" w:cs="Arial"/>
                  <w:color w:val="0000FF" w:themeColor="hyperlink"/>
                  <w:sz w:val="20"/>
                  <w:szCs w:val="20"/>
                  <w:u w:val="single"/>
                </w:rPr>
                <w:t>CCG68</w:t>
              </w:r>
            </w:hyperlink>
          </w:p>
        </w:tc>
        <w:tc>
          <w:tcPr>
            <w:tcW w:w="4818" w:type="dxa"/>
            <w:tcBorders>
              <w:top w:val="single" w:sz="4" w:space="0" w:color="auto"/>
              <w:left w:val="single" w:sz="4" w:space="0" w:color="auto"/>
              <w:bottom w:val="single" w:sz="4" w:space="0" w:color="auto"/>
              <w:right w:val="single" w:sz="4" w:space="0" w:color="auto"/>
            </w:tcBorders>
            <w:hideMark/>
          </w:tcPr>
          <w:p w14:paraId="64A316F6" w14:textId="7FE35C34"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 xml:space="preserve">The proportion of children and young people </w:t>
            </w:r>
            <w:r w:rsidR="009E5780">
              <w:rPr>
                <w:rFonts w:ascii="Arial" w:hAnsi="Arial" w:cs="Arial"/>
                <w:color w:val="000000"/>
                <w:sz w:val="20"/>
                <w:szCs w:val="20"/>
              </w:rPr>
              <w:t xml:space="preserve">aged under 18 years old </w:t>
            </w:r>
            <w:r w:rsidRPr="005D7485">
              <w:rPr>
                <w:rFonts w:ascii="Arial" w:hAnsi="Arial" w:cs="Arial"/>
                <w:color w:val="000000"/>
                <w:sz w:val="20"/>
                <w:szCs w:val="20"/>
              </w:rPr>
              <w:t>with diabetes who have their BMI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5FB4CE4E"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E2E85DB" w14:textId="0B2C7CC5" w:rsidR="008161CC" w:rsidRPr="005D7485" w:rsidRDefault="009E5780" w:rsidP="005D7485">
            <w:pPr>
              <w:rPr>
                <w:rFonts w:ascii="Arial" w:hAnsi="Arial" w:cs="Arial"/>
                <w:sz w:val="20"/>
                <w:szCs w:val="20"/>
              </w:rPr>
            </w:pPr>
            <w:r>
              <w:rPr>
                <w:rFonts w:ascii="Arial" w:hAnsi="Arial" w:cs="Arial"/>
                <w:sz w:val="20"/>
                <w:szCs w:val="20"/>
              </w:rPr>
              <w:t>March 2025</w:t>
            </w:r>
          </w:p>
        </w:tc>
      </w:tr>
      <w:tr w:rsidR="008161CC" w:rsidRPr="005D7485" w14:paraId="68001DB9"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5D5E66A8" w14:textId="77777777" w:rsidR="008161CC" w:rsidRPr="005D7485" w:rsidRDefault="00874E32" w:rsidP="005D7485">
            <w:pPr>
              <w:rPr>
                <w:rFonts w:ascii="Arial" w:hAnsi="Arial" w:cs="Arial"/>
                <w:color w:val="000000"/>
                <w:sz w:val="20"/>
                <w:szCs w:val="20"/>
              </w:rPr>
            </w:pPr>
            <w:hyperlink r:id="rId235" w:history="1">
              <w:r w:rsidR="008161CC" w:rsidRPr="005D7485">
                <w:rPr>
                  <w:rFonts w:ascii="Arial" w:hAnsi="Arial" w:cs="Arial"/>
                  <w:color w:val="0000FF" w:themeColor="hyperlink"/>
                  <w:sz w:val="20"/>
                  <w:szCs w:val="20"/>
                  <w:u w:val="single"/>
                </w:rPr>
                <w:t>CCG69</w:t>
              </w:r>
            </w:hyperlink>
          </w:p>
        </w:tc>
        <w:tc>
          <w:tcPr>
            <w:tcW w:w="4818" w:type="dxa"/>
            <w:tcBorders>
              <w:top w:val="single" w:sz="4" w:space="0" w:color="auto"/>
              <w:left w:val="single" w:sz="4" w:space="0" w:color="auto"/>
              <w:bottom w:val="single" w:sz="4" w:space="0" w:color="auto"/>
              <w:right w:val="single" w:sz="4" w:space="0" w:color="auto"/>
            </w:tcBorders>
            <w:hideMark/>
          </w:tcPr>
          <w:p w14:paraId="0995109A"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young people aged 12-18 years with diabetes who have had their blood pressure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36AAA80E"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A340065" w14:textId="44BB5407"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6091B5F3"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78125C9" w14:textId="77777777" w:rsidR="008161CC" w:rsidRPr="005D7485" w:rsidRDefault="00874E32" w:rsidP="005D7485">
            <w:pPr>
              <w:rPr>
                <w:rFonts w:ascii="Arial" w:hAnsi="Arial" w:cs="Arial"/>
                <w:sz w:val="20"/>
                <w:szCs w:val="20"/>
              </w:rPr>
            </w:pPr>
            <w:hyperlink r:id="rId236" w:history="1">
              <w:r w:rsidR="008161CC" w:rsidRPr="005D7485">
                <w:rPr>
                  <w:rFonts w:ascii="Arial" w:hAnsi="Arial" w:cs="Arial"/>
                  <w:color w:val="0000FF" w:themeColor="hyperlink"/>
                  <w:sz w:val="20"/>
                  <w:szCs w:val="20"/>
                  <w:u w:val="single"/>
                </w:rPr>
                <w:t>CCG70</w:t>
              </w:r>
            </w:hyperlink>
          </w:p>
        </w:tc>
        <w:tc>
          <w:tcPr>
            <w:tcW w:w="4818" w:type="dxa"/>
            <w:tcBorders>
              <w:top w:val="single" w:sz="4" w:space="0" w:color="auto"/>
              <w:left w:val="single" w:sz="4" w:space="0" w:color="auto"/>
              <w:bottom w:val="single" w:sz="4" w:space="0" w:color="auto"/>
              <w:right w:val="single" w:sz="4" w:space="0" w:color="auto"/>
            </w:tcBorders>
            <w:hideMark/>
          </w:tcPr>
          <w:p w14:paraId="60937938"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young people aged 12-18 years with diabetes who have had their urinary albumin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149E3416"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8326678" w14:textId="61936ECD"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6953D067"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50FE197F" w14:textId="77777777" w:rsidR="008161CC" w:rsidRPr="005D7485" w:rsidRDefault="00874E32" w:rsidP="005D7485">
            <w:pPr>
              <w:rPr>
                <w:rFonts w:ascii="Arial" w:hAnsi="Arial" w:cs="Arial"/>
                <w:color w:val="000000"/>
                <w:sz w:val="20"/>
                <w:szCs w:val="20"/>
              </w:rPr>
            </w:pPr>
            <w:hyperlink r:id="rId237" w:history="1">
              <w:r w:rsidR="008161CC" w:rsidRPr="005D7485">
                <w:rPr>
                  <w:rFonts w:ascii="Arial" w:hAnsi="Arial" w:cs="Arial"/>
                  <w:color w:val="0000FF" w:themeColor="hyperlink"/>
                  <w:sz w:val="20"/>
                  <w:szCs w:val="20"/>
                  <w:u w:val="single"/>
                </w:rPr>
                <w:t>CCG72</w:t>
              </w:r>
            </w:hyperlink>
          </w:p>
        </w:tc>
        <w:tc>
          <w:tcPr>
            <w:tcW w:w="4818" w:type="dxa"/>
            <w:tcBorders>
              <w:top w:val="single" w:sz="4" w:space="0" w:color="auto"/>
              <w:left w:val="single" w:sz="4" w:space="0" w:color="auto"/>
              <w:bottom w:val="single" w:sz="4" w:space="0" w:color="auto"/>
              <w:right w:val="single" w:sz="4" w:space="0" w:color="auto"/>
            </w:tcBorders>
            <w:hideMark/>
          </w:tcPr>
          <w:p w14:paraId="3F24FE65"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young people aged 12-18 years with diabetes who have a record of eye screening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094039B1"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16A6290" w14:textId="700E9BA4"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3C03497D"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4F6EF20F" w14:textId="77777777" w:rsidR="008161CC" w:rsidRPr="005D7485" w:rsidRDefault="00874E32" w:rsidP="005D7485">
            <w:pPr>
              <w:rPr>
                <w:rFonts w:ascii="Arial" w:hAnsi="Arial" w:cs="Arial"/>
                <w:color w:val="000000"/>
                <w:sz w:val="20"/>
                <w:szCs w:val="20"/>
              </w:rPr>
            </w:pPr>
            <w:hyperlink r:id="rId238" w:history="1">
              <w:r w:rsidR="008161CC" w:rsidRPr="005D7485">
                <w:rPr>
                  <w:rFonts w:ascii="Arial" w:hAnsi="Arial" w:cs="Arial"/>
                  <w:color w:val="0000FF" w:themeColor="hyperlink"/>
                  <w:sz w:val="20"/>
                  <w:szCs w:val="20"/>
                  <w:u w:val="single"/>
                </w:rPr>
                <w:t>CCG73</w:t>
              </w:r>
            </w:hyperlink>
          </w:p>
        </w:tc>
        <w:tc>
          <w:tcPr>
            <w:tcW w:w="4818" w:type="dxa"/>
            <w:tcBorders>
              <w:top w:val="single" w:sz="4" w:space="0" w:color="auto"/>
              <w:left w:val="single" w:sz="4" w:space="0" w:color="auto"/>
              <w:bottom w:val="single" w:sz="4" w:space="0" w:color="auto"/>
              <w:right w:val="single" w:sz="4" w:space="0" w:color="auto"/>
            </w:tcBorders>
            <w:hideMark/>
          </w:tcPr>
          <w:p w14:paraId="6E490B4E"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children and young people with diabetes who have a record of a foot examination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034391B9"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712819E" w14:textId="7B75D55D"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555A6B0F"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5271800" w14:textId="77777777" w:rsidR="008161CC" w:rsidRPr="005D7485" w:rsidRDefault="00874E32" w:rsidP="005D7485">
            <w:pPr>
              <w:rPr>
                <w:rFonts w:ascii="Arial" w:hAnsi="Arial" w:cs="Arial"/>
                <w:color w:val="000000"/>
                <w:sz w:val="20"/>
                <w:szCs w:val="20"/>
              </w:rPr>
            </w:pPr>
            <w:hyperlink r:id="rId239" w:history="1">
              <w:r w:rsidR="008161CC" w:rsidRPr="005D7485">
                <w:rPr>
                  <w:rFonts w:ascii="Arial" w:hAnsi="Arial" w:cs="Arial"/>
                  <w:color w:val="0000FF" w:themeColor="hyperlink"/>
                  <w:sz w:val="20"/>
                  <w:szCs w:val="20"/>
                  <w:u w:val="single"/>
                </w:rPr>
                <w:t>CCG74</w:t>
              </w:r>
            </w:hyperlink>
          </w:p>
        </w:tc>
        <w:tc>
          <w:tcPr>
            <w:tcW w:w="4818" w:type="dxa"/>
            <w:tcBorders>
              <w:top w:val="single" w:sz="4" w:space="0" w:color="auto"/>
              <w:left w:val="single" w:sz="4" w:space="0" w:color="auto"/>
              <w:bottom w:val="single" w:sz="4" w:space="0" w:color="auto"/>
              <w:right w:val="single" w:sz="4" w:space="0" w:color="auto"/>
            </w:tcBorders>
            <w:hideMark/>
          </w:tcPr>
          <w:p w14:paraId="27D09ECE" w14:textId="5525B528" w:rsidR="008161CC" w:rsidRPr="005D7485" w:rsidRDefault="00A31161" w:rsidP="005D7485">
            <w:pPr>
              <w:rPr>
                <w:rFonts w:ascii="Arial" w:hAnsi="Arial" w:cs="Arial"/>
                <w:color w:val="000000"/>
                <w:sz w:val="20"/>
                <w:szCs w:val="20"/>
              </w:rPr>
            </w:pPr>
            <w:r>
              <w:rPr>
                <w:rFonts w:ascii="Arial" w:hAnsi="Arial" w:cs="Arial"/>
                <w:color w:val="000000"/>
                <w:sz w:val="20"/>
                <w:szCs w:val="20"/>
              </w:rPr>
              <w:t>Proportion</w:t>
            </w:r>
            <w:r w:rsidR="008161CC" w:rsidRPr="005D7485">
              <w:rPr>
                <w:rFonts w:ascii="Arial" w:hAnsi="Arial" w:cs="Arial"/>
                <w:color w:val="000000"/>
                <w:sz w:val="20"/>
                <w:szCs w:val="20"/>
              </w:rPr>
              <w:t xml:space="preserve"> of young people </w:t>
            </w:r>
            <w:r>
              <w:rPr>
                <w:rFonts w:ascii="Arial" w:hAnsi="Arial" w:cs="Arial"/>
                <w:color w:val="000000"/>
                <w:sz w:val="20"/>
                <w:szCs w:val="20"/>
              </w:rPr>
              <w:t xml:space="preserve">with diabetes </w:t>
            </w:r>
            <w:r w:rsidR="008161CC" w:rsidRPr="005D7485">
              <w:rPr>
                <w:rFonts w:ascii="Arial" w:hAnsi="Arial" w:cs="Arial"/>
                <w:color w:val="000000"/>
                <w:sz w:val="20"/>
                <w:szCs w:val="20"/>
              </w:rPr>
              <w:t>age 12 - 18 years who have had their smoking status recorded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0969006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1F73FE2" w14:textId="22A39EB1"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71F95714"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08CA13DE" w14:textId="77777777" w:rsidR="008161CC" w:rsidRPr="005D7485" w:rsidRDefault="00874E32" w:rsidP="005D7485">
            <w:pPr>
              <w:rPr>
                <w:rFonts w:ascii="Arial" w:hAnsi="Arial" w:cs="Arial"/>
                <w:color w:val="000000"/>
                <w:sz w:val="20"/>
                <w:szCs w:val="20"/>
              </w:rPr>
            </w:pPr>
            <w:hyperlink r:id="rId240" w:history="1">
              <w:r w:rsidR="008161CC" w:rsidRPr="005D7485">
                <w:rPr>
                  <w:rFonts w:ascii="Arial" w:hAnsi="Arial" w:cs="Arial"/>
                  <w:color w:val="0000FF" w:themeColor="hyperlink"/>
                  <w:sz w:val="20"/>
                  <w:szCs w:val="20"/>
                  <w:u w:val="single"/>
                </w:rPr>
                <w:t>CCG75</w:t>
              </w:r>
            </w:hyperlink>
          </w:p>
        </w:tc>
        <w:tc>
          <w:tcPr>
            <w:tcW w:w="4818" w:type="dxa"/>
            <w:tcBorders>
              <w:top w:val="single" w:sz="4" w:space="0" w:color="auto"/>
              <w:left w:val="single" w:sz="4" w:space="0" w:color="auto"/>
              <w:bottom w:val="single" w:sz="4" w:space="0" w:color="auto"/>
              <w:right w:val="single" w:sz="4" w:space="0" w:color="auto"/>
            </w:tcBorders>
            <w:hideMark/>
          </w:tcPr>
          <w:p w14:paraId="4B68D0F6"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children and young people with type 1 diabetes who have been screened for thyroid disease</w:t>
            </w:r>
          </w:p>
        </w:tc>
        <w:tc>
          <w:tcPr>
            <w:tcW w:w="1979" w:type="dxa"/>
            <w:tcBorders>
              <w:top w:val="single" w:sz="4" w:space="0" w:color="auto"/>
              <w:left w:val="single" w:sz="4" w:space="0" w:color="auto"/>
              <w:bottom w:val="single" w:sz="4" w:space="0" w:color="auto"/>
              <w:right w:val="single" w:sz="4" w:space="0" w:color="auto"/>
            </w:tcBorders>
            <w:hideMark/>
          </w:tcPr>
          <w:p w14:paraId="0F2558BE"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359360E7" w14:textId="7A0BBA00"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472A502B"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058EA051" w14:textId="77777777" w:rsidR="008161CC" w:rsidRPr="005D7485" w:rsidRDefault="00874E32" w:rsidP="005D7485">
            <w:pPr>
              <w:rPr>
                <w:rFonts w:ascii="Arial" w:hAnsi="Arial" w:cs="Arial"/>
                <w:color w:val="000000"/>
                <w:sz w:val="20"/>
                <w:szCs w:val="20"/>
              </w:rPr>
            </w:pPr>
            <w:hyperlink r:id="rId241" w:history="1">
              <w:r w:rsidR="008161CC" w:rsidRPr="005D7485">
                <w:rPr>
                  <w:rFonts w:ascii="Arial" w:hAnsi="Arial" w:cs="Arial"/>
                  <w:color w:val="0000FF" w:themeColor="hyperlink"/>
                  <w:sz w:val="20"/>
                  <w:szCs w:val="20"/>
                  <w:u w:val="single"/>
                </w:rPr>
                <w:t>CCG76</w:t>
              </w:r>
            </w:hyperlink>
          </w:p>
        </w:tc>
        <w:tc>
          <w:tcPr>
            <w:tcW w:w="4818" w:type="dxa"/>
            <w:tcBorders>
              <w:top w:val="single" w:sz="4" w:space="0" w:color="auto"/>
              <w:left w:val="single" w:sz="4" w:space="0" w:color="auto"/>
              <w:bottom w:val="single" w:sz="4" w:space="0" w:color="auto"/>
              <w:right w:val="single" w:sz="4" w:space="0" w:color="auto"/>
            </w:tcBorders>
            <w:hideMark/>
          </w:tcPr>
          <w:p w14:paraId="4BA8F541"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Proportion of children and young people with diabetes who have received a psychological assessment in the previous 12 months.</w:t>
            </w:r>
          </w:p>
        </w:tc>
        <w:tc>
          <w:tcPr>
            <w:tcW w:w="1979" w:type="dxa"/>
            <w:tcBorders>
              <w:top w:val="single" w:sz="4" w:space="0" w:color="auto"/>
              <w:left w:val="single" w:sz="4" w:space="0" w:color="auto"/>
              <w:bottom w:val="single" w:sz="4" w:space="0" w:color="auto"/>
              <w:right w:val="single" w:sz="4" w:space="0" w:color="auto"/>
            </w:tcBorders>
            <w:hideMark/>
          </w:tcPr>
          <w:p w14:paraId="2BD59070"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D34A1A6" w14:textId="2EEB79B4" w:rsidR="008161CC" w:rsidRPr="005D7485" w:rsidRDefault="00A31161" w:rsidP="005D7485">
            <w:pPr>
              <w:rPr>
                <w:rFonts w:ascii="Arial" w:hAnsi="Arial" w:cs="Arial"/>
                <w:sz w:val="20"/>
                <w:szCs w:val="20"/>
              </w:rPr>
            </w:pPr>
            <w:r>
              <w:rPr>
                <w:rFonts w:ascii="Arial" w:hAnsi="Arial" w:cs="Arial"/>
                <w:sz w:val="20"/>
                <w:szCs w:val="20"/>
              </w:rPr>
              <w:t>March 2025</w:t>
            </w:r>
          </w:p>
        </w:tc>
      </w:tr>
      <w:tr w:rsidR="008161CC" w:rsidRPr="005D7485" w14:paraId="230C2E73"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3D526CEB" w14:textId="77777777" w:rsidR="008161CC" w:rsidRPr="005D7485" w:rsidRDefault="00874E32" w:rsidP="005D7485">
            <w:pPr>
              <w:rPr>
                <w:rFonts w:ascii="Arial" w:hAnsi="Arial" w:cs="Arial"/>
                <w:sz w:val="20"/>
                <w:szCs w:val="20"/>
              </w:rPr>
            </w:pPr>
            <w:hyperlink r:id="rId242" w:history="1">
              <w:r w:rsidR="008161CC" w:rsidRPr="005D7485">
                <w:rPr>
                  <w:rFonts w:ascii="Arial" w:hAnsi="Arial" w:cs="Arial"/>
                  <w:color w:val="0000FF" w:themeColor="hyperlink"/>
                  <w:sz w:val="20"/>
                  <w:szCs w:val="20"/>
                  <w:u w:val="single"/>
                </w:rPr>
                <w:t>CCG87</w:t>
              </w:r>
            </w:hyperlink>
          </w:p>
        </w:tc>
        <w:tc>
          <w:tcPr>
            <w:tcW w:w="4818" w:type="dxa"/>
            <w:tcBorders>
              <w:top w:val="single" w:sz="4" w:space="0" w:color="auto"/>
              <w:left w:val="single" w:sz="4" w:space="0" w:color="auto"/>
              <w:bottom w:val="single" w:sz="4" w:space="0" w:color="auto"/>
              <w:right w:val="single" w:sz="4" w:space="0" w:color="auto"/>
            </w:tcBorders>
            <w:hideMark/>
          </w:tcPr>
          <w:p w14:paraId="1E295169"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The proportion of eligible people with diabetes who have not attended for diabetic eye screening in the previous 3 years</w:t>
            </w:r>
          </w:p>
        </w:tc>
        <w:tc>
          <w:tcPr>
            <w:tcW w:w="1979" w:type="dxa"/>
            <w:tcBorders>
              <w:top w:val="single" w:sz="4" w:space="0" w:color="auto"/>
              <w:left w:val="single" w:sz="4" w:space="0" w:color="auto"/>
              <w:bottom w:val="single" w:sz="4" w:space="0" w:color="auto"/>
              <w:right w:val="single" w:sz="4" w:space="0" w:color="auto"/>
            </w:tcBorders>
            <w:hideMark/>
          </w:tcPr>
          <w:p w14:paraId="3224DB0C"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5817903" w14:textId="77777777" w:rsidR="008161CC" w:rsidRPr="005D7485" w:rsidRDefault="008161CC" w:rsidP="005D7485">
            <w:pPr>
              <w:rPr>
                <w:rFonts w:ascii="Arial" w:hAnsi="Arial" w:cs="Arial"/>
                <w:sz w:val="20"/>
                <w:szCs w:val="20"/>
              </w:rPr>
            </w:pPr>
            <w:r w:rsidRPr="005D7485">
              <w:rPr>
                <w:rFonts w:ascii="Arial" w:hAnsi="Arial" w:cs="Arial"/>
                <w:sz w:val="20"/>
                <w:szCs w:val="20"/>
              </w:rPr>
              <w:t>September 2024</w:t>
            </w:r>
          </w:p>
        </w:tc>
      </w:tr>
      <w:tr w:rsidR="008161CC" w:rsidRPr="005D7485" w14:paraId="7529B07A"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255EBAC2" w14:textId="77777777" w:rsidR="008161CC" w:rsidRPr="005D7485" w:rsidRDefault="00874E32" w:rsidP="005D7485">
            <w:pPr>
              <w:rPr>
                <w:rFonts w:ascii="Arial" w:hAnsi="Arial" w:cs="Arial"/>
                <w:sz w:val="20"/>
                <w:szCs w:val="20"/>
              </w:rPr>
            </w:pPr>
            <w:hyperlink r:id="rId243" w:history="1">
              <w:r w:rsidR="008161CC" w:rsidRPr="005D7485">
                <w:rPr>
                  <w:rFonts w:ascii="Arial" w:hAnsi="Arial" w:cs="Arial"/>
                  <w:color w:val="0000FF" w:themeColor="hyperlink"/>
                  <w:sz w:val="20"/>
                  <w:szCs w:val="20"/>
                  <w:u w:val="single"/>
                </w:rPr>
                <w:t>CCG88</w:t>
              </w:r>
            </w:hyperlink>
          </w:p>
        </w:tc>
        <w:tc>
          <w:tcPr>
            <w:tcW w:w="4818" w:type="dxa"/>
            <w:tcBorders>
              <w:top w:val="single" w:sz="4" w:space="0" w:color="auto"/>
              <w:left w:val="single" w:sz="4" w:space="0" w:color="auto"/>
              <w:bottom w:val="single" w:sz="4" w:space="0" w:color="auto"/>
              <w:right w:val="single" w:sz="4" w:space="0" w:color="auto"/>
            </w:tcBorders>
            <w:hideMark/>
          </w:tcPr>
          <w:p w14:paraId="3E2F7B2B"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The proportion of eligible people with diabetes who are offered an appointment for diabetic eye screening</w:t>
            </w:r>
          </w:p>
        </w:tc>
        <w:tc>
          <w:tcPr>
            <w:tcW w:w="1979" w:type="dxa"/>
            <w:tcBorders>
              <w:top w:val="single" w:sz="4" w:space="0" w:color="auto"/>
              <w:left w:val="single" w:sz="4" w:space="0" w:color="auto"/>
              <w:bottom w:val="single" w:sz="4" w:space="0" w:color="auto"/>
              <w:right w:val="single" w:sz="4" w:space="0" w:color="auto"/>
            </w:tcBorders>
            <w:hideMark/>
          </w:tcPr>
          <w:p w14:paraId="3E95008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607D2AB" w14:textId="77777777" w:rsidR="008161CC" w:rsidRPr="005D7485" w:rsidRDefault="008161CC" w:rsidP="005D7485">
            <w:pPr>
              <w:rPr>
                <w:rFonts w:ascii="Arial" w:hAnsi="Arial" w:cs="Arial"/>
                <w:sz w:val="20"/>
                <w:szCs w:val="20"/>
              </w:rPr>
            </w:pPr>
            <w:r w:rsidRPr="005D7485">
              <w:rPr>
                <w:rFonts w:ascii="Arial" w:hAnsi="Arial" w:cs="Arial"/>
                <w:sz w:val="20"/>
                <w:szCs w:val="20"/>
              </w:rPr>
              <w:t>September 2024</w:t>
            </w:r>
          </w:p>
        </w:tc>
      </w:tr>
      <w:tr w:rsidR="008161CC" w:rsidRPr="005D7485" w14:paraId="6F1E71B7"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5B6427AA" w14:textId="77777777" w:rsidR="008161CC" w:rsidRPr="005D7485" w:rsidRDefault="00874E32" w:rsidP="005D7485">
            <w:pPr>
              <w:rPr>
                <w:rFonts w:ascii="Arial" w:hAnsi="Arial" w:cs="Arial"/>
                <w:sz w:val="20"/>
                <w:szCs w:val="20"/>
              </w:rPr>
            </w:pPr>
            <w:hyperlink r:id="rId244" w:history="1">
              <w:r w:rsidR="008161CC" w:rsidRPr="005D7485">
                <w:rPr>
                  <w:rFonts w:ascii="Arial" w:hAnsi="Arial" w:cs="Arial"/>
                  <w:color w:val="0000FF" w:themeColor="hyperlink"/>
                  <w:sz w:val="20"/>
                  <w:szCs w:val="20"/>
                  <w:u w:val="single"/>
                </w:rPr>
                <w:t>CCG89</w:t>
              </w:r>
            </w:hyperlink>
          </w:p>
        </w:tc>
        <w:tc>
          <w:tcPr>
            <w:tcW w:w="4818" w:type="dxa"/>
            <w:tcBorders>
              <w:top w:val="single" w:sz="4" w:space="0" w:color="auto"/>
              <w:left w:val="single" w:sz="4" w:space="0" w:color="auto"/>
              <w:bottom w:val="single" w:sz="4" w:space="0" w:color="auto"/>
              <w:right w:val="single" w:sz="4" w:space="0" w:color="auto"/>
            </w:tcBorders>
            <w:hideMark/>
          </w:tcPr>
          <w:p w14:paraId="2C527B9A"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The proportion of eligible people with diabetes who are suspended from diabetic eye screening due to previous screening results</w:t>
            </w:r>
          </w:p>
        </w:tc>
        <w:tc>
          <w:tcPr>
            <w:tcW w:w="1979" w:type="dxa"/>
            <w:tcBorders>
              <w:top w:val="single" w:sz="4" w:space="0" w:color="auto"/>
              <w:left w:val="single" w:sz="4" w:space="0" w:color="auto"/>
              <w:bottom w:val="single" w:sz="4" w:space="0" w:color="auto"/>
              <w:right w:val="single" w:sz="4" w:space="0" w:color="auto"/>
            </w:tcBorders>
            <w:hideMark/>
          </w:tcPr>
          <w:p w14:paraId="735C8A6D"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6DFB48E" w14:textId="77777777" w:rsidR="008161CC" w:rsidRPr="005D7485" w:rsidRDefault="008161CC" w:rsidP="005D7485">
            <w:pPr>
              <w:rPr>
                <w:rFonts w:ascii="Arial" w:hAnsi="Arial" w:cs="Arial"/>
                <w:sz w:val="20"/>
                <w:szCs w:val="20"/>
              </w:rPr>
            </w:pPr>
            <w:r w:rsidRPr="005D7485">
              <w:rPr>
                <w:rFonts w:ascii="Arial" w:hAnsi="Arial" w:cs="Arial"/>
                <w:sz w:val="20"/>
                <w:szCs w:val="20"/>
              </w:rPr>
              <w:t>September 2024</w:t>
            </w:r>
          </w:p>
        </w:tc>
      </w:tr>
      <w:tr w:rsidR="008161CC" w:rsidRPr="005D7485" w14:paraId="199AEA00"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7DFD7A47" w14:textId="77777777" w:rsidR="008161CC" w:rsidRPr="005D7485" w:rsidRDefault="00874E32" w:rsidP="005D7485">
            <w:pPr>
              <w:rPr>
                <w:rFonts w:ascii="Arial" w:hAnsi="Arial" w:cs="Arial"/>
                <w:sz w:val="20"/>
                <w:szCs w:val="20"/>
              </w:rPr>
            </w:pPr>
            <w:hyperlink r:id="rId245" w:history="1">
              <w:r w:rsidR="008161CC" w:rsidRPr="005D7485">
                <w:rPr>
                  <w:rFonts w:ascii="Arial" w:hAnsi="Arial" w:cs="Arial"/>
                  <w:color w:val="0000FF" w:themeColor="hyperlink"/>
                  <w:sz w:val="20"/>
                  <w:szCs w:val="20"/>
                  <w:u w:val="single"/>
                </w:rPr>
                <w:t>CCG90</w:t>
              </w:r>
            </w:hyperlink>
          </w:p>
        </w:tc>
        <w:tc>
          <w:tcPr>
            <w:tcW w:w="4818" w:type="dxa"/>
            <w:tcBorders>
              <w:top w:val="single" w:sz="4" w:space="0" w:color="auto"/>
              <w:left w:val="single" w:sz="4" w:space="0" w:color="auto"/>
              <w:bottom w:val="single" w:sz="4" w:space="0" w:color="auto"/>
              <w:right w:val="single" w:sz="4" w:space="0" w:color="auto"/>
            </w:tcBorders>
            <w:hideMark/>
          </w:tcPr>
          <w:p w14:paraId="0048FF4A"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The proportion of eligible people with diabetes who are excluded from diabetic eye screening as they have opted out or are classed as medically unfit</w:t>
            </w:r>
          </w:p>
        </w:tc>
        <w:tc>
          <w:tcPr>
            <w:tcW w:w="1979" w:type="dxa"/>
            <w:tcBorders>
              <w:top w:val="single" w:sz="4" w:space="0" w:color="auto"/>
              <w:left w:val="single" w:sz="4" w:space="0" w:color="auto"/>
              <w:bottom w:val="single" w:sz="4" w:space="0" w:color="auto"/>
              <w:right w:val="single" w:sz="4" w:space="0" w:color="auto"/>
            </w:tcBorders>
            <w:hideMark/>
          </w:tcPr>
          <w:p w14:paraId="0B76795A"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43392FF" w14:textId="77777777" w:rsidR="008161CC" w:rsidRPr="005D7485" w:rsidRDefault="008161CC" w:rsidP="005D7485">
            <w:pPr>
              <w:rPr>
                <w:rFonts w:ascii="Arial" w:hAnsi="Arial" w:cs="Arial"/>
                <w:sz w:val="20"/>
                <w:szCs w:val="20"/>
              </w:rPr>
            </w:pPr>
            <w:r w:rsidRPr="005D7485">
              <w:rPr>
                <w:rFonts w:ascii="Arial" w:hAnsi="Arial" w:cs="Arial"/>
                <w:sz w:val="20"/>
                <w:szCs w:val="20"/>
              </w:rPr>
              <w:t>September 2024</w:t>
            </w:r>
          </w:p>
        </w:tc>
      </w:tr>
    </w:tbl>
    <w:p w14:paraId="670FBFAA" w14:textId="77777777" w:rsidR="005D7485" w:rsidRPr="005D7485" w:rsidRDefault="005D7485" w:rsidP="009120E4">
      <w:pPr>
        <w:pStyle w:val="Heading2"/>
      </w:pPr>
      <w:bookmarkStart w:id="219" w:name="_Toc104025562"/>
      <w:bookmarkStart w:id="220" w:name="_Toc143159092"/>
      <w:r w:rsidRPr="005D7485">
        <w:t>Embolism and thrombosis</w:t>
      </w:r>
      <w:bookmarkEnd w:id="219"/>
      <w:bookmarkEnd w:id="220"/>
    </w:p>
    <w:tbl>
      <w:tblPr>
        <w:tblStyle w:val="TableGrid"/>
        <w:tblW w:w="9776" w:type="dxa"/>
        <w:tblLook w:val="0420" w:firstRow="1" w:lastRow="0" w:firstColumn="0" w:lastColumn="0" w:noHBand="0" w:noVBand="1"/>
        <w:tblCaption w:val="Embolism and thrombosis CCG indicators table"/>
        <w:tblDescription w:val="Table for Embolism and thrombosis CCG indicators "/>
      </w:tblPr>
      <w:tblGrid>
        <w:gridCol w:w="1135"/>
        <w:gridCol w:w="4820"/>
        <w:gridCol w:w="1978"/>
        <w:gridCol w:w="1843"/>
      </w:tblGrid>
      <w:tr w:rsidR="008161CC" w:rsidRPr="005D7485" w14:paraId="6336F650" w14:textId="77777777" w:rsidTr="008161CC">
        <w:trPr>
          <w:trHeight w:val="524"/>
        </w:trPr>
        <w:tc>
          <w:tcPr>
            <w:tcW w:w="1135" w:type="dxa"/>
            <w:tcBorders>
              <w:top w:val="single" w:sz="4" w:space="0" w:color="auto"/>
              <w:left w:val="single" w:sz="4" w:space="0" w:color="auto"/>
              <w:bottom w:val="single" w:sz="4" w:space="0" w:color="auto"/>
              <w:right w:val="single" w:sz="4" w:space="0" w:color="auto"/>
            </w:tcBorders>
            <w:hideMark/>
          </w:tcPr>
          <w:p w14:paraId="6238C967" w14:textId="37E831AC"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37935CCB"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 xml:space="preserve">Indicator </w:t>
            </w:r>
          </w:p>
        </w:tc>
        <w:tc>
          <w:tcPr>
            <w:tcW w:w="1978" w:type="dxa"/>
            <w:tcBorders>
              <w:top w:val="single" w:sz="4" w:space="0" w:color="auto"/>
              <w:left w:val="single" w:sz="4" w:space="0" w:color="auto"/>
              <w:bottom w:val="single" w:sz="4" w:space="0" w:color="auto"/>
              <w:right w:val="single" w:sz="4" w:space="0" w:color="auto"/>
            </w:tcBorders>
            <w:hideMark/>
          </w:tcPr>
          <w:p w14:paraId="2B5BB290"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196C1A3B"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Review date</w:t>
            </w:r>
          </w:p>
        </w:tc>
      </w:tr>
      <w:tr w:rsidR="008161CC" w:rsidRPr="005D7485" w14:paraId="5BE1CC2D" w14:textId="77777777" w:rsidTr="008161CC">
        <w:trPr>
          <w:trHeight w:val="690"/>
        </w:trPr>
        <w:tc>
          <w:tcPr>
            <w:tcW w:w="1135" w:type="dxa"/>
            <w:tcBorders>
              <w:top w:val="single" w:sz="4" w:space="0" w:color="auto"/>
              <w:left w:val="single" w:sz="4" w:space="0" w:color="auto"/>
              <w:bottom w:val="single" w:sz="4" w:space="0" w:color="auto"/>
              <w:right w:val="single" w:sz="4" w:space="0" w:color="auto"/>
            </w:tcBorders>
            <w:hideMark/>
          </w:tcPr>
          <w:p w14:paraId="4E9453B2" w14:textId="77777777" w:rsidR="008161CC" w:rsidRPr="005D7485" w:rsidRDefault="00874E32" w:rsidP="005D7485">
            <w:pPr>
              <w:rPr>
                <w:rFonts w:ascii="Arial" w:hAnsi="Arial" w:cs="Arial"/>
                <w:color w:val="000000"/>
                <w:sz w:val="20"/>
                <w:szCs w:val="20"/>
              </w:rPr>
            </w:pPr>
            <w:hyperlink r:id="rId246" w:history="1">
              <w:r w:rsidR="008161CC" w:rsidRPr="005D7485">
                <w:rPr>
                  <w:rFonts w:ascii="Arial" w:hAnsi="Arial" w:cs="Arial"/>
                  <w:color w:val="0000FF" w:themeColor="hyperlink"/>
                  <w:sz w:val="20"/>
                  <w:szCs w:val="20"/>
                  <w:u w:val="single"/>
                </w:rPr>
                <w:t>CCG80</w:t>
              </w:r>
            </w:hyperlink>
          </w:p>
        </w:tc>
        <w:tc>
          <w:tcPr>
            <w:tcW w:w="4820" w:type="dxa"/>
            <w:tcBorders>
              <w:top w:val="single" w:sz="4" w:space="0" w:color="auto"/>
              <w:left w:val="single" w:sz="4" w:space="0" w:color="auto"/>
              <w:bottom w:val="single" w:sz="4" w:space="0" w:color="auto"/>
              <w:right w:val="single" w:sz="4" w:space="0" w:color="auto"/>
            </w:tcBorders>
          </w:tcPr>
          <w:p w14:paraId="2B5BBE70"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Mortality rates directly associated with VTE</w:t>
            </w:r>
          </w:p>
          <w:p w14:paraId="79A5A24E" w14:textId="77777777" w:rsidR="008161CC" w:rsidRPr="005D7485" w:rsidRDefault="008161CC" w:rsidP="005D7485">
            <w:pPr>
              <w:rPr>
                <w:rFonts w:ascii="Arial" w:hAnsi="Arial" w:cs="Arial"/>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14:paraId="62507F72"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B9CDD47"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bl>
    <w:p w14:paraId="0062BCF5" w14:textId="77777777" w:rsidR="005D7485" w:rsidRPr="005D7485" w:rsidRDefault="005D7485" w:rsidP="009120E4">
      <w:pPr>
        <w:pStyle w:val="Heading2"/>
      </w:pPr>
      <w:bookmarkStart w:id="221" w:name="_Toc104025563"/>
      <w:bookmarkStart w:id="222" w:name="_Toc143159093"/>
      <w:r w:rsidRPr="005D7485">
        <w:t>Gynaecological conditions</w:t>
      </w:r>
      <w:bookmarkEnd w:id="221"/>
      <w:bookmarkEnd w:id="222"/>
    </w:p>
    <w:tbl>
      <w:tblPr>
        <w:tblStyle w:val="TableGrid"/>
        <w:tblW w:w="9781" w:type="dxa"/>
        <w:tblInd w:w="-5" w:type="dxa"/>
        <w:tblLayout w:type="fixed"/>
        <w:tblLook w:val="0420" w:firstRow="1" w:lastRow="0" w:firstColumn="0" w:lastColumn="0" w:noHBand="0" w:noVBand="1"/>
        <w:tblCaption w:val="Gynaecological conditions CCG indicators table"/>
        <w:tblDescription w:val="Table for Gynaecological conditions CCG indicators "/>
      </w:tblPr>
      <w:tblGrid>
        <w:gridCol w:w="1136"/>
        <w:gridCol w:w="4818"/>
        <w:gridCol w:w="1984"/>
        <w:gridCol w:w="1843"/>
      </w:tblGrid>
      <w:tr w:rsidR="008161CC" w:rsidRPr="005D7485" w14:paraId="7E8599EF" w14:textId="77777777" w:rsidTr="008161CC">
        <w:trPr>
          <w:trHeight w:val="615"/>
        </w:trPr>
        <w:tc>
          <w:tcPr>
            <w:tcW w:w="1136" w:type="dxa"/>
            <w:tcBorders>
              <w:top w:val="single" w:sz="4" w:space="0" w:color="auto"/>
              <w:left w:val="single" w:sz="4" w:space="0" w:color="auto"/>
              <w:bottom w:val="single" w:sz="4" w:space="0" w:color="auto"/>
              <w:right w:val="single" w:sz="4" w:space="0" w:color="auto"/>
            </w:tcBorders>
            <w:hideMark/>
          </w:tcPr>
          <w:p w14:paraId="66F7B7FA" w14:textId="6BC41DA6" w:rsidR="008161CC" w:rsidRPr="005D7485" w:rsidRDefault="008161CC" w:rsidP="005D7485">
            <w:pPr>
              <w:rPr>
                <w:rFonts w:ascii="Arial" w:hAnsi="Arial" w:cs="Arial"/>
                <w:sz w:val="20"/>
                <w:szCs w:val="20"/>
              </w:rPr>
            </w:pPr>
            <w:r w:rsidRPr="005D7485">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4859DBC5" w14:textId="77777777" w:rsidR="008161CC" w:rsidRPr="005D7485" w:rsidRDefault="008161CC" w:rsidP="005D7485">
            <w:pPr>
              <w:rPr>
                <w:rFonts w:ascii="Arial" w:hAnsi="Arial" w:cs="Arial"/>
                <w:sz w:val="20"/>
                <w:szCs w:val="20"/>
              </w:rPr>
            </w:pPr>
            <w:r w:rsidRPr="005D7485">
              <w:rPr>
                <w:rFonts w:ascii="Arial" w:hAnsi="Arial" w:cs="Arial"/>
                <w:b/>
                <w:bCs/>
                <w:sz w:val="20"/>
                <w:szCs w:val="20"/>
              </w:rPr>
              <w:t xml:space="preserve">Indicator </w:t>
            </w:r>
          </w:p>
        </w:tc>
        <w:tc>
          <w:tcPr>
            <w:tcW w:w="1984" w:type="dxa"/>
            <w:tcBorders>
              <w:top w:val="single" w:sz="4" w:space="0" w:color="auto"/>
              <w:left w:val="single" w:sz="4" w:space="0" w:color="auto"/>
              <w:bottom w:val="single" w:sz="4" w:space="0" w:color="auto"/>
              <w:right w:val="single" w:sz="4" w:space="0" w:color="auto"/>
            </w:tcBorders>
            <w:hideMark/>
          </w:tcPr>
          <w:p w14:paraId="3A50F6A6" w14:textId="77777777" w:rsidR="008161CC" w:rsidRPr="005D7485" w:rsidRDefault="008161CC" w:rsidP="005D7485">
            <w:pPr>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293C0481" w14:textId="77777777" w:rsidR="008161CC" w:rsidRPr="005D7485" w:rsidRDefault="008161CC" w:rsidP="005D7485">
            <w:pPr>
              <w:rPr>
                <w:rFonts w:ascii="Arial" w:hAnsi="Arial" w:cs="Arial"/>
                <w:sz w:val="20"/>
                <w:szCs w:val="20"/>
              </w:rPr>
            </w:pPr>
            <w:r w:rsidRPr="005D7485">
              <w:rPr>
                <w:rFonts w:ascii="Arial" w:hAnsi="Arial" w:cs="Arial"/>
                <w:b/>
                <w:bCs/>
                <w:sz w:val="20"/>
                <w:szCs w:val="20"/>
              </w:rPr>
              <w:t>Review date</w:t>
            </w:r>
          </w:p>
        </w:tc>
      </w:tr>
      <w:tr w:rsidR="008161CC" w:rsidRPr="005D7485" w14:paraId="58BB311F"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66F5431" w14:textId="77777777" w:rsidR="008161CC" w:rsidRPr="005D7485" w:rsidRDefault="00874E32" w:rsidP="005D7485">
            <w:pPr>
              <w:rPr>
                <w:rFonts w:ascii="Arial" w:hAnsi="Arial" w:cs="Arial"/>
                <w:sz w:val="20"/>
                <w:szCs w:val="20"/>
              </w:rPr>
            </w:pPr>
            <w:hyperlink r:id="rId247" w:history="1">
              <w:r w:rsidR="008161CC" w:rsidRPr="005D7485">
                <w:rPr>
                  <w:rFonts w:ascii="Arial" w:hAnsi="Arial" w:cs="Arial"/>
                  <w:color w:val="0000FF" w:themeColor="hyperlink"/>
                  <w:sz w:val="20"/>
                  <w:szCs w:val="20"/>
                  <w:u w:val="single"/>
                </w:rPr>
                <w:t>CCG77</w:t>
              </w:r>
            </w:hyperlink>
          </w:p>
        </w:tc>
        <w:tc>
          <w:tcPr>
            <w:tcW w:w="4818" w:type="dxa"/>
            <w:tcBorders>
              <w:top w:val="single" w:sz="4" w:space="0" w:color="auto"/>
              <w:left w:val="single" w:sz="4" w:space="0" w:color="auto"/>
              <w:bottom w:val="single" w:sz="4" w:space="0" w:color="auto"/>
              <w:right w:val="single" w:sz="4" w:space="0" w:color="auto"/>
            </w:tcBorders>
            <w:hideMark/>
          </w:tcPr>
          <w:p w14:paraId="57FDCB11" w14:textId="77777777" w:rsidR="008161CC" w:rsidRPr="005D7485" w:rsidRDefault="008161CC" w:rsidP="005D7485">
            <w:pPr>
              <w:rPr>
                <w:rFonts w:ascii="Arial" w:hAnsi="Arial" w:cs="Arial"/>
                <w:sz w:val="20"/>
                <w:szCs w:val="20"/>
              </w:rPr>
            </w:pPr>
            <w:r w:rsidRPr="005D7485">
              <w:rPr>
                <w:rFonts w:ascii="Arial" w:hAnsi="Arial" w:cs="Arial"/>
                <w:sz w:val="20"/>
                <w:szCs w:val="20"/>
              </w:rPr>
              <w:t xml:space="preserve">Rates of hysterectomy  </w:t>
            </w:r>
          </w:p>
        </w:tc>
        <w:tc>
          <w:tcPr>
            <w:tcW w:w="1984" w:type="dxa"/>
            <w:tcBorders>
              <w:top w:val="single" w:sz="4" w:space="0" w:color="auto"/>
              <w:left w:val="single" w:sz="4" w:space="0" w:color="auto"/>
              <w:bottom w:val="single" w:sz="4" w:space="0" w:color="auto"/>
              <w:right w:val="single" w:sz="4" w:space="0" w:color="auto"/>
            </w:tcBorders>
            <w:hideMark/>
          </w:tcPr>
          <w:p w14:paraId="3E644143"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97781CB"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r w:rsidR="008161CC" w:rsidRPr="005D7485" w14:paraId="0467BAA5"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20584D14" w14:textId="77777777" w:rsidR="008161CC" w:rsidRPr="005D7485" w:rsidRDefault="00874E32" w:rsidP="005D7485">
            <w:pPr>
              <w:rPr>
                <w:rFonts w:ascii="Arial" w:hAnsi="Arial" w:cs="Arial"/>
                <w:sz w:val="20"/>
                <w:szCs w:val="20"/>
              </w:rPr>
            </w:pPr>
            <w:hyperlink r:id="rId248" w:history="1">
              <w:r w:rsidR="008161CC" w:rsidRPr="005D7485">
                <w:rPr>
                  <w:rFonts w:ascii="Arial" w:hAnsi="Arial" w:cs="Arial"/>
                  <w:color w:val="0000FF" w:themeColor="hyperlink"/>
                  <w:sz w:val="20"/>
                  <w:szCs w:val="20"/>
                  <w:u w:val="single"/>
                </w:rPr>
                <w:t>CCG78</w:t>
              </w:r>
            </w:hyperlink>
          </w:p>
        </w:tc>
        <w:tc>
          <w:tcPr>
            <w:tcW w:w="4818" w:type="dxa"/>
            <w:tcBorders>
              <w:top w:val="single" w:sz="4" w:space="0" w:color="auto"/>
              <w:left w:val="single" w:sz="4" w:space="0" w:color="auto"/>
              <w:bottom w:val="single" w:sz="4" w:space="0" w:color="auto"/>
              <w:right w:val="single" w:sz="4" w:space="0" w:color="auto"/>
            </w:tcBorders>
            <w:hideMark/>
          </w:tcPr>
          <w:p w14:paraId="7691B16F" w14:textId="77777777" w:rsidR="008161CC" w:rsidRPr="005D7485" w:rsidRDefault="008161CC" w:rsidP="005D7485">
            <w:pPr>
              <w:rPr>
                <w:rFonts w:ascii="Arial" w:hAnsi="Arial" w:cs="Arial"/>
                <w:sz w:val="20"/>
                <w:szCs w:val="20"/>
              </w:rPr>
            </w:pPr>
            <w:r w:rsidRPr="005D7485">
              <w:rPr>
                <w:rFonts w:ascii="Arial" w:hAnsi="Arial" w:cs="Arial"/>
                <w:sz w:val="20"/>
                <w:szCs w:val="20"/>
              </w:rPr>
              <w:t>Rates of endometrial ablation</w:t>
            </w:r>
          </w:p>
        </w:tc>
        <w:tc>
          <w:tcPr>
            <w:tcW w:w="1984" w:type="dxa"/>
            <w:tcBorders>
              <w:top w:val="single" w:sz="4" w:space="0" w:color="auto"/>
              <w:left w:val="single" w:sz="4" w:space="0" w:color="auto"/>
              <w:bottom w:val="single" w:sz="4" w:space="0" w:color="auto"/>
              <w:right w:val="single" w:sz="4" w:space="0" w:color="auto"/>
            </w:tcBorders>
            <w:hideMark/>
          </w:tcPr>
          <w:p w14:paraId="4E50DFDE"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5799576" w14:textId="77777777" w:rsidR="008161CC" w:rsidRPr="005D7485" w:rsidRDefault="008161CC" w:rsidP="005D7485">
            <w:pPr>
              <w:rPr>
                <w:rFonts w:ascii="Arial" w:hAnsi="Arial" w:cs="Arial"/>
                <w:sz w:val="20"/>
                <w:szCs w:val="20"/>
              </w:rPr>
            </w:pPr>
            <w:r w:rsidRPr="005D7485">
              <w:rPr>
                <w:rFonts w:ascii="Arial" w:hAnsi="Arial" w:cs="Arial"/>
                <w:sz w:val="20"/>
                <w:szCs w:val="20"/>
              </w:rPr>
              <w:t>October 2023</w:t>
            </w:r>
          </w:p>
        </w:tc>
      </w:tr>
    </w:tbl>
    <w:p w14:paraId="1A6FF933" w14:textId="77777777" w:rsidR="005D7485" w:rsidRPr="005D7485" w:rsidRDefault="005D7485" w:rsidP="009120E4">
      <w:pPr>
        <w:pStyle w:val="Heading2"/>
      </w:pPr>
      <w:bookmarkStart w:id="223" w:name="_Toc104025564"/>
      <w:bookmarkStart w:id="224" w:name="_Toc143159094"/>
      <w:r w:rsidRPr="005D7485">
        <w:t>Heart failure</w:t>
      </w:r>
      <w:bookmarkEnd w:id="223"/>
      <w:bookmarkEnd w:id="224"/>
    </w:p>
    <w:tbl>
      <w:tblPr>
        <w:tblStyle w:val="TableGrid"/>
        <w:tblW w:w="9781" w:type="dxa"/>
        <w:tblInd w:w="-5" w:type="dxa"/>
        <w:tblLayout w:type="fixed"/>
        <w:tblLook w:val="0420" w:firstRow="1" w:lastRow="0" w:firstColumn="0" w:lastColumn="0" w:noHBand="0" w:noVBand="1"/>
        <w:tblCaption w:val="Heart failure CCG indicators table"/>
        <w:tblDescription w:val="Table for Heart failure CCG indicators "/>
      </w:tblPr>
      <w:tblGrid>
        <w:gridCol w:w="1136"/>
        <w:gridCol w:w="4818"/>
        <w:gridCol w:w="1984"/>
        <w:gridCol w:w="1843"/>
      </w:tblGrid>
      <w:tr w:rsidR="008161CC" w:rsidRPr="005D7485" w14:paraId="4F269CE0" w14:textId="77777777" w:rsidTr="008161CC">
        <w:trPr>
          <w:trHeight w:val="651"/>
        </w:trPr>
        <w:tc>
          <w:tcPr>
            <w:tcW w:w="1136" w:type="dxa"/>
            <w:tcBorders>
              <w:top w:val="single" w:sz="4" w:space="0" w:color="auto"/>
              <w:left w:val="single" w:sz="4" w:space="0" w:color="auto"/>
              <w:bottom w:val="single" w:sz="4" w:space="0" w:color="auto"/>
              <w:right w:val="single" w:sz="4" w:space="0" w:color="auto"/>
            </w:tcBorders>
            <w:hideMark/>
          </w:tcPr>
          <w:p w14:paraId="54B7E847" w14:textId="7735D106" w:rsidR="008161CC" w:rsidRPr="005D7485" w:rsidRDefault="008161CC" w:rsidP="005D7485">
            <w:pPr>
              <w:keepNext/>
              <w:rPr>
                <w:rFonts w:ascii="Arial" w:hAnsi="Arial" w:cs="Arial"/>
                <w:sz w:val="20"/>
                <w:szCs w:val="20"/>
              </w:rPr>
            </w:pPr>
            <w:r w:rsidRPr="005D7485">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2E56C1F6" w14:textId="77777777" w:rsidR="008161CC" w:rsidRPr="005D7485" w:rsidRDefault="008161CC" w:rsidP="005D7485">
            <w:pPr>
              <w:keepNext/>
              <w:rPr>
                <w:rFonts w:ascii="Arial" w:hAnsi="Arial" w:cs="Arial"/>
                <w:sz w:val="20"/>
                <w:szCs w:val="20"/>
              </w:rPr>
            </w:pPr>
            <w:r w:rsidRPr="005D7485">
              <w:rPr>
                <w:rFonts w:ascii="Arial" w:hAnsi="Arial" w:cs="Arial"/>
                <w:b/>
                <w:bCs/>
                <w:sz w:val="20"/>
                <w:szCs w:val="20"/>
              </w:rPr>
              <w:t xml:space="preserve">Indicator </w:t>
            </w:r>
          </w:p>
        </w:tc>
        <w:tc>
          <w:tcPr>
            <w:tcW w:w="1984" w:type="dxa"/>
            <w:tcBorders>
              <w:top w:val="single" w:sz="4" w:space="0" w:color="auto"/>
              <w:left w:val="single" w:sz="4" w:space="0" w:color="auto"/>
              <w:bottom w:val="single" w:sz="4" w:space="0" w:color="auto"/>
              <w:right w:val="single" w:sz="4" w:space="0" w:color="auto"/>
            </w:tcBorders>
            <w:hideMark/>
          </w:tcPr>
          <w:p w14:paraId="515BCFDC" w14:textId="77777777" w:rsidR="008161CC" w:rsidRPr="005D7485" w:rsidRDefault="008161CC" w:rsidP="005D7485">
            <w:pPr>
              <w:keepNext/>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63304DD4" w14:textId="77777777" w:rsidR="008161CC" w:rsidRPr="005D7485" w:rsidRDefault="008161CC" w:rsidP="005D7485">
            <w:pPr>
              <w:keepNext/>
              <w:rPr>
                <w:rFonts w:ascii="Arial" w:hAnsi="Arial" w:cs="Arial"/>
                <w:sz w:val="20"/>
                <w:szCs w:val="20"/>
              </w:rPr>
            </w:pPr>
            <w:r w:rsidRPr="005D7485">
              <w:rPr>
                <w:rFonts w:ascii="Arial" w:hAnsi="Arial" w:cs="Arial"/>
                <w:b/>
                <w:bCs/>
                <w:sz w:val="20"/>
                <w:szCs w:val="20"/>
              </w:rPr>
              <w:t>Review date</w:t>
            </w:r>
          </w:p>
        </w:tc>
      </w:tr>
      <w:tr w:rsidR="008161CC" w:rsidRPr="005D7485" w14:paraId="057D167A" w14:textId="77777777" w:rsidTr="008161CC">
        <w:trPr>
          <w:trHeight w:val="676"/>
        </w:trPr>
        <w:tc>
          <w:tcPr>
            <w:tcW w:w="1136" w:type="dxa"/>
            <w:tcBorders>
              <w:top w:val="single" w:sz="4" w:space="0" w:color="auto"/>
              <w:left w:val="single" w:sz="4" w:space="0" w:color="auto"/>
              <w:bottom w:val="single" w:sz="4" w:space="0" w:color="auto"/>
              <w:right w:val="single" w:sz="4" w:space="0" w:color="auto"/>
            </w:tcBorders>
            <w:hideMark/>
          </w:tcPr>
          <w:p w14:paraId="66945916" w14:textId="77777777" w:rsidR="008161CC" w:rsidRPr="005D7485" w:rsidRDefault="00874E32" w:rsidP="005D7485">
            <w:pPr>
              <w:keepNext/>
              <w:rPr>
                <w:rFonts w:ascii="Arial" w:hAnsi="Arial" w:cs="Arial"/>
                <w:sz w:val="20"/>
                <w:szCs w:val="20"/>
                <w:lang w:eastAsia="en-GB"/>
              </w:rPr>
            </w:pPr>
            <w:hyperlink r:id="rId249" w:history="1">
              <w:r w:rsidR="008161CC" w:rsidRPr="005D7485">
                <w:rPr>
                  <w:rFonts w:ascii="Arial" w:hAnsi="Arial" w:cs="Arial"/>
                  <w:color w:val="0000FF" w:themeColor="hyperlink"/>
                  <w:sz w:val="20"/>
                  <w:szCs w:val="20"/>
                  <w:u w:val="single"/>
                  <w:lang w:eastAsia="en-GB"/>
                </w:rPr>
                <w:t>CCG11</w:t>
              </w:r>
            </w:hyperlink>
          </w:p>
        </w:tc>
        <w:tc>
          <w:tcPr>
            <w:tcW w:w="4818" w:type="dxa"/>
            <w:tcBorders>
              <w:top w:val="single" w:sz="4" w:space="0" w:color="auto"/>
              <w:left w:val="single" w:sz="4" w:space="0" w:color="auto"/>
              <w:bottom w:val="single" w:sz="4" w:space="0" w:color="auto"/>
              <w:right w:val="single" w:sz="4" w:space="0" w:color="auto"/>
            </w:tcBorders>
            <w:hideMark/>
          </w:tcPr>
          <w:p w14:paraId="642A9B80" w14:textId="77777777" w:rsidR="008161CC" w:rsidRPr="005D7485" w:rsidRDefault="008161CC" w:rsidP="005D7485">
            <w:pPr>
              <w:keepNext/>
              <w:rPr>
                <w:rFonts w:ascii="Arial" w:hAnsi="Arial" w:cs="Arial"/>
                <w:sz w:val="20"/>
                <w:szCs w:val="20"/>
                <w:lang w:eastAsia="en-GB"/>
              </w:rPr>
            </w:pPr>
            <w:r w:rsidRPr="005D7485">
              <w:rPr>
                <w:rFonts w:ascii="Arial" w:hAnsi="Arial" w:cs="Arial"/>
                <w:sz w:val="20"/>
                <w:szCs w:val="20"/>
                <w:lang w:eastAsia="en-GB"/>
              </w:rPr>
              <w:t>All cause mortality - 12 months following admission to hospital for heart failure</w:t>
            </w:r>
          </w:p>
        </w:tc>
        <w:tc>
          <w:tcPr>
            <w:tcW w:w="1984" w:type="dxa"/>
            <w:tcBorders>
              <w:top w:val="single" w:sz="4" w:space="0" w:color="auto"/>
              <w:left w:val="single" w:sz="4" w:space="0" w:color="auto"/>
              <w:bottom w:val="single" w:sz="4" w:space="0" w:color="auto"/>
              <w:right w:val="single" w:sz="4" w:space="0" w:color="auto"/>
            </w:tcBorders>
            <w:hideMark/>
          </w:tcPr>
          <w:p w14:paraId="519C56AA" w14:textId="77777777" w:rsidR="008161CC" w:rsidRPr="005D7485" w:rsidRDefault="008161CC" w:rsidP="005D7485">
            <w:pPr>
              <w:keepNext/>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27FA22A" w14:textId="77777777" w:rsidR="008161CC" w:rsidRPr="005D7485" w:rsidRDefault="008161CC" w:rsidP="005D7485">
            <w:pPr>
              <w:keepNext/>
              <w:rPr>
                <w:rFonts w:ascii="Arial" w:hAnsi="Arial" w:cs="Arial"/>
                <w:sz w:val="20"/>
                <w:szCs w:val="20"/>
                <w:lang w:eastAsia="en-GB"/>
              </w:rPr>
            </w:pPr>
            <w:r w:rsidRPr="005D7485">
              <w:rPr>
                <w:rFonts w:ascii="Arial" w:hAnsi="Arial" w:cs="Arial"/>
                <w:sz w:val="20"/>
                <w:szCs w:val="20"/>
              </w:rPr>
              <w:t>October 2023</w:t>
            </w:r>
          </w:p>
        </w:tc>
      </w:tr>
    </w:tbl>
    <w:p w14:paraId="2AD40B68" w14:textId="77777777" w:rsidR="005D7485" w:rsidRPr="005D7485" w:rsidRDefault="005D7485" w:rsidP="009120E4">
      <w:pPr>
        <w:pStyle w:val="Heading2"/>
      </w:pPr>
      <w:bookmarkStart w:id="225" w:name="_Toc104025565"/>
      <w:bookmarkStart w:id="226" w:name="_Toc143159095"/>
      <w:r w:rsidRPr="005D7485">
        <w:t>Hip fracture</w:t>
      </w:r>
      <w:bookmarkEnd w:id="225"/>
      <w:bookmarkEnd w:id="226"/>
    </w:p>
    <w:tbl>
      <w:tblPr>
        <w:tblStyle w:val="TableGrid"/>
        <w:tblW w:w="9781" w:type="dxa"/>
        <w:tblInd w:w="-5" w:type="dxa"/>
        <w:tblLook w:val="0420" w:firstRow="1" w:lastRow="0" w:firstColumn="0" w:lastColumn="0" w:noHBand="0" w:noVBand="1"/>
        <w:tblCaption w:val="Hip fracture CCG indicators table"/>
        <w:tblDescription w:val="Table for Hip fracture CCG indicators "/>
      </w:tblPr>
      <w:tblGrid>
        <w:gridCol w:w="1135"/>
        <w:gridCol w:w="4820"/>
        <w:gridCol w:w="1983"/>
        <w:gridCol w:w="1843"/>
      </w:tblGrid>
      <w:tr w:rsidR="008161CC" w:rsidRPr="005D7485" w14:paraId="68849176" w14:textId="77777777" w:rsidTr="008161CC">
        <w:trPr>
          <w:trHeight w:val="663"/>
        </w:trPr>
        <w:tc>
          <w:tcPr>
            <w:tcW w:w="1135" w:type="dxa"/>
            <w:tcBorders>
              <w:top w:val="single" w:sz="4" w:space="0" w:color="auto"/>
              <w:left w:val="single" w:sz="4" w:space="0" w:color="auto"/>
              <w:bottom w:val="single" w:sz="4" w:space="0" w:color="auto"/>
              <w:right w:val="single" w:sz="4" w:space="0" w:color="auto"/>
            </w:tcBorders>
            <w:hideMark/>
          </w:tcPr>
          <w:p w14:paraId="23C65A64" w14:textId="103AD539" w:rsidR="008161CC" w:rsidRPr="005D7485" w:rsidRDefault="008161CC" w:rsidP="005D7485">
            <w:pPr>
              <w:rPr>
                <w:rFonts w:ascii="Arial" w:hAnsi="Arial" w:cs="Arial"/>
                <w:sz w:val="20"/>
                <w:szCs w:val="20"/>
              </w:rPr>
            </w:pPr>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0B867E5B" w14:textId="77777777" w:rsidR="008161CC" w:rsidRPr="005D7485" w:rsidRDefault="008161CC" w:rsidP="005D7485">
            <w:pPr>
              <w:rPr>
                <w:rFonts w:ascii="Arial" w:hAnsi="Arial" w:cs="Arial"/>
                <w:sz w:val="20"/>
                <w:szCs w:val="20"/>
              </w:rPr>
            </w:pPr>
            <w:r w:rsidRPr="005D7485">
              <w:rPr>
                <w:rFonts w:ascii="Arial" w:hAnsi="Arial" w:cs="Arial"/>
                <w:b/>
                <w:bCs/>
                <w:sz w:val="20"/>
                <w:szCs w:val="20"/>
              </w:rPr>
              <w:t xml:space="preserve">Indicator </w:t>
            </w:r>
          </w:p>
        </w:tc>
        <w:tc>
          <w:tcPr>
            <w:tcW w:w="1983" w:type="dxa"/>
            <w:tcBorders>
              <w:top w:val="single" w:sz="4" w:space="0" w:color="auto"/>
              <w:left w:val="single" w:sz="4" w:space="0" w:color="auto"/>
              <w:bottom w:val="single" w:sz="4" w:space="0" w:color="auto"/>
              <w:right w:val="single" w:sz="4" w:space="0" w:color="auto"/>
            </w:tcBorders>
            <w:hideMark/>
          </w:tcPr>
          <w:p w14:paraId="41AA1C3C" w14:textId="77777777" w:rsidR="008161CC" w:rsidRPr="005D7485" w:rsidRDefault="008161CC" w:rsidP="005D7485">
            <w:pPr>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399371E1" w14:textId="77777777" w:rsidR="008161CC" w:rsidRPr="005D7485" w:rsidRDefault="008161CC" w:rsidP="005D7485">
            <w:pPr>
              <w:rPr>
                <w:rFonts w:ascii="Arial" w:hAnsi="Arial" w:cs="Arial"/>
                <w:sz w:val="20"/>
                <w:szCs w:val="20"/>
              </w:rPr>
            </w:pPr>
            <w:r w:rsidRPr="005D7485">
              <w:rPr>
                <w:rFonts w:ascii="Arial" w:hAnsi="Arial" w:cs="Arial"/>
                <w:b/>
                <w:bCs/>
                <w:sz w:val="20"/>
                <w:szCs w:val="20"/>
              </w:rPr>
              <w:t>Review date</w:t>
            </w:r>
          </w:p>
        </w:tc>
      </w:tr>
      <w:tr w:rsidR="008161CC" w:rsidRPr="005D7485" w14:paraId="0809A602"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40CD5C12" w14:textId="77777777" w:rsidR="008161CC" w:rsidRPr="005D7485" w:rsidRDefault="00874E32" w:rsidP="005D7485">
            <w:pPr>
              <w:rPr>
                <w:rFonts w:ascii="Arial" w:hAnsi="Arial" w:cs="Arial"/>
                <w:color w:val="000000"/>
                <w:sz w:val="20"/>
                <w:szCs w:val="20"/>
              </w:rPr>
            </w:pPr>
            <w:hyperlink r:id="rId250" w:history="1">
              <w:r w:rsidR="008161CC" w:rsidRPr="005D7485">
                <w:rPr>
                  <w:rFonts w:ascii="Arial" w:hAnsi="Arial" w:cs="Arial"/>
                  <w:color w:val="0000FF" w:themeColor="hyperlink"/>
                  <w:sz w:val="20"/>
                  <w:szCs w:val="20"/>
                  <w:u w:val="single"/>
                </w:rPr>
                <w:t>CCG20</w:t>
              </w:r>
            </w:hyperlink>
          </w:p>
        </w:tc>
        <w:tc>
          <w:tcPr>
            <w:tcW w:w="4820" w:type="dxa"/>
            <w:tcBorders>
              <w:top w:val="single" w:sz="4" w:space="0" w:color="auto"/>
              <w:left w:val="single" w:sz="4" w:space="0" w:color="auto"/>
              <w:bottom w:val="single" w:sz="4" w:space="0" w:color="auto"/>
              <w:right w:val="single" w:sz="4" w:space="0" w:color="auto"/>
            </w:tcBorders>
          </w:tcPr>
          <w:p w14:paraId="2151F037" w14:textId="77777777" w:rsidR="008161CC" w:rsidRPr="005D7485" w:rsidRDefault="008161CC" w:rsidP="005D7485">
            <w:pPr>
              <w:rPr>
                <w:rFonts w:ascii="Arial" w:hAnsi="Arial" w:cs="Arial"/>
                <w:sz w:val="20"/>
                <w:szCs w:val="20"/>
              </w:rPr>
            </w:pPr>
            <w:r w:rsidRPr="005D7485">
              <w:rPr>
                <w:rFonts w:ascii="Arial" w:hAnsi="Arial" w:cs="Arial"/>
                <w:sz w:val="20"/>
                <w:szCs w:val="20"/>
              </w:rPr>
              <w:t xml:space="preserve">The proportion of people with hip fracture, who receive a formal hip fracture programme from admission </w:t>
            </w:r>
          </w:p>
          <w:p w14:paraId="5F792101" w14:textId="77777777" w:rsidR="008161CC" w:rsidRPr="005D7485" w:rsidRDefault="008161CC" w:rsidP="005D7485">
            <w:pPr>
              <w:rPr>
                <w:rFonts w:ascii="Arial" w:hAnsi="Arial" w:cs="Arial"/>
                <w:color w:val="000000"/>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44F417F4"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15369AB" w14:textId="1AA8B0DB"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6</w:t>
            </w:r>
          </w:p>
        </w:tc>
      </w:tr>
      <w:tr w:rsidR="008161CC" w:rsidRPr="005D7485" w14:paraId="18A44CFE" w14:textId="77777777" w:rsidTr="008161CC">
        <w:trPr>
          <w:trHeight w:val="720"/>
        </w:trPr>
        <w:tc>
          <w:tcPr>
            <w:tcW w:w="1135" w:type="dxa"/>
            <w:tcBorders>
              <w:top w:val="single" w:sz="4" w:space="0" w:color="auto"/>
              <w:left w:val="single" w:sz="4" w:space="0" w:color="auto"/>
              <w:bottom w:val="single" w:sz="4" w:space="0" w:color="auto"/>
              <w:right w:val="single" w:sz="4" w:space="0" w:color="auto"/>
            </w:tcBorders>
            <w:hideMark/>
          </w:tcPr>
          <w:p w14:paraId="753248E1" w14:textId="77777777" w:rsidR="008161CC" w:rsidRPr="005D7485" w:rsidRDefault="00874E32" w:rsidP="005D7485">
            <w:pPr>
              <w:rPr>
                <w:rFonts w:ascii="Arial" w:hAnsi="Arial" w:cs="Arial"/>
                <w:color w:val="000000"/>
                <w:sz w:val="20"/>
                <w:szCs w:val="20"/>
              </w:rPr>
            </w:pPr>
            <w:hyperlink r:id="rId251" w:history="1">
              <w:r w:rsidR="008161CC" w:rsidRPr="005D7485">
                <w:rPr>
                  <w:rFonts w:ascii="Arial" w:hAnsi="Arial" w:cs="Arial"/>
                  <w:color w:val="0000FF" w:themeColor="hyperlink"/>
                  <w:sz w:val="20"/>
                  <w:szCs w:val="20"/>
                  <w:u w:val="single"/>
                </w:rPr>
                <w:t>CCG21</w:t>
              </w:r>
            </w:hyperlink>
          </w:p>
        </w:tc>
        <w:tc>
          <w:tcPr>
            <w:tcW w:w="4820" w:type="dxa"/>
            <w:tcBorders>
              <w:top w:val="single" w:sz="4" w:space="0" w:color="auto"/>
              <w:left w:val="single" w:sz="4" w:space="0" w:color="auto"/>
              <w:bottom w:val="single" w:sz="4" w:space="0" w:color="auto"/>
              <w:right w:val="single" w:sz="4" w:space="0" w:color="auto"/>
            </w:tcBorders>
            <w:hideMark/>
          </w:tcPr>
          <w:p w14:paraId="2522DBBF" w14:textId="77777777" w:rsidR="008161CC" w:rsidRPr="005D7485" w:rsidRDefault="008161CC" w:rsidP="005D7485">
            <w:pPr>
              <w:rPr>
                <w:rFonts w:ascii="Arial" w:hAnsi="Arial" w:cs="Arial"/>
                <w:color w:val="000000"/>
                <w:sz w:val="20"/>
                <w:szCs w:val="20"/>
              </w:rPr>
            </w:pPr>
            <w:r w:rsidRPr="005D7485">
              <w:rPr>
                <w:rFonts w:ascii="Arial" w:hAnsi="Arial" w:cs="Arial"/>
                <w:sz w:val="20"/>
                <w:szCs w:val="20"/>
              </w:rPr>
              <w:t>The proportion of people with hip fracture, who receive surgery on the day of, or the day after, admission</w:t>
            </w:r>
          </w:p>
        </w:tc>
        <w:tc>
          <w:tcPr>
            <w:tcW w:w="1983" w:type="dxa"/>
            <w:tcBorders>
              <w:top w:val="single" w:sz="4" w:space="0" w:color="auto"/>
              <w:left w:val="single" w:sz="4" w:space="0" w:color="auto"/>
              <w:bottom w:val="single" w:sz="4" w:space="0" w:color="auto"/>
              <w:right w:val="single" w:sz="4" w:space="0" w:color="auto"/>
            </w:tcBorders>
            <w:hideMark/>
          </w:tcPr>
          <w:p w14:paraId="4554F98A"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407C1D7" w14:textId="54957974"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6</w:t>
            </w:r>
          </w:p>
        </w:tc>
      </w:tr>
      <w:tr w:rsidR="008161CC" w:rsidRPr="005D7485" w14:paraId="65B44228"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722A77B9" w14:textId="77777777" w:rsidR="008161CC" w:rsidRPr="005D7485" w:rsidRDefault="00874E32" w:rsidP="005D7485">
            <w:pPr>
              <w:rPr>
                <w:rFonts w:ascii="Arial" w:hAnsi="Arial" w:cs="Arial"/>
                <w:color w:val="000000"/>
                <w:sz w:val="20"/>
                <w:szCs w:val="20"/>
              </w:rPr>
            </w:pPr>
            <w:hyperlink r:id="rId252" w:history="1">
              <w:r w:rsidR="008161CC" w:rsidRPr="005D7485">
                <w:rPr>
                  <w:rFonts w:ascii="Arial" w:hAnsi="Arial" w:cs="Arial"/>
                  <w:color w:val="0000FF" w:themeColor="hyperlink"/>
                  <w:sz w:val="20"/>
                  <w:szCs w:val="20"/>
                  <w:u w:val="single"/>
                </w:rPr>
                <w:t>CCG22</w:t>
              </w:r>
            </w:hyperlink>
          </w:p>
        </w:tc>
        <w:tc>
          <w:tcPr>
            <w:tcW w:w="4820" w:type="dxa"/>
            <w:tcBorders>
              <w:top w:val="single" w:sz="4" w:space="0" w:color="auto"/>
              <w:left w:val="single" w:sz="4" w:space="0" w:color="auto"/>
              <w:bottom w:val="single" w:sz="4" w:space="0" w:color="auto"/>
              <w:right w:val="single" w:sz="4" w:space="0" w:color="auto"/>
            </w:tcBorders>
          </w:tcPr>
          <w:p w14:paraId="623FF109" w14:textId="77777777" w:rsidR="008161CC" w:rsidRPr="005D7485" w:rsidRDefault="008161CC" w:rsidP="005D7485">
            <w:pPr>
              <w:rPr>
                <w:rFonts w:ascii="Arial" w:hAnsi="Arial" w:cs="Arial"/>
                <w:sz w:val="20"/>
                <w:szCs w:val="20"/>
              </w:rPr>
            </w:pPr>
            <w:r w:rsidRPr="005D7485">
              <w:rPr>
                <w:rFonts w:ascii="Arial" w:hAnsi="Arial" w:cs="Arial"/>
                <w:sz w:val="20"/>
                <w:szCs w:val="20"/>
              </w:rPr>
              <w:t>The proportion of people with hip fracture, who receive a multifactorial risk assessment of future falls risk</w:t>
            </w:r>
          </w:p>
          <w:p w14:paraId="4A0ED7C9" w14:textId="77777777" w:rsidR="008161CC" w:rsidRPr="005D7485" w:rsidRDefault="008161CC" w:rsidP="005D7485">
            <w:pPr>
              <w:rPr>
                <w:rFonts w:ascii="Arial" w:hAnsi="Arial" w:cs="Arial"/>
                <w:color w:val="000000"/>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36791AFA"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7D3DC3A" w14:textId="05614451"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6</w:t>
            </w:r>
          </w:p>
        </w:tc>
      </w:tr>
      <w:tr w:rsidR="008161CC" w:rsidRPr="005D7485" w14:paraId="350C8843" w14:textId="77777777" w:rsidTr="008161CC">
        <w:trPr>
          <w:trHeight w:val="726"/>
        </w:trPr>
        <w:tc>
          <w:tcPr>
            <w:tcW w:w="1135" w:type="dxa"/>
            <w:tcBorders>
              <w:top w:val="single" w:sz="4" w:space="0" w:color="auto"/>
              <w:left w:val="single" w:sz="4" w:space="0" w:color="auto"/>
              <w:bottom w:val="single" w:sz="4" w:space="0" w:color="auto"/>
              <w:right w:val="single" w:sz="4" w:space="0" w:color="auto"/>
            </w:tcBorders>
            <w:hideMark/>
          </w:tcPr>
          <w:p w14:paraId="4F5AF55C" w14:textId="77777777" w:rsidR="008161CC" w:rsidRPr="005D7485" w:rsidRDefault="00874E32" w:rsidP="005D7485">
            <w:pPr>
              <w:rPr>
                <w:rFonts w:ascii="Arial" w:hAnsi="Arial" w:cs="Arial"/>
                <w:color w:val="000000"/>
                <w:sz w:val="20"/>
                <w:szCs w:val="20"/>
              </w:rPr>
            </w:pPr>
            <w:hyperlink r:id="rId253" w:history="1">
              <w:r w:rsidR="008161CC" w:rsidRPr="005D7485">
                <w:rPr>
                  <w:rFonts w:ascii="Arial" w:hAnsi="Arial" w:cs="Arial"/>
                  <w:color w:val="0000FF" w:themeColor="hyperlink"/>
                  <w:sz w:val="20"/>
                  <w:szCs w:val="20"/>
                  <w:u w:val="single"/>
                </w:rPr>
                <w:t>CCG23</w:t>
              </w:r>
            </w:hyperlink>
          </w:p>
        </w:tc>
        <w:tc>
          <w:tcPr>
            <w:tcW w:w="4820" w:type="dxa"/>
            <w:tcBorders>
              <w:top w:val="single" w:sz="4" w:space="0" w:color="auto"/>
              <w:left w:val="single" w:sz="4" w:space="0" w:color="auto"/>
              <w:bottom w:val="single" w:sz="4" w:space="0" w:color="auto"/>
              <w:right w:val="single" w:sz="4" w:space="0" w:color="auto"/>
            </w:tcBorders>
            <w:hideMark/>
          </w:tcPr>
          <w:p w14:paraId="6F83BBC9" w14:textId="77777777" w:rsidR="008161CC" w:rsidRPr="005D7485" w:rsidRDefault="008161CC" w:rsidP="005D7485">
            <w:pPr>
              <w:rPr>
                <w:rFonts w:ascii="Arial" w:hAnsi="Arial" w:cs="Arial"/>
                <w:sz w:val="20"/>
                <w:szCs w:val="20"/>
              </w:rPr>
            </w:pPr>
            <w:r w:rsidRPr="005D7485">
              <w:rPr>
                <w:rFonts w:ascii="Arial" w:hAnsi="Arial" w:cs="Arial"/>
                <w:sz w:val="20"/>
                <w:szCs w:val="20"/>
              </w:rPr>
              <w:t>The proportion of people in the national hip fracture database who have received all eight care processes</w:t>
            </w:r>
          </w:p>
        </w:tc>
        <w:tc>
          <w:tcPr>
            <w:tcW w:w="1983" w:type="dxa"/>
            <w:tcBorders>
              <w:top w:val="single" w:sz="4" w:space="0" w:color="auto"/>
              <w:left w:val="single" w:sz="4" w:space="0" w:color="auto"/>
              <w:bottom w:val="single" w:sz="4" w:space="0" w:color="auto"/>
              <w:right w:val="single" w:sz="4" w:space="0" w:color="auto"/>
            </w:tcBorders>
            <w:hideMark/>
          </w:tcPr>
          <w:p w14:paraId="2BC80768"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EE72893" w14:textId="7F867D7C"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6</w:t>
            </w:r>
          </w:p>
        </w:tc>
      </w:tr>
      <w:tr w:rsidR="008161CC" w:rsidRPr="005D7485" w14:paraId="58BC71E4" w14:textId="77777777" w:rsidTr="008161CC">
        <w:trPr>
          <w:trHeight w:val="726"/>
        </w:trPr>
        <w:tc>
          <w:tcPr>
            <w:tcW w:w="1135" w:type="dxa"/>
            <w:tcBorders>
              <w:top w:val="single" w:sz="4" w:space="0" w:color="auto"/>
              <w:left w:val="single" w:sz="4" w:space="0" w:color="auto"/>
              <w:bottom w:val="single" w:sz="4" w:space="0" w:color="auto"/>
              <w:right w:val="single" w:sz="4" w:space="0" w:color="auto"/>
            </w:tcBorders>
            <w:hideMark/>
          </w:tcPr>
          <w:p w14:paraId="3CD44BBB" w14:textId="77777777" w:rsidR="008161CC" w:rsidRPr="005D7485" w:rsidRDefault="00874E32" w:rsidP="005D7485">
            <w:pPr>
              <w:rPr>
                <w:rFonts w:ascii="Arial" w:hAnsi="Arial" w:cs="Arial"/>
                <w:color w:val="000000"/>
                <w:sz w:val="20"/>
                <w:szCs w:val="20"/>
              </w:rPr>
            </w:pPr>
            <w:hyperlink r:id="rId254" w:history="1">
              <w:r w:rsidR="008161CC" w:rsidRPr="005D7485">
                <w:rPr>
                  <w:rFonts w:ascii="Arial" w:hAnsi="Arial" w:cs="Arial"/>
                  <w:color w:val="0000FF" w:themeColor="hyperlink"/>
                  <w:sz w:val="20"/>
                  <w:szCs w:val="20"/>
                  <w:u w:val="single"/>
                </w:rPr>
                <w:t>CCG24</w:t>
              </w:r>
            </w:hyperlink>
            <w:r w:rsidR="008161CC" w:rsidRPr="005D7485">
              <w:rPr>
                <w:rFonts w:ascii="Arial" w:hAnsi="Arial" w:cs="Arial"/>
                <w:sz w:val="20"/>
                <w:szCs w:val="20"/>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376A1329" w14:textId="77777777" w:rsidR="008161CC" w:rsidRPr="005D7485" w:rsidRDefault="008161CC" w:rsidP="005D7485">
            <w:pPr>
              <w:rPr>
                <w:rFonts w:ascii="Arial" w:hAnsi="Arial" w:cs="Arial"/>
                <w:sz w:val="20"/>
                <w:szCs w:val="20"/>
              </w:rPr>
            </w:pPr>
            <w:r w:rsidRPr="005D7485">
              <w:rPr>
                <w:rFonts w:ascii="Arial" w:hAnsi="Arial" w:cs="Arial"/>
                <w:sz w:val="20"/>
                <w:szCs w:val="20"/>
              </w:rPr>
              <w:t>The rate of people admitted with a primary diagnosis of hip fracture per 100,000 CCG population</w:t>
            </w:r>
          </w:p>
        </w:tc>
        <w:tc>
          <w:tcPr>
            <w:tcW w:w="1983" w:type="dxa"/>
            <w:tcBorders>
              <w:top w:val="single" w:sz="4" w:space="0" w:color="auto"/>
              <w:left w:val="single" w:sz="4" w:space="0" w:color="auto"/>
              <w:bottom w:val="single" w:sz="4" w:space="0" w:color="auto"/>
              <w:right w:val="single" w:sz="4" w:space="0" w:color="auto"/>
            </w:tcBorders>
            <w:hideMark/>
          </w:tcPr>
          <w:p w14:paraId="7B6DD7A5"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947F62F" w14:textId="658908BD"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6</w:t>
            </w:r>
          </w:p>
        </w:tc>
      </w:tr>
    </w:tbl>
    <w:p w14:paraId="667158F7" w14:textId="77777777" w:rsidR="00BC1259" w:rsidRPr="005D7485" w:rsidRDefault="00BC1259" w:rsidP="00BC1259">
      <w:pPr>
        <w:pStyle w:val="Heading2"/>
      </w:pPr>
      <w:bookmarkStart w:id="227" w:name="_Toc143159096"/>
      <w:bookmarkStart w:id="228" w:name="_Toc104025566"/>
      <w:r>
        <w:rPr>
          <w:lang w:eastAsia="en-GB"/>
        </w:rPr>
        <w:t>Mental health conditions and services</w:t>
      </w:r>
      <w:bookmarkEnd w:id="227"/>
    </w:p>
    <w:tbl>
      <w:tblPr>
        <w:tblStyle w:val="TableGrid"/>
        <w:tblW w:w="9776" w:type="dxa"/>
        <w:tblLayout w:type="fixed"/>
        <w:tblLook w:val="0420" w:firstRow="1" w:lastRow="0" w:firstColumn="0" w:lastColumn="0" w:noHBand="0" w:noVBand="1"/>
        <w:tblCaption w:val="Depression and anxiety CCG indicators table"/>
        <w:tblDescription w:val="Table for Depression and anxiety CCG indicators "/>
      </w:tblPr>
      <w:tblGrid>
        <w:gridCol w:w="1136"/>
        <w:gridCol w:w="4818"/>
        <w:gridCol w:w="1979"/>
        <w:gridCol w:w="1843"/>
      </w:tblGrid>
      <w:tr w:rsidR="00BC1259" w:rsidRPr="005D7485" w14:paraId="7403F4B7" w14:textId="77777777" w:rsidTr="007A24B8">
        <w:trPr>
          <w:trHeight w:val="545"/>
        </w:trPr>
        <w:tc>
          <w:tcPr>
            <w:tcW w:w="1136" w:type="dxa"/>
            <w:tcBorders>
              <w:top w:val="single" w:sz="4" w:space="0" w:color="auto"/>
              <w:left w:val="single" w:sz="4" w:space="0" w:color="auto"/>
              <w:bottom w:val="single" w:sz="4" w:space="0" w:color="auto"/>
              <w:right w:val="single" w:sz="4" w:space="0" w:color="auto"/>
            </w:tcBorders>
            <w:hideMark/>
          </w:tcPr>
          <w:p w14:paraId="256EF56A" w14:textId="77777777" w:rsidR="00BC1259" w:rsidRPr="005D7485" w:rsidRDefault="00BC1259" w:rsidP="007A24B8">
            <w:pPr>
              <w:spacing w:after="60"/>
              <w:rPr>
                <w:rFonts w:ascii="Arial" w:hAnsi="Arial" w:cs="Arial"/>
                <w:sz w:val="20"/>
                <w:szCs w:val="20"/>
              </w:rPr>
            </w:pPr>
            <w:r w:rsidRPr="005D7485">
              <w:rPr>
                <w:rFonts w:ascii="Arial" w:hAnsi="Arial" w:cs="Arial"/>
                <w:b/>
                <w:bCs/>
                <w:sz w:val="20"/>
                <w:szCs w:val="20"/>
              </w:rPr>
              <w:t>ID</w:t>
            </w:r>
          </w:p>
        </w:tc>
        <w:tc>
          <w:tcPr>
            <w:tcW w:w="4818" w:type="dxa"/>
            <w:tcBorders>
              <w:top w:val="single" w:sz="4" w:space="0" w:color="auto"/>
              <w:left w:val="single" w:sz="4" w:space="0" w:color="auto"/>
              <w:bottom w:val="single" w:sz="4" w:space="0" w:color="auto"/>
              <w:right w:val="single" w:sz="4" w:space="0" w:color="auto"/>
            </w:tcBorders>
            <w:hideMark/>
          </w:tcPr>
          <w:p w14:paraId="2CC9BCC0" w14:textId="77777777" w:rsidR="00BC1259" w:rsidRPr="005D7485" w:rsidRDefault="00BC1259" w:rsidP="007A24B8">
            <w:pPr>
              <w:spacing w:after="60"/>
              <w:rPr>
                <w:rFonts w:ascii="Arial" w:hAnsi="Arial" w:cs="Arial"/>
                <w:sz w:val="20"/>
                <w:szCs w:val="20"/>
              </w:rPr>
            </w:pPr>
            <w:r w:rsidRPr="005D7485">
              <w:rPr>
                <w:rFonts w:ascii="Arial" w:hAnsi="Arial" w:cs="Arial"/>
                <w:b/>
                <w:bCs/>
                <w:sz w:val="20"/>
                <w:szCs w:val="20"/>
              </w:rPr>
              <w:t xml:space="preserve">Indicator </w:t>
            </w:r>
          </w:p>
        </w:tc>
        <w:tc>
          <w:tcPr>
            <w:tcW w:w="1979" w:type="dxa"/>
            <w:tcBorders>
              <w:top w:val="single" w:sz="4" w:space="0" w:color="auto"/>
              <w:left w:val="single" w:sz="4" w:space="0" w:color="auto"/>
              <w:bottom w:val="single" w:sz="4" w:space="0" w:color="auto"/>
              <w:right w:val="single" w:sz="4" w:space="0" w:color="auto"/>
            </w:tcBorders>
            <w:hideMark/>
          </w:tcPr>
          <w:p w14:paraId="525AD20A" w14:textId="77777777" w:rsidR="00BC1259" w:rsidRPr="005D7485" w:rsidRDefault="00BC1259" w:rsidP="007A24B8">
            <w:pPr>
              <w:spacing w:after="60"/>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01389DA2" w14:textId="77777777" w:rsidR="00BC1259" w:rsidRPr="005D7485" w:rsidRDefault="00BC1259" w:rsidP="007A24B8">
            <w:pPr>
              <w:spacing w:after="60"/>
              <w:rPr>
                <w:rFonts w:ascii="Arial" w:hAnsi="Arial" w:cs="Arial"/>
                <w:sz w:val="20"/>
                <w:szCs w:val="20"/>
              </w:rPr>
            </w:pPr>
            <w:r w:rsidRPr="005D7485">
              <w:rPr>
                <w:rFonts w:ascii="Arial" w:hAnsi="Arial" w:cs="Arial"/>
                <w:b/>
                <w:bCs/>
                <w:sz w:val="20"/>
                <w:szCs w:val="20"/>
              </w:rPr>
              <w:t>Review date</w:t>
            </w:r>
          </w:p>
        </w:tc>
      </w:tr>
      <w:tr w:rsidR="00BC1259" w:rsidRPr="005D7485" w14:paraId="27EC5272" w14:textId="77777777" w:rsidTr="007A24B8">
        <w:trPr>
          <w:trHeight w:val="676"/>
        </w:trPr>
        <w:tc>
          <w:tcPr>
            <w:tcW w:w="1136" w:type="dxa"/>
            <w:tcBorders>
              <w:top w:val="single" w:sz="4" w:space="0" w:color="auto"/>
              <w:left w:val="single" w:sz="4" w:space="0" w:color="auto"/>
              <w:bottom w:val="single" w:sz="4" w:space="0" w:color="auto"/>
              <w:right w:val="single" w:sz="4" w:space="0" w:color="auto"/>
            </w:tcBorders>
            <w:hideMark/>
          </w:tcPr>
          <w:p w14:paraId="56CFF868" w14:textId="77777777" w:rsidR="00BC1259" w:rsidRPr="005D7485" w:rsidRDefault="00874E32" w:rsidP="007A24B8">
            <w:pPr>
              <w:spacing w:after="60"/>
              <w:rPr>
                <w:rFonts w:ascii="Arial" w:hAnsi="Arial" w:cs="Arial"/>
                <w:sz w:val="20"/>
                <w:szCs w:val="20"/>
                <w:lang w:eastAsia="en-GB"/>
              </w:rPr>
            </w:pPr>
            <w:hyperlink r:id="rId255" w:history="1">
              <w:r w:rsidR="00BC1259" w:rsidRPr="005D7485">
                <w:rPr>
                  <w:rFonts w:ascii="Arial" w:hAnsi="Arial" w:cs="Arial"/>
                  <w:color w:val="0000FF" w:themeColor="hyperlink"/>
                  <w:sz w:val="20"/>
                  <w:szCs w:val="20"/>
                  <w:u w:val="single"/>
                  <w:lang w:eastAsia="en-GB"/>
                </w:rPr>
                <w:t>CCG41</w:t>
              </w:r>
            </w:hyperlink>
          </w:p>
        </w:tc>
        <w:tc>
          <w:tcPr>
            <w:tcW w:w="4818" w:type="dxa"/>
            <w:tcBorders>
              <w:top w:val="single" w:sz="4" w:space="0" w:color="auto"/>
              <w:left w:val="single" w:sz="4" w:space="0" w:color="auto"/>
              <w:bottom w:val="single" w:sz="4" w:space="0" w:color="auto"/>
              <w:right w:val="single" w:sz="4" w:space="0" w:color="auto"/>
            </w:tcBorders>
            <w:hideMark/>
          </w:tcPr>
          <w:p w14:paraId="037990C4" w14:textId="77777777" w:rsidR="00BC1259" w:rsidRPr="005D7485" w:rsidRDefault="00BC1259" w:rsidP="007A24B8">
            <w:pPr>
              <w:spacing w:after="60"/>
              <w:rPr>
                <w:rFonts w:ascii="Arial" w:hAnsi="Arial" w:cs="Arial"/>
                <w:sz w:val="20"/>
                <w:szCs w:val="20"/>
                <w:lang w:eastAsia="en-GB"/>
              </w:rPr>
            </w:pPr>
            <w:r w:rsidRPr="005D7485">
              <w:rPr>
                <w:rFonts w:ascii="Arial" w:hAnsi="Arial" w:cs="Arial"/>
                <w:sz w:val="20"/>
                <w:szCs w:val="20"/>
                <w:lang w:eastAsia="en-GB"/>
              </w:rPr>
              <w:t>The proportion of people of all ages with depression and anxiety who clinically recover following talking therapies</w:t>
            </w:r>
          </w:p>
        </w:tc>
        <w:tc>
          <w:tcPr>
            <w:tcW w:w="1979" w:type="dxa"/>
            <w:tcBorders>
              <w:top w:val="single" w:sz="4" w:space="0" w:color="auto"/>
              <w:left w:val="single" w:sz="4" w:space="0" w:color="auto"/>
              <w:bottom w:val="single" w:sz="4" w:space="0" w:color="auto"/>
              <w:right w:val="single" w:sz="4" w:space="0" w:color="auto"/>
            </w:tcBorders>
            <w:hideMark/>
          </w:tcPr>
          <w:p w14:paraId="69B360A7" w14:textId="77777777" w:rsidR="00BC1259" w:rsidRPr="005D7485" w:rsidRDefault="00BC1259" w:rsidP="007A24B8">
            <w:pPr>
              <w:spacing w:after="60"/>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18FE260" w14:textId="315DEBF6" w:rsidR="00BC1259" w:rsidRPr="005D7485" w:rsidRDefault="006F434F" w:rsidP="007A24B8">
            <w:pPr>
              <w:spacing w:after="60"/>
              <w:rPr>
                <w:rFonts w:ascii="Arial" w:hAnsi="Arial" w:cs="Arial"/>
                <w:sz w:val="20"/>
                <w:szCs w:val="20"/>
                <w:lang w:eastAsia="en-GB"/>
              </w:rPr>
            </w:pPr>
            <w:r w:rsidRPr="006F434F">
              <w:rPr>
                <w:rFonts w:ascii="Arial" w:hAnsi="Arial" w:cs="Arial"/>
                <w:sz w:val="20"/>
                <w:szCs w:val="20"/>
              </w:rPr>
              <w:t>September 2026</w:t>
            </w:r>
          </w:p>
        </w:tc>
      </w:tr>
      <w:tr w:rsidR="00BC1259" w:rsidRPr="005D7485" w14:paraId="2B73BAC2" w14:textId="77777777" w:rsidTr="007A24B8">
        <w:trPr>
          <w:trHeight w:val="676"/>
        </w:trPr>
        <w:tc>
          <w:tcPr>
            <w:tcW w:w="1136" w:type="dxa"/>
            <w:tcBorders>
              <w:top w:val="single" w:sz="4" w:space="0" w:color="auto"/>
              <w:left w:val="single" w:sz="4" w:space="0" w:color="auto"/>
              <w:bottom w:val="single" w:sz="4" w:space="0" w:color="auto"/>
              <w:right w:val="single" w:sz="4" w:space="0" w:color="auto"/>
            </w:tcBorders>
            <w:hideMark/>
          </w:tcPr>
          <w:p w14:paraId="3023A386" w14:textId="77777777" w:rsidR="00BC1259" w:rsidRPr="005D7485" w:rsidRDefault="00874E32" w:rsidP="007A24B8">
            <w:pPr>
              <w:spacing w:after="60"/>
              <w:rPr>
                <w:rFonts w:ascii="Arial" w:hAnsi="Arial" w:cs="Arial"/>
                <w:sz w:val="20"/>
                <w:szCs w:val="20"/>
              </w:rPr>
            </w:pPr>
            <w:hyperlink r:id="rId256" w:history="1">
              <w:r w:rsidR="00BC1259" w:rsidRPr="005D7485">
                <w:rPr>
                  <w:rFonts w:ascii="Arial" w:hAnsi="Arial" w:cs="Arial"/>
                  <w:color w:val="0000FF" w:themeColor="hyperlink"/>
                  <w:sz w:val="20"/>
                  <w:szCs w:val="20"/>
                  <w:u w:val="single"/>
                </w:rPr>
                <w:t>CCG54</w:t>
              </w:r>
            </w:hyperlink>
          </w:p>
        </w:tc>
        <w:tc>
          <w:tcPr>
            <w:tcW w:w="4818" w:type="dxa"/>
            <w:tcBorders>
              <w:top w:val="single" w:sz="4" w:space="0" w:color="auto"/>
              <w:left w:val="single" w:sz="4" w:space="0" w:color="auto"/>
              <w:bottom w:val="single" w:sz="4" w:space="0" w:color="auto"/>
              <w:right w:val="single" w:sz="4" w:space="0" w:color="auto"/>
            </w:tcBorders>
            <w:hideMark/>
          </w:tcPr>
          <w:p w14:paraId="624529CA" w14:textId="77777777" w:rsidR="00BC1259" w:rsidRPr="005D7485" w:rsidRDefault="00BC1259" w:rsidP="007A24B8">
            <w:pPr>
              <w:spacing w:after="60"/>
              <w:rPr>
                <w:rFonts w:ascii="Arial" w:hAnsi="Arial" w:cs="Arial"/>
                <w:sz w:val="20"/>
                <w:szCs w:val="20"/>
                <w:lang w:eastAsia="en-GB"/>
              </w:rPr>
            </w:pPr>
            <w:r w:rsidRPr="005D7485">
              <w:rPr>
                <w:rFonts w:ascii="Arial" w:hAnsi="Arial" w:cs="Arial"/>
                <w:color w:val="000000"/>
                <w:sz w:val="20"/>
                <w:szCs w:val="20"/>
              </w:rPr>
              <w:t>Proportion of people treated by IAPT for anxiety disorders who return to full function</w:t>
            </w:r>
          </w:p>
        </w:tc>
        <w:tc>
          <w:tcPr>
            <w:tcW w:w="1979" w:type="dxa"/>
            <w:tcBorders>
              <w:top w:val="single" w:sz="4" w:space="0" w:color="auto"/>
              <w:left w:val="single" w:sz="4" w:space="0" w:color="auto"/>
              <w:bottom w:val="single" w:sz="4" w:space="0" w:color="auto"/>
              <w:right w:val="single" w:sz="4" w:space="0" w:color="auto"/>
            </w:tcBorders>
            <w:hideMark/>
          </w:tcPr>
          <w:p w14:paraId="1261099F" w14:textId="77777777" w:rsidR="00BC1259" w:rsidRPr="005D7485" w:rsidRDefault="00BC1259" w:rsidP="007A24B8">
            <w:pPr>
              <w:spacing w:after="60"/>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FBAC712" w14:textId="77777777" w:rsidR="00BC1259" w:rsidRPr="005D7485" w:rsidRDefault="00BC1259" w:rsidP="007A24B8">
            <w:pPr>
              <w:spacing w:after="60"/>
              <w:rPr>
                <w:rFonts w:ascii="Arial" w:hAnsi="Arial" w:cs="Arial"/>
                <w:color w:val="000000"/>
                <w:sz w:val="20"/>
                <w:szCs w:val="20"/>
              </w:rPr>
            </w:pPr>
            <w:r w:rsidRPr="005D7485">
              <w:rPr>
                <w:rFonts w:ascii="Arial" w:hAnsi="Arial" w:cs="Arial"/>
                <w:sz w:val="20"/>
                <w:szCs w:val="20"/>
              </w:rPr>
              <w:t>October 2023</w:t>
            </w:r>
          </w:p>
        </w:tc>
      </w:tr>
    </w:tbl>
    <w:p w14:paraId="506A2BBE" w14:textId="77777777" w:rsidR="005D7485" w:rsidRPr="005D7485" w:rsidRDefault="005D7485" w:rsidP="009120E4">
      <w:pPr>
        <w:pStyle w:val="Heading2"/>
        <w:rPr>
          <w:sz w:val="36"/>
          <w:szCs w:val="36"/>
          <w:lang w:eastAsia="en-GB"/>
        </w:rPr>
      </w:pPr>
      <w:bookmarkStart w:id="229" w:name="_Toc143159097"/>
      <w:r w:rsidRPr="005D7485">
        <w:t>Myocardial infarction</w:t>
      </w:r>
      <w:bookmarkEnd w:id="228"/>
      <w:bookmarkEnd w:id="229"/>
    </w:p>
    <w:tbl>
      <w:tblPr>
        <w:tblStyle w:val="TableGrid"/>
        <w:tblW w:w="9781" w:type="dxa"/>
        <w:tblInd w:w="-5" w:type="dxa"/>
        <w:tblLook w:val="0420" w:firstRow="1" w:lastRow="0" w:firstColumn="0" w:lastColumn="0" w:noHBand="0" w:noVBand="1"/>
        <w:tblCaption w:val="Myocardial infarction CCG indicators table"/>
        <w:tblDescription w:val="Table for Myocardial infarction CCG indicators"/>
      </w:tblPr>
      <w:tblGrid>
        <w:gridCol w:w="1135"/>
        <w:gridCol w:w="4820"/>
        <w:gridCol w:w="1983"/>
        <w:gridCol w:w="1843"/>
      </w:tblGrid>
      <w:tr w:rsidR="008161CC" w:rsidRPr="005D7485" w14:paraId="7695E7B1" w14:textId="77777777" w:rsidTr="008161CC">
        <w:trPr>
          <w:trHeight w:val="494"/>
          <w:tblHeader/>
        </w:trPr>
        <w:tc>
          <w:tcPr>
            <w:tcW w:w="1135" w:type="dxa"/>
            <w:tcBorders>
              <w:top w:val="single" w:sz="4" w:space="0" w:color="auto"/>
              <w:left w:val="single" w:sz="4" w:space="0" w:color="auto"/>
              <w:bottom w:val="single" w:sz="4" w:space="0" w:color="auto"/>
              <w:right w:val="single" w:sz="4" w:space="0" w:color="auto"/>
            </w:tcBorders>
            <w:hideMark/>
          </w:tcPr>
          <w:p w14:paraId="141CF1CA" w14:textId="012C6A30" w:rsidR="008161CC" w:rsidRPr="005D7485" w:rsidRDefault="008161CC" w:rsidP="005D7485">
            <w:pPr>
              <w:rPr>
                <w:rFonts w:ascii="Arial" w:hAnsi="Arial" w:cs="Arial"/>
                <w:sz w:val="20"/>
                <w:szCs w:val="20"/>
              </w:rPr>
            </w:pPr>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35749D16" w14:textId="77777777" w:rsidR="008161CC" w:rsidRPr="005D7485" w:rsidRDefault="008161CC" w:rsidP="005D7485">
            <w:pPr>
              <w:rPr>
                <w:rFonts w:ascii="Arial" w:hAnsi="Arial" w:cs="Arial"/>
                <w:sz w:val="20"/>
                <w:szCs w:val="20"/>
              </w:rPr>
            </w:pPr>
            <w:r w:rsidRPr="005D7485">
              <w:rPr>
                <w:rFonts w:ascii="Arial" w:hAnsi="Arial" w:cs="Arial"/>
                <w:b/>
                <w:bCs/>
                <w:sz w:val="20"/>
                <w:szCs w:val="20"/>
              </w:rPr>
              <w:t xml:space="preserve">Indicator </w:t>
            </w:r>
          </w:p>
        </w:tc>
        <w:tc>
          <w:tcPr>
            <w:tcW w:w="1983" w:type="dxa"/>
            <w:tcBorders>
              <w:top w:val="single" w:sz="4" w:space="0" w:color="auto"/>
              <w:left w:val="single" w:sz="4" w:space="0" w:color="auto"/>
              <w:bottom w:val="single" w:sz="4" w:space="0" w:color="auto"/>
              <w:right w:val="single" w:sz="4" w:space="0" w:color="auto"/>
            </w:tcBorders>
            <w:hideMark/>
          </w:tcPr>
          <w:p w14:paraId="55BB3280" w14:textId="77777777" w:rsidR="008161CC" w:rsidRPr="005D7485" w:rsidRDefault="008161CC" w:rsidP="005D7485">
            <w:pPr>
              <w:rPr>
                <w:rFonts w:ascii="Arial" w:hAnsi="Arial" w:cs="Arial"/>
                <w:sz w:val="20"/>
                <w:szCs w:val="20"/>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0CC4D7C2" w14:textId="77777777" w:rsidR="008161CC" w:rsidRPr="005D7485" w:rsidRDefault="008161CC" w:rsidP="005D7485">
            <w:pPr>
              <w:rPr>
                <w:rFonts w:ascii="Arial" w:hAnsi="Arial" w:cs="Arial"/>
                <w:sz w:val="20"/>
                <w:szCs w:val="20"/>
              </w:rPr>
            </w:pPr>
            <w:r w:rsidRPr="005D7485">
              <w:rPr>
                <w:rFonts w:ascii="Arial" w:hAnsi="Arial" w:cs="Arial"/>
                <w:b/>
                <w:bCs/>
                <w:sz w:val="20"/>
                <w:szCs w:val="20"/>
              </w:rPr>
              <w:t>Review date</w:t>
            </w:r>
          </w:p>
        </w:tc>
      </w:tr>
      <w:tr w:rsidR="008161CC" w:rsidRPr="005D7485" w14:paraId="0CDE8812"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6FE676AC" w14:textId="77777777" w:rsidR="008161CC" w:rsidRPr="005D7485" w:rsidRDefault="00874E32" w:rsidP="005D7485">
            <w:pPr>
              <w:rPr>
                <w:rFonts w:ascii="Arial" w:hAnsi="Arial" w:cs="Arial"/>
                <w:color w:val="000000"/>
                <w:sz w:val="20"/>
                <w:szCs w:val="20"/>
              </w:rPr>
            </w:pPr>
            <w:hyperlink r:id="rId257" w:history="1">
              <w:r w:rsidR="008161CC" w:rsidRPr="005D7485">
                <w:rPr>
                  <w:rFonts w:ascii="Arial" w:hAnsi="Arial" w:cs="Arial"/>
                  <w:color w:val="0000FF" w:themeColor="hyperlink"/>
                  <w:sz w:val="20"/>
                  <w:szCs w:val="20"/>
                  <w:u w:val="single"/>
                </w:rPr>
                <w:t>CCG91</w:t>
              </w:r>
            </w:hyperlink>
          </w:p>
        </w:tc>
        <w:tc>
          <w:tcPr>
            <w:tcW w:w="4820" w:type="dxa"/>
            <w:tcBorders>
              <w:top w:val="single" w:sz="4" w:space="0" w:color="auto"/>
              <w:left w:val="single" w:sz="4" w:space="0" w:color="auto"/>
              <w:bottom w:val="single" w:sz="4" w:space="0" w:color="auto"/>
              <w:right w:val="single" w:sz="4" w:space="0" w:color="auto"/>
            </w:tcBorders>
            <w:hideMark/>
          </w:tcPr>
          <w:p w14:paraId="77638A9C" w14:textId="77777777" w:rsidR="008161CC" w:rsidRPr="005D7485" w:rsidRDefault="008161CC" w:rsidP="005D7485">
            <w:pPr>
              <w:rPr>
                <w:rFonts w:ascii="Arial" w:hAnsi="Arial" w:cs="Arial"/>
                <w:color w:val="000000"/>
                <w:sz w:val="20"/>
                <w:szCs w:val="20"/>
              </w:rPr>
            </w:pPr>
            <w:r w:rsidRPr="005D7485">
              <w:rPr>
                <w:rFonts w:ascii="Arial" w:hAnsi="Arial" w:cs="Arial"/>
                <w:sz w:val="20"/>
                <w:szCs w:val="20"/>
              </w:rPr>
              <w:t>The proportion of patients with ST-segment elevation myocardial infarction (STEMI) who had coronary reperfusion therapy</w:t>
            </w:r>
          </w:p>
        </w:tc>
        <w:tc>
          <w:tcPr>
            <w:tcW w:w="1983" w:type="dxa"/>
            <w:tcBorders>
              <w:top w:val="single" w:sz="4" w:space="0" w:color="auto"/>
              <w:left w:val="single" w:sz="4" w:space="0" w:color="auto"/>
              <w:bottom w:val="single" w:sz="4" w:space="0" w:color="auto"/>
              <w:right w:val="single" w:sz="4" w:space="0" w:color="auto"/>
            </w:tcBorders>
            <w:hideMark/>
          </w:tcPr>
          <w:p w14:paraId="40C972B1"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365363C"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August 2024</w:t>
            </w:r>
          </w:p>
        </w:tc>
      </w:tr>
      <w:tr w:rsidR="008161CC" w:rsidRPr="005D7485" w14:paraId="3D26DE11"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5016E026" w14:textId="77777777" w:rsidR="008161CC" w:rsidRPr="005D7485" w:rsidRDefault="00874E32" w:rsidP="005D7485">
            <w:pPr>
              <w:rPr>
                <w:rFonts w:ascii="Arial" w:hAnsi="Arial" w:cs="Arial"/>
                <w:sz w:val="20"/>
                <w:szCs w:val="20"/>
              </w:rPr>
            </w:pPr>
            <w:hyperlink r:id="rId258" w:history="1">
              <w:r w:rsidR="008161CC" w:rsidRPr="005D7485">
                <w:rPr>
                  <w:rFonts w:ascii="Arial" w:hAnsi="Arial" w:cs="Arial"/>
                  <w:color w:val="0000FF" w:themeColor="hyperlink"/>
                  <w:sz w:val="20"/>
                  <w:szCs w:val="20"/>
                  <w:u w:val="single"/>
                </w:rPr>
                <w:t>CCG92</w:t>
              </w:r>
            </w:hyperlink>
          </w:p>
        </w:tc>
        <w:tc>
          <w:tcPr>
            <w:tcW w:w="4820" w:type="dxa"/>
            <w:tcBorders>
              <w:top w:val="single" w:sz="4" w:space="0" w:color="auto"/>
              <w:left w:val="single" w:sz="4" w:space="0" w:color="auto"/>
              <w:bottom w:val="single" w:sz="4" w:space="0" w:color="auto"/>
              <w:right w:val="single" w:sz="4" w:space="0" w:color="auto"/>
            </w:tcBorders>
            <w:hideMark/>
          </w:tcPr>
          <w:p w14:paraId="18A1E1D5" w14:textId="77777777" w:rsidR="008161CC" w:rsidRPr="005D7485" w:rsidRDefault="008161CC" w:rsidP="005D7485">
            <w:pPr>
              <w:rPr>
                <w:rFonts w:ascii="Arial" w:hAnsi="Arial" w:cs="Arial"/>
                <w:sz w:val="20"/>
                <w:szCs w:val="20"/>
              </w:rPr>
            </w:pPr>
            <w:r w:rsidRPr="005D7485">
              <w:rPr>
                <w:rFonts w:ascii="Arial" w:hAnsi="Arial" w:cs="Arial"/>
                <w:sz w:val="20"/>
                <w:szCs w:val="20"/>
              </w:rPr>
              <w:t>The proportion of patients with ST-segment elevation myocardial infarction (STEMI) who had balloon inflation for primary percutaneous coronary intervention (PCI) in less than 60 minutes from time of admission at a centre with primary PCI facilities</w:t>
            </w:r>
          </w:p>
        </w:tc>
        <w:tc>
          <w:tcPr>
            <w:tcW w:w="1983" w:type="dxa"/>
            <w:tcBorders>
              <w:top w:val="single" w:sz="4" w:space="0" w:color="auto"/>
              <w:left w:val="single" w:sz="4" w:space="0" w:color="auto"/>
              <w:bottom w:val="single" w:sz="4" w:space="0" w:color="auto"/>
              <w:right w:val="single" w:sz="4" w:space="0" w:color="auto"/>
            </w:tcBorders>
            <w:hideMark/>
          </w:tcPr>
          <w:p w14:paraId="15615B8F"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661B343"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August 2024</w:t>
            </w:r>
          </w:p>
        </w:tc>
      </w:tr>
      <w:tr w:rsidR="008161CC" w:rsidRPr="005D7485" w14:paraId="776C04C8"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17220C05" w14:textId="77777777" w:rsidR="008161CC" w:rsidRPr="005D7485" w:rsidRDefault="00874E32" w:rsidP="005D7485">
            <w:pPr>
              <w:rPr>
                <w:rFonts w:ascii="Arial" w:hAnsi="Arial" w:cs="Arial"/>
                <w:sz w:val="20"/>
                <w:szCs w:val="20"/>
              </w:rPr>
            </w:pPr>
            <w:hyperlink r:id="rId259" w:history="1">
              <w:r w:rsidR="008161CC" w:rsidRPr="005D7485">
                <w:rPr>
                  <w:rFonts w:ascii="Arial" w:hAnsi="Arial" w:cs="Arial"/>
                  <w:color w:val="0000FF" w:themeColor="hyperlink"/>
                  <w:sz w:val="20"/>
                  <w:szCs w:val="20"/>
                  <w:u w:val="single"/>
                </w:rPr>
                <w:t>CCG93</w:t>
              </w:r>
            </w:hyperlink>
          </w:p>
        </w:tc>
        <w:tc>
          <w:tcPr>
            <w:tcW w:w="4820" w:type="dxa"/>
            <w:tcBorders>
              <w:top w:val="single" w:sz="4" w:space="0" w:color="auto"/>
              <w:left w:val="single" w:sz="4" w:space="0" w:color="auto"/>
              <w:bottom w:val="single" w:sz="4" w:space="0" w:color="auto"/>
              <w:right w:val="single" w:sz="4" w:space="0" w:color="auto"/>
            </w:tcBorders>
            <w:hideMark/>
          </w:tcPr>
          <w:p w14:paraId="1033C721" w14:textId="77777777" w:rsidR="008161CC" w:rsidRPr="005D7485" w:rsidRDefault="008161CC" w:rsidP="005D7485">
            <w:pPr>
              <w:rPr>
                <w:rFonts w:ascii="Arial" w:hAnsi="Arial" w:cs="Arial"/>
                <w:sz w:val="20"/>
                <w:szCs w:val="20"/>
              </w:rPr>
            </w:pPr>
            <w:r w:rsidRPr="005D7485">
              <w:rPr>
                <w:rFonts w:ascii="Arial" w:hAnsi="Arial" w:cs="Arial"/>
                <w:sz w:val="20"/>
                <w:szCs w:val="20"/>
              </w:rPr>
              <w:t>The time between call for help and balloon inflation for patients with ST segment elevation myocardial infarction (STEMI) undergoing reperfusion by primary percutaneous coronary intervention (PCI)</w:t>
            </w:r>
          </w:p>
        </w:tc>
        <w:tc>
          <w:tcPr>
            <w:tcW w:w="1983" w:type="dxa"/>
            <w:tcBorders>
              <w:top w:val="single" w:sz="4" w:space="0" w:color="auto"/>
              <w:left w:val="single" w:sz="4" w:space="0" w:color="auto"/>
              <w:bottom w:val="single" w:sz="4" w:space="0" w:color="auto"/>
              <w:right w:val="single" w:sz="4" w:space="0" w:color="auto"/>
            </w:tcBorders>
            <w:hideMark/>
          </w:tcPr>
          <w:p w14:paraId="2D6AF004"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875B9F7"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August 2024</w:t>
            </w:r>
          </w:p>
        </w:tc>
      </w:tr>
      <w:tr w:rsidR="008161CC" w:rsidRPr="005D7485" w14:paraId="38A90AD2"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06005483" w14:textId="77777777" w:rsidR="008161CC" w:rsidRPr="005D7485" w:rsidRDefault="00874E32" w:rsidP="005D7485">
            <w:pPr>
              <w:rPr>
                <w:rFonts w:ascii="Arial" w:hAnsi="Arial" w:cs="Arial"/>
                <w:sz w:val="20"/>
                <w:szCs w:val="20"/>
              </w:rPr>
            </w:pPr>
            <w:hyperlink r:id="rId260" w:history="1">
              <w:r w:rsidR="008161CC" w:rsidRPr="005D7485">
                <w:rPr>
                  <w:rFonts w:ascii="Arial" w:hAnsi="Arial" w:cs="Arial"/>
                  <w:color w:val="0000FF" w:themeColor="hyperlink"/>
                  <w:sz w:val="20"/>
                  <w:szCs w:val="20"/>
                  <w:u w:val="single"/>
                </w:rPr>
                <w:t>CCG94</w:t>
              </w:r>
            </w:hyperlink>
          </w:p>
        </w:tc>
        <w:tc>
          <w:tcPr>
            <w:tcW w:w="4820" w:type="dxa"/>
            <w:tcBorders>
              <w:top w:val="single" w:sz="4" w:space="0" w:color="auto"/>
              <w:left w:val="single" w:sz="4" w:space="0" w:color="auto"/>
              <w:bottom w:val="single" w:sz="4" w:space="0" w:color="auto"/>
              <w:right w:val="single" w:sz="4" w:space="0" w:color="auto"/>
            </w:tcBorders>
            <w:hideMark/>
          </w:tcPr>
          <w:p w14:paraId="55B6CFC6" w14:textId="77777777" w:rsidR="008161CC" w:rsidRPr="005D7485" w:rsidRDefault="008161CC" w:rsidP="005D7485">
            <w:pPr>
              <w:rPr>
                <w:rFonts w:ascii="Arial" w:hAnsi="Arial" w:cs="Arial"/>
                <w:sz w:val="20"/>
                <w:szCs w:val="20"/>
              </w:rPr>
            </w:pPr>
            <w:r w:rsidRPr="005D7485">
              <w:rPr>
                <w:rFonts w:ascii="Arial" w:hAnsi="Arial" w:cs="Arial"/>
                <w:sz w:val="20"/>
                <w:szCs w:val="20"/>
              </w:rPr>
              <w:t>The proportion of patients with acute myocardial infarction with measurement of left ventricular ejection fraction before discharge</w:t>
            </w:r>
          </w:p>
        </w:tc>
        <w:tc>
          <w:tcPr>
            <w:tcW w:w="1983" w:type="dxa"/>
            <w:tcBorders>
              <w:top w:val="single" w:sz="4" w:space="0" w:color="auto"/>
              <w:left w:val="single" w:sz="4" w:space="0" w:color="auto"/>
              <w:bottom w:val="single" w:sz="4" w:space="0" w:color="auto"/>
              <w:right w:val="single" w:sz="4" w:space="0" w:color="auto"/>
            </w:tcBorders>
            <w:hideMark/>
          </w:tcPr>
          <w:p w14:paraId="614DC2E2"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860E7C9"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August 2024</w:t>
            </w:r>
          </w:p>
        </w:tc>
      </w:tr>
      <w:tr w:rsidR="008161CC" w:rsidRPr="005D7485" w14:paraId="694C9BF4" w14:textId="77777777" w:rsidTr="008161CC">
        <w:trPr>
          <w:trHeight w:val="715"/>
        </w:trPr>
        <w:tc>
          <w:tcPr>
            <w:tcW w:w="1135" w:type="dxa"/>
            <w:tcBorders>
              <w:top w:val="single" w:sz="4" w:space="0" w:color="auto"/>
              <w:left w:val="single" w:sz="4" w:space="0" w:color="auto"/>
              <w:bottom w:val="single" w:sz="4" w:space="0" w:color="auto"/>
              <w:right w:val="single" w:sz="4" w:space="0" w:color="auto"/>
            </w:tcBorders>
            <w:hideMark/>
          </w:tcPr>
          <w:p w14:paraId="4810FD6B" w14:textId="77777777" w:rsidR="008161CC" w:rsidRPr="005D7485" w:rsidRDefault="00874E32" w:rsidP="005D7485">
            <w:pPr>
              <w:rPr>
                <w:rFonts w:ascii="Arial" w:hAnsi="Arial" w:cs="Arial"/>
                <w:sz w:val="20"/>
                <w:szCs w:val="20"/>
              </w:rPr>
            </w:pPr>
            <w:hyperlink r:id="rId261" w:history="1">
              <w:r w:rsidR="008161CC" w:rsidRPr="005D7485">
                <w:rPr>
                  <w:rFonts w:ascii="Arial" w:hAnsi="Arial" w:cs="Arial"/>
                  <w:color w:val="0000FF" w:themeColor="hyperlink"/>
                  <w:sz w:val="20"/>
                  <w:szCs w:val="20"/>
                  <w:u w:val="single"/>
                </w:rPr>
                <w:t>CCG95</w:t>
              </w:r>
            </w:hyperlink>
          </w:p>
        </w:tc>
        <w:tc>
          <w:tcPr>
            <w:tcW w:w="4820" w:type="dxa"/>
            <w:tcBorders>
              <w:top w:val="single" w:sz="4" w:space="0" w:color="auto"/>
              <w:left w:val="single" w:sz="4" w:space="0" w:color="auto"/>
              <w:bottom w:val="single" w:sz="4" w:space="0" w:color="auto"/>
              <w:right w:val="single" w:sz="4" w:space="0" w:color="auto"/>
            </w:tcBorders>
            <w:hideMark/>
          </w:tcPr>
          <w:p w14:paraId="4ED6D7A0" w14:textId="77777777" w:rsidR="008161CC" w:rsidRPr="005D7485" w:rsidRDefault="008161CC" w:rsidP="005D7485">
            <w:pPr>
              <w:rPr>
                <w:rFonts w:ascii="Arial" w:hAnsi="Arial" w:cs="Arial"/>
                <w:sz w:val="20"/>
                <w:szCs w:val="20"/>
              </w:rPr>
            </w:pPr>
            <w:r w:rsidRPr="005D7485">
              <w:rPr>
                <w:rFonts w:ascii="Arial" w:hAnsi="Arial" w:cs="Arial"/>
                <w:sz w:val="20"/>
                <w:szCs w:val="20"/>
              </w:rPr>
              <w:t>The proportion of patients with acute myocardial infarction who were discharged on dual antiplatelet therapy</w:t>
            </w:r>
          </w:p>
        </w:tc>
        <w:tc>
          <w:tcPr>
            <w:tcW w:w="1983" w:type="dxa"/>
            <w:tcBorders>
              <w:top w:val="single" w:sz="4" w:space="0" w:color="auto"/>
              <w:left w:val="single" w:sz="4" w:space="0" w:color="auto"/>
              <w:bottom w:val="single" w:sz="4" w:space="0" w:color="auto"/>
              <w:right w:val="single" w:sz="4" w:space="0" w:color="auto"/>
            </w:tcBorders>
            <w:hideMark/>
          </w:tcPr>
          <w:p w14:paraId="231AE23A"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2AED3665"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August 2024</w:t>
            </w:r>
          </w:p>
        </w:tc>
      </w:tr>
    </w:tbl>
    <w:p w14:paraId="3B07C29F" w14:textId="77777777" w:rsidR="005D7485" w:rsidRPr="005D7485" w:rsidRDefault="005D7485" w:rsidP="009120E4">
      <w:pPr>
        <w:pStyle w:val="Heading2"/>
        <w:rPr>
          <w:lang w:eastAsia="en-GB"/>
        </w:rPr>
      </w:pPr>
      <w:bookmarkStart w:id="230" w:name="_Toc104025567"/>
      <w:bookmarkStart w:id="231" w:name="_Toc143159098"/>
      <w:r w:rsidRPr="005D7485">
        <w:rPr>
          <w:lang w:eastAsia="en-GB"/>
        </w:rPr>
        <w:t>Pregnancy and neonates</w:t>
      </w:r>
      <w:bookmarkEnd w:id="230"/>
      <w:bookmarkEnd w:id="231"/>
    </w:p>
    <w:tbl>
      <w:tblPr>
        <w:tblStyle w:val="TableGrid"/>
        <w:tblW w:w="9781" w:type="dxa"/>
        <w:tblInd w:w="-5" w:type="dxa"/>
        <w:tblLook w:val="0420" w:firstRow="1" w:lastRow="0" w:firstColumn="0" w:lastColumn="0" w:noHBand="0" w:noVBand="1"/>
        <w:tblCaption w:val="Pregnancy and neonates CCG indicators table"/>
        <w:tblDescription w:val="Table for Pregnancy and neonates CCG indicators"/>
      </w:tblPr>
      <w:tblGrid>
        <w:gridCol w:w="1130"/>
        <w:gridCol w:w="4820"/>
        <w:gridCol w:w="1988"/>
        <w:gridCol w:w="1843"/>
      </w:tblGrid>
      <w:tr w:rsidR="008161CC" w:rsidRPr="005D7485" w14:paraId="3F12A81A" w14:textId="77777777" w:rsidTr="008161CC">
        <w:trPr>
          <w:trHeight w:val="454"/>
          <w:tblHeader/>
        </w:trPr>
        <w:tc>
          <w:tcPr>
            <w:tcW w:w="1130" w:type="dxa"/>
            <w:tcBorders>
              <w:top w:val="single" w:sz="4" w:space="0" w:color="auto"/>
              <w:left w:val="single" w:sz="4" w:space="0" w:color="auto"/>
              <w:bottom w:val="single" w:sz="4" w:space="0" w:color="auto"/>
              <w:right w:val="single" w:sz="4" w:space="0" w:color="auto"/>
            </w:tcBorders>
            <w:hideMark/>
          </w:tcPr>
          <w:p w14:paraId="33C22594" w14:textId="1DB62908" w:rsidR="008161CC" w:rsidRPr="005D7485" w:rsidRDefault="008161CC" w:rsidP="005D7485">
            <w:pPr>
              <w:rPr>
                <w:rFonts w:ascii="Arial" w:hAnsi="Arial" w:cs="Arial"/>
                <w:sz w:val="20"/>
                <w:szCs w:val="20"/>
                <w:lang w:eastAsia="en-GB"/>
              </w:rPr>
            </w:pPr>
            <w:bookmarkStart w:id="232" w:name="_NICE_Indicator:_Obesity"/>
            <w:bookmarkEnd w:id="232"/>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3A28741C"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 xml:space="preserve">Indicator </w:t>
            </w:r>
          </w:p>
        </w:tc>
        <w:tc>
          <w:tcPr>
            <w:tcW w:w="1988" w:type="dxa"/>
            <w:tcBorders>
              <w:top w:val="single" w:sz="4" w:space="0" w:color="auto"/>
              <w:left w:val="single" w:sz="4" w:space="0" w:color="auto"/>
              <w:bottom w:val="single" w:sz="4" w:space="0" w:color="auto"/>
              <w:right w:val="single" w:sz="4" w:space="0" w:color="auto"/>
            </w:tcBorders>
            <w:hideMark/>
          </w:tcPr>
          <w:p w14:paraId="3CFB2BBE"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7D0EE275"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Review date</w:t>
            </w:r>
          </w:p>
        </w:tc>
      </w:tr>
      <w:tr w:rsidR="008161CC" w:rsidRPr="005D7485" w14:paraId="231D49F3"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49C7C230" w14:textId="77777777" w:rsidR="008161CC" w:rsidRPr="005D7485" w:rsidRDefault="00874E32" w:rsidP="005D7485">
            <w:pPr>
              <w:rPr>
                <w:rFonts w:ascii="Arial" w:hAnsi="Arial" w:cs="Arial"/>
                <w:sz w:val="20"/>
                <w:szCs w:val="20"/>
                <w:lang w:eastAsia="en-GB"/>
              </w:rPr>
            </w:pPr>
            <w:hyperlink r:id="rId262" w:history="1">
              <w:r w:rsidR="008161CC" w:rsidRPr="005D7485">
                <w:rPr>
                  <w:rFonts w:ascii="Arial" w:hAnsi="Arial" w:cs="Arial"/>
                  <w:color w:val="0000FF" w:themeColor="hyperlink"/>
                  <w:sz w:val="20"/>
                  <w:szCs w:val="20"/>
                  <w:u w:val="single"/>
                  <w:lang w:eastAsia="en-GB"/>
                </w:rPr>
                <w:t>CCG31</w:t>
              </w:r>
            </w:hyperlink>
          </w:p>
        </w:tc>
        <w:tc>
          <w:tcPr>
            <w:tcW w:w="4820" w:type="dxa"/>
            <w:tcBorders>
              <w:top w:val="single" w:sz="4" w:space="0" w:color="auto"/>
              <w:left w:val="single" w:sz="4" w:space="0" w:color="auto"/>
              <w:bottom w:val="single" w:sz="4" w:space="0" w:color="auto"/>
              <w:right w:val="single" w:sz="4" w:space="0" w:color="auto"/>
            </w:tcBorders>
            <w:hideMark/>
          </w:tcPr>
          <w:p w14:paraId="0F7195FD" w14:textId="55211CE4"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 xml:space="preserve">Proportion of pregnant women who were smokers </w:t>
            </w:r>
            <w:r w:rsidR="00A31161">
              <w:rPr>
                <w:rFonts w:ascii="Arial" w:hAnsi="Arial" w:cs="Arial"/>
                <w:sz w:val="20"/>
                <w:szCs w:val="20"/>
                <w:lang w:eastAsia="en-GB"/>
              </w:rPr>
              <w:t>at the time of their booking appointment</w:t>
            </w:r>
          </w:p>
        </w:tc>
        <w:tc>
          <w:tcPr>
            <w:tcW w:w="1988" w:type="dxa"/>
            <w:tcBorders>
              <w:top w:val="single" w:sz="4" w:space="0" w:color="auto"/>
              <w:left w:val="single" w:sz="4" w:space="0" w:color="auto"/>
              <w:bottom w:val="single" w:sz="4" w:space="0" w:color="auto"/>
              <w:right w:val="single" w:sz="4" w:space="0" w:color="auto"/>
            </w:tcBorders>
            <w:hideMark/>
          </w:tcPr>
          <w:p w14:paraId="1393C9A1"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0832B34" w14:textId="725E35AF" w:rsidR="008161CC" w:rsidRPr="005D7485" w:rsidRDefault="00A31161" w:rsidP="005D7485">
            <w:pPr>
              <w:rPr>
                <w:rFonts w:ascii="Arial" w:hAnsi="Arial" w:cs="Arial"/>
                <w:sz w:val="20"/>
                <w:szCs w:val="20"/>
                <w:lang w:eastAsia="en-GB"/>
              </w:rPr>
            </w:pPr>
            <w:r>
              <w:rPr>
                <w:rFonts w:ascii="Arial" w:hAnsi="Arial" w:cs="Arial"/>
                <w:sz w:val="20"/>
                <w:szCs w:val="20"/>
              </w:rPr>
              <w:t>November 2024</w:t>
            </w:r>
          </w:p>
        </w:tc>
      </w:tr>
      <w:tr w:rsidR="008161CC" w:rsidRPr="005D7485" w14:paraId="6ADE4C37"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35AAC3DF" w14:textId="77777777" w:rsidR="008161CC" w:rsidRPr="005D7485" w:rsidRDefault="00874E32" w:rsidP="005D7485">
            <w:pPr>
              <w:rPr>
                <w:rFonts w:ascii="Arial" w:hAnsi="Arial" w:cs="Arial"/>
                <w:sz w:val="20"/>
                <w:szCs w:val="20"/>
                <w:lang w:eastAsia="en-GB"/>
              </w:rPr>
            </w:pPr>
            <w:hyperlink r:id="rId263" w:history="1">
              <w:r w:rsidR="008161CC" w:rsidRPr="005D7485">
                <w:rPr>
                  <w:rFonts w:ascii="Arial" w:hAnsi="Arial" w:cs="Arial"/>
                  <w:color w:val="0000FF" w:themeColor="hyperlink"/>
                  <w:sz w:val="20"/>
                  <w:szCs w:val="20"/>
                  <w:u w:val="single"/>
                  <w:lang w:eastAsia="en-GB"/>
                </w:rPr>
                <w:t>CCG32</w:t>
              </w:r>
            </w:hyperlink>
          </w:p>
        </w:tc>
        <w:tc>
          <w:tcPr>
            <w:tcW w:w="4820" w:type="dxa"/>
            <w:tcBorders>
              <w:top w:val="single" w:sz="4" w:space="0" w:color="auto"/>
              <w:left w:val="single" w:sz="4" w:space="0" w:color="auto"/>
              <w:bottom w:val="single" w:sz="4" w:space="0" w:color="auto"/>
              <w:right w:val="single" w:sz="4" w:space="0" w:color="auto"/>
            </w:tcBorders>
            <w:hideMark/>
          </w:tcPr>
          <w:p w14:paraId="73291E9F"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Proportion of pregnant women who were smokers at the time of delivery</w:t>
            </w:r>
          </w:p>
        </w:tc>
        <w:tc>
          <w:tcPr>
            <w:tcW w:w="1988" w:type="dxa"/>
            <w:tcBorders>
              <w:top w:val="single" w:sz="4" w:space="0" w:color="auto"/>
              <w:left w:val="single" w:sz="4" w:space="0" w:color="auto"/>
              <w:bottom w:val="single" w:sz="4" w:space="0" w:color="auto"/>
              <w:right w:val="single" w:sz="4" w:space="0" w:color="auto"/>
            </w:tcBorders>
            <w:hideMark/>
          </w:tcPr>
          <w:p w14:paraId="0B88A716"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A758E3B" w14:textId="233E7921" w:rsidR="008161CC" w:rsidRPr="005D7485" w:rsidRDefault="00A31161" w:rsidP="005D7485">
            <w:pPr>
              <w:rPr>
                <w:rFonts w:ascii="Arial" w:hAnsi="Arial" w:cs="Arial"/>
                <w:sz w:val="20"/>
                <w:szCs w:val="20"/>
                <w:lang w:eastAsia="en-GB"/>
              </w:rPr>
            </w:pPr>
            <w:r>
              <w:rPr>
                <w:rFonts w:ascii="Arial" w:hAnsi="Arial" w:cs="Arial"/>
                <w:sz w:val="20"/>
                <w:szCs w:val="20"/>
              </w:rPr>
              <w:t>November 2024</w:t>
            </w:r>
          </w:p>
        </w:tc>
      </w:tr>
      <w:tr w:rsidR="008161CC" w:rsidRPr="005D7485" w14:paraId="437A7838" w14:textId="77777777" w:rsidTr="008161CC">
        <w:trPr>
          <w:trHeight w:val="518"/>
        </w:trPr>
        <w:tc>
          <w:tcPr>
            <w:tcW w:w="1130" w:type="dxa"/>
            <w:tcBorders>
              <w:top w:val="single" w:sz="4" w:space="0" w:color="auto"/>
              <w:left w:val="single" w:sz="4" w:space="0" w:color="auto"/>
              <w:bottom w:val="single" w:sz="4" w:space="0" w:color="auto"/>
              <w:right w:val="single" w:sz="4" w:space="0" w:color="auto"/>
            </w:tcBorders>
            <w:hideMark/>
          </w:tcPr>
          <w:p w14:paraId="6D1ED190" w14:textId="77777777" w:rsidR="008161CC" w:rsidRPr="005D7485" w:rsidRDefault="00874E32" w:rsidP="005D7485">
            <w:pPr>
              <w:rPr>
                <w:rFonts w:ascii="Arial" w:hAnsi="Arial" w:cs="Arial"/>
                <w:sz w:val="20"/>
                <w:szCs w:val="20"/>
                <w:lang w:eastAsia="en-GB"/>
              </w:rPr>
            </w:pPr>
            <w:hyperlink r:id="rId264" w:history="1">
              <w:r w:rsidR="008161CC" w:rsidRPr="005D7485">
                <w:rPr>
                  <w:rFonts w:ascii="Arial" w:hAnsi="Arial" w:cs="Arial"/>
                  <w:color w:val="0000FF" w:themeColor="hyperlink"/>
                  <w:sz w:val="20"/>
                  <w:szCs w:val="20"/>
                  <w:u w:val="single"/>
                  <w:lang w:eastAsia="en-GB"/>
                </w:rPr>
                <w:t>CCG33</w:t>
              </w:r>
            </w:hyperlink>
          </w:p>
        </w:tc>
        <w:tc>
          <w:tcPr>
            <w:tcW w:w="4820" w:type="dxa"/>
            <w:tcBorders>
              <w:top w:val="single" w:sz="4" w:space="0" w:color="auto"/>
              <w:left w:val="single" w:sz="4" w:space="0" w:color="auto"/>
              <w:bottom w:val="single" w:sz="4" w:space="0" w:color="auto"/>
              <w:right w:val="single" w:sz="4" w:space="0" w:color="auto"/>
            </w:tcBorders>
            <w:hideMark/>
          </w:tcPr>
          <w:p w14:paraId="525A7D9E"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The percentage of mothers who give their babies breast milk in the first 48 hours after delivery</w:t>
            </w:r>
          </w:p>
        </w:tc>
        <w:tc>
          <w:tcPr>
            <w:tcW w:w="1988" w:type="dxa"/>
            <w:tcBorders>
              <w:top w:val="single" w:sz="4" w:space="0" w:color="auto"/>
              <w:left w:val="single" w:sz="4" w:space="0" w:color="auto"/>
              <w:bottom w:val="single" w:sz="4" w:space="0" w:color="auto"/>
              <w:right w:val="single" w:sz="4" w:space="0" w:color="auto"/>
            </w:tcBorders>
            <w:hideMark/>
          </w:tcPr>
          <w:p w14:paraId="7491FD6C"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9B302AC" w14:textId="2EB9B8E3"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4</w:t>
            </w:r>
          </w:p>
        </w:tc>
      </w:tr>
      <w:tr w:rsidR="008161CC" w:rsidRPr="005D7485" w14:paraId="129FC7FC"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4C62E039" w14:textId="77777777" w:rsidR="008161CC" w:rsidRPr="005D7485" w:rsidRDefault="00874E32" w:rsidP="005D7485">
            <w:pPr>
              <w:rPr>
                <w:rFonts w:ascii="Arial" w:hAnsi="Arial" w:cs="Arial"/>
                <w:sz w:val="20"/>
                <w:szCs w:val="20"/>
                <w:lang w:eastAsia="en-GB"/>
              </w:rPr>
            </w:pPr>
            <w:hyperlink r:id="rId265" w:history="1">
              <w:r w:rsidR="008161CC" w:rsidRPr="005D7485">
                <w:rPr>
                  <w:rFonts w:ascii="Arial" w:hAnsi="Arial" w:cs="Arial"/>
                  <w:color w:val="0000FF" w:themeColor="hyperlink"/>
                  <w:sz w:val="20"/>
                  <w:szCs w:val="20"/>
                  <w:u w:val="single"/>
                  <w:lang w:eastAsia="en-GB"/>
                </w:rPr>
                <w:t>CCG34</w:t>
              </w:r>
            </w:hyperlink>
          </w:p>
        </w:tc>
        <w:tc>
          <w:tcPr>
            <w:tcW w:w="4820" w:type="dxa"/>
            <w:tcBorders>
              <w:top w:val="single" w:sz="4" w:space="0" w:color="auto"/>
              <w:left w:val="single" w:sz="4" w:space="0" w:color="auto"/>
              <w:bottom w:val="single" w:sz="4" w:space="0" w:color="auto"/>
              <w:right w:val="single" w:sz="4" w:space="0" w:color="auto"/>
            </w:tcBorders>
            <w:hideMark/>
          </w:tcPr>
          <w:p w14:paraId="0840C96C"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The proportion of pregnancies resulting in a neonatal or still birth</w:t>
            </w:r>
          </w:p>
        </w:tc>
        <w:tc>
          <w:tcPr>
            <w:tcW w:w="1988" w:type="dxa"/>
            <w:tcBorders>
              <w:top w:val="single" w:sz="4" w:space="0" w:color="auto"/>
              <w:left w:val="single" w:sz="4" w:space="0" w:color="auto"/>
              <w:bottom w:val="single" w:sz="4" w:space="0" w:color="auto"/>
              <w:right w:val="single" w:sz="4" w:space="0" w:color="auto"/>
            </w:tcBorders>
            <w:hideMark/>
          </w:tcPr>
          <w:p w14:paraId="387BD820"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EC2CF83" w14:textId="25F6A466"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w:t>
            </w:r>
            <w:r w:rsidR="00A31161">
              <w:rPr>
                <w:rFonts w:ascii="Arial" w:hAnsi="Arial" w:cs="Arial"/>
                <w:sz w:val="20"/>
                <w:szCs w:val="20"/>
              </w:rPr>
              <w:t>4</w:t>
            </w:r>
          </w:p>
        </w:tc>
      </w:tr>
      <w:tr w:rsidR="008161CC" w:rsidRPr="005D7485" w14:paraId="0DB5F4C9"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16C7CE9D" w14:textId="77777777" w:rsidR="008161CC" w:rsidRPr="005D7485" w:rsidRDefault="00874E32" w:rsidP="005D7485">
            <w:pPr>
              <w:rPr>
                <w:rFonts w:ascii="Arial" w:hAnsi="Arial" w:cs="Arial"/>
                <w:sz w:val="20"/>
                <w:szCs w:val="20"/>
                <w:lang w:eastAsia="en-GB"/>
              </w:rPr>
            </w:pPr>
            <w:hyperlink r:id="rId266" w:history="1">
              <w:r w:rsidR="008161CC" w:rsidRPr="005D7485">
                <w:rPr>
                  <w:rFonts w:ascii="Arial" w:hAnsi="Arial" w:cs="Arial"/>
                  <w:color w:val="0000FF" w:themeColor="hyperlink"/>
                  <w:sz w:val="20"/>
                  <w:szCs w:val="20"/>
                  <w:u w:val="single"/>
                  <w:lang w:eastAsia="en-GB"/>
                </w:rPr>
                <w:t>CCG35</w:t>
              </w:r>
            </w:hyperlink>
          </w:p>
        </w:tc>
        <w:tc>
          <w:tcPr>
            <w:tcW w:w="4820" w:type="dxa"/>
            <w:tcBorders>
              <w:top w:val="single" w:sz="4" w:space="0" w:color="auto"/>
              <w:left w:val="single" w:sz="4" w:space="0" w:color="auto"/>
              <w:bottom w:val="single" w:sz="4" w:space="0" w:color="auto"/>
              <w:right w:val="single" w:sz="4" w:space="0" w:color="auto"/>
            </w:tcBorders>
          </w:tcPr>
          <w:p w14:paraId="0A4E1C21"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The proportion of full term births where the child has a low birth weight</w:t>
            </w:r>
          </w:p>
          <w:p w14:paraId="7199CF37" w14:textId="77777777" w:rsidR="008161CC" w:rsidRPr="005D7485" w:rsidRDefault="008161CC" w:rsidP="005D7485">
            <w:pPr>
              <w:ind w:firstLine="720"/>
              <w:rPr>
                <w:rFonts w:ascii="Arial" w:hAnsi="Arial" w:cs="Arial"/>
                <w:sz w:val="20"/>
                <w:szCs w:val="20"/>
                <w:lang w:eastAsia="en-GB"/>
              </w:rPr>
            </w:pPr>
          </w:p>
        </w:tc>
        <w:tc>
          <w:tcPr>
            <w:tcW w:w="1988" w:type="dxa"/>
            <w:tcBorders>
              <w:top w:val="single" w:sz="4" w:space="0" w:color="auto"/>
              <w:left w:val="single" w:sz="4" w:space="0" w:color="auto"/>
              <w:bottom w:val="single" w:sz="4" w:space="0" w:color="auto"/>
              <w:right w:val="single" w:sz="4" w:space="0" w:color="auto"/>
            </w:tcBorders>
            <w:hideMark/>
          </w:tcPr>
          <w:p w14:paraId="34AF57C8" w14:textId="77777777" w:rsidR="008161CC" w:rsidRPr="005D7485" w:rsidRDefault="008161CC" w:rsidP="005D7485">
            <w:pPr>
              <w:rPr>
                <w:rFonts w:ascii="Arial" w:hAnsi="Arial" w:cs="Arial"/>
                <w:color w:val="000000" w:themeColor="text1"/>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FF6E4D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2023</w:t>
            </w:r>
          </w:p>
        </w:tc>
      </w:tr>
      <w:tr w:rsidR="008161CC" w:rsidRPr="005D7485" w14:paraId="2ABE8F3E"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187C6CFB" w14:textId="77777777" w:rsidR="008161CC" w:rsidRPr="005D7485" w:rsidRDefault="00874E32" w:rsidP="005D7485">
            <w:pPr>
              <w:rPr>
                <w:rFonts w:ascii="Arial" w:hAnsi="Arial" w:cs="Arial"/>
                <w:sz w:val="20"/>
                <w:szCs w:val="20"/>
                <w:lang w:eastAsia="en-GB"/>
              </w:rPr>
            </w:pPr>
            <w:hyperlink r:id="rId267" w:history="1">
              <w:r w:rsidR="008161CC" w:rsidRPr="005D7485">
                <w:rPr>
                  <w:rFonts w:ascii="Arial" w:hAnsi="Arial" w:cs="Arial"/>
                  <w:color w:val="0000FF" w:themeColor="hyperlink"/>
                  <w:sz w:val="20"/>
                  <w:szCs w:val="20"/>
                  <w:u w:val="single"/>
                  <w:lang w:eastAsia="en-GB"/>
                </w:rPr>
                <w:t>CCG36</w:t>
              </w:r>
            </w:hyperlink>
          </w:p>
        </w:tc>
        <w:tc>
          <w:tcPr>
            <w:tcW w:w="4820" w:type="dxa"/>
            <w:tcBorders>
              <w:top w:val="single" w:sz="4" w:space="0" w:color="auto"/>
              <w:left w:val="single" w:sz="4" w:space="0" w:color="auto"/>
              <w:bottom w:val="single" w:sz="4" w:space="0" w:color="auto"/>
              <w:right w:val="single" w:sz="4" w:space="0" w:color="auto"/>
            </w:tcBorders>
            <w:hideMark/>
          </w:tcPr>
          <w:p w14:paraId="786DA83B"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The proportion of births resulting in a neonatal unit admission</w:t>
            </w:r>
          </w:p>
        </w:tc>
        <w:tc>
          <w:tcPr>
            <w:tcW w:w="1988" w:type="dxa"/>
            <w:tcBorders>
              <w:top w:val="single" w:sz="4" w:space="0" w:color="auto"/>
              <w:left w:val="single" w:sz="4" w:space="0" w:color="auto"/>
              <w:bottom w:val="single" w:sz="4" w:space="0" w:color="auto"/>
              <w:right w:val="single" w:sz="4" w:space="0" w:color="auto"/>
            </w:tcBorders>
            <w:hideMark/>
          </w:tcPr>
          <w:p w14:paraId="21DBD17A"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F390D42"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2023</w:t>
            </w:r>
          </w:p>
        </w:tc>
      </w:tr>
      <w:tr w:rsidR="008161CC" w:rsidRPr="005D7485" w14:paraId="6BC308D7"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tcPr>
          <w:p w14:paraId="5D81E5AF" w14:textId="34464405" w:rsidR="008161CC" w:rsidRPr="008161CC" w:rsidRDefault="00874E32" w:rsidP="008161CC">
            <w:pPr>
              <w:rPr>
                <w:rFonts w:ascii="Arial" w:hAnsi="Arial" w:cs="Arial"/>
                <w:sz w:val="20"/>
                <w:szCs w:val="20"/>
              </w:rPr>
            </w:pPr>
            <w:hyperlink r:id="rId268" w:history="1">
              <w:r w:rsidR="008161CC" w:rsidRPr="005D7485">
                <w:rPr>
                  <w:rFonts w:ascii="Arial" w:hAnsi="Arial" w:cs="Arial"/>
                  <w:color w:val="0000FF" w:themeColor="hyperlink"/>
                  <w:sz w:val="20"/>
                  <w:szCs w:val="20"/>
                  <w:u w:val="single"/>
                  <w:lang w:eastAsia="en-GB"/>
                </w:rPr>
                <w:t>CCG37</w:t>
              </w:r>
            </w:hyperlink>
          </w:p>
        </w:tc>
        <w:tc>
          <w:tcPr>
            <w:tcW w:w="4820" w:type="dxa"/>
            <w:tcBorders>
              <w:top w:val="single" w:sz="4" w:space="0" w:color="auto"/>
              <w:left w:val="single" w:sz="4" w:space="0" w:color="auto"/>
              <w:bottom w:val="single" w:sz="4" w:space="0" w:color="auto"/>
              <w:right w:val="single" w:sz="4" w:space="0" w:color="auto"/>
            </w:tcBorders>
          </w:tcPr>
          <w:p w14:paraId="5B554ADB" w14:textId="06AC4784"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The proportion of pregnant women having a planned caesarean section who have the procedure carried out at or after 39 weeks 0 days</w:t>
            </w:r>
          </w:p>
        </w:tc>
        <w:tc>
          <w:tcPr>
            <w:tcW w:w="1988" w:type="dxa"/>
            <w:tcBorders>
              <w:top w:val="single" w:sz="4" w:space="0" w:color="auto"/>
              <w:left w:val="single" w:sz="4" w:space="0" w:color="auto"/>
              <w:bottom w:val="single" w:sz="4" w:space="0" w:color="auto"/>
              <w:right w:val="single" w:sz="4" w:space="0" w:color="auto"/>
            </w:tcBorders>
          </w:tcPr>
          <w:p w14:paraId="72259D0E" w14:textId="1A40424F"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tcPr>
          <w:p w14:paraId="334B532F" w14:textId="673C4F41" w:rsidR="008161CC" w:rsidRPr="005D7485" w:rsidRDefault="008161CC" w:rsidP="008161CC">
            <w:pPr>
              <w:rPr>
                <w:rFonts w:ascii="Arial" w:hAnsi="Arial" w:cs="Arial"/>
                <w:sz w:val="20"/>
                <w:szCs w:val="20"/>
              </w:rPr>
            </w:pPr>
            <w:r w:rsidRPr="005D7485">
              <w:rPr>
                <w:rFonts w:ascii="Arial" w:hAnsi="Arial" w:cs="Arial"/>
                <w:sz w:val="20"/>
                <w:szCs w:val="20"/>
              </w:rPr>
              <w:t>October 2023</w:t>
            </w:r>
          </w:p>
        </w:tc>
      </w:tr>
      <w:tr w:rsidR="008161CC" w:rsidRPr="005D7485" w14:paraId="1F44754A"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6B8A176F" w14:textId="77777777" w:rsidR="008161CC" w:rsidRPr="005D7485" w:rsidRDefault="00874E32" w:rsidP="008161CC">
            <w:pPr>
              <w:rPr>
                <w:rFonts w:ascii="Arial" w:hAnsi="Arial" w:cs="Arial"/>
                <w:sz w:val="20"/>
                <w:szCs w:val="20"/>
                <w:lang w:eastAsia="en-GB"/>
              </w:rPr>
            </w:pPr>
            <w:hyperlink r:id="rId269" w:history="1">
              <w:r w:rsidR="008161CC" w:rsidRPr="005D7485">
                <w:rPr>
                  <w:rFonts w:ascii="Arial" w:hAnsi="Arial" w:cs="Arial"/>
                  <w:color w:val="0000FF" w:themeColor="hyperlink"/>
                  <w:sz w:val="20"/>
                  <w:szCs w:val="20"/>
                  <w:u w:val="single"/>
                  <w:lang w:eastAsia="en-GB"/>
                </w:rPr>
                <w:t>CCG38</w:t>
              </w:r>
            </w:hyperlink>
          </w:p>
        </w:tc>
        <w:tc>
          <w:tcPr>
            <w:tcW w:w="4820" w:type="dxa"/>
            <w:tcBorders>
              <w:top w:val="single" w:sz="4" w:space="0" w:color="auto"/>
              <w:left w:val="single" w:sz="4" w:space="0" w:color="auto"/>
              <w:bottom w:val="single" w:sz="4" w:space="0" w:color="auto"/>
              <w:right w:val="single" w:sz="4" w:space="0" w:color="auto"/>
            </w:tcBorders>
            <w:hideMark/>
          </w:tcPr>
          <w:p w14:paraId="2BB1FC54" w14:textId="020D9EEC"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Rates of exclusive or partial breastfeeding at 6</w:t>
            </w:r>
            <w:r w:rsidR="00A31161">
              <w:rPr>
                <w:rFonts w:ascii="Arial" w:hAnsi="Arial" w:cs="Arial"/>
                <w:sz w:val="20"/>
                <w:szCs w:val="20"/>
                <w:lang w:eastAsia="en-GB"/>
              </w:rPr>
              <w:t xml:space="preserve"> to</w:t>
            </w:r>
            <w:r w:rsidRPr="005D7485">
              <w:rPr>
                <w:rFonts w:ascii="Arial" w:hAnsi="Arial" w:cs="Arial"/>
                <w:sz w:val="20"/>
                <w:szCs w:val="20"/>
                <w:lang w:eastAsia="en-GB"/>
              </w:rPr>
              <w:t>8 weeks after the birth</w:t>
            </w:r>
          </w:p>
        </w:tc>
        <w:tc>
          <w:tcPr>
            <w:tcW w:w="1988" w:type="dxa"/>
            <w:tcBorders>
              <w:top w:val="single" w:sz="4" w:space="0" w:color="auto"/>
              <w:left w:val="single" w:sz="4" w:space="0" w:color="auto"/>
              <w:bottom w:val="single" w:sz="4" w:space="0" w:color="auto"/>
              <w:right w:val="single" w:sz="4" w:space="0" w:color="auto"/>
            </w:tcBorders>
            <w:hideMark/>
          </w:tcPr>
          <w:p w14:paraId="6629F7DB"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427F0DE2" w14:textId="65193859" w:rsidR="008161CC" w:rsidRPr="005D7485" w:rsidRDefault="008161CC" w:rsidP="008161CC">
            <w:pPr>
              <w:rPr>
                <w:rFonts w:ascii="Arial" w:hAnsi="Arial" w:cs="Arial"/>
                <w:sz w:val="20"/>
                <w:szCs w:val="20"/>
                <w:lang w:eastAsia="en-GB"/>
              </w:rPr>
            </w:pPr>
            <w:r w:rsidRPr="005D7485">
              <w:rPr>
                <w:rFonts w:ascii="Arial" w:hAnsi="Arial" w:cs="Arial"/>
                <w:sz w:val="20"/>
                <w:szCs w:val="20"/>
              </w:rPr>
              <w:t>October 2023</w:t>
            </w:r>
          </w:p>
        </w:tc>
      </w:tr>
      <w:tr w:rsidR="008161CC" w:rsidRPr="005D7485" w14:paraId="712E68BD"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205457B9" w14:textId="77777777" w:rsidR="008161CC" w:rsidRPr="005D7485" w:rsidRDefault="00874E32" w:rsidP="008161CC">
            <w:pPr>
              <w:rPr>
                <w:rFonts w:ascii="Arial" w:hAnsi="Arial" w:cs="Arial"/>
                <w:sz w:val="20"/>
                <w:szCs w:val="20"/>
              </w:rPr>
            </w:pPr>
            <w:hyperlink r:id="rId270" w:history="1">
              <w:r w:rsidR="008161CC" w:rsidRPr="005D7485">
                <w:rPr>
                  <w:rFonts w:ascii="Arial" w:hAnsi="Arial" w:cs="Arial"/>
                  <w:color w:val="0000FF" w:themeColor="hyperlink"/>
                  <w:sz w:val="20"/>
                  <w:szCs w:val="20"/>
                  <w:u w:val="single"/>
                </w:rPr>
                <w:t>CCG81</w:t>
              </w:r>
            </w:hyperlink>
          </w:p>
        </w:tc>
        <w:tc>
          <w:tcPr>
            <w:tcW w:w="4820" w:type="dxa"/>
            <w:tcBorders>
              <w:top w:val="single" w:sz="4" w:space="0" w:color="auto"/>
              <w:left w:val="single" w:sz="4" w:space="0" w:color="auto"/>
              <w:bottom w:val="single" w:sz="4" w:space="0" w:color="auto"/>
              <w:right w:val="single" w:sz="4" w:space="0" w:color="auto"/>
            </w:tcBorders>
            <w:hideMark/>
          </w:tcPr>
          <w:p w14:paraId="5EB624C1"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Proportion of pregnant women accessing antenatal care who are seen for booking by 10 weeks and 0 days</w:t>
            </w:r>
          </w:p>
        </w:tc>
        <w:tc>
          <w:tcPr>
            <w:tcW w:w="1988" w:type="dxa"/>
            <w:tcBorders>
              <w:top w:val="single" w:sz="4" w:space="0" w:color="auto"/>
              <w:left w:val="single" w:sz="4" w:space="0" w:color="auto"/>
              <w:bottom w:val="single" w:sz="4" w:space="0" w:color="auto"/>
              <w:right w:val="single" w:sz="4" w:space="0" w:color="auto"/>
            </w:tcBorders>
            <w:hideMark/>
          </w:tcPr>
          <w:p w14:paraId="0CACE412" w14:textId="77777777" w:rsidR="008161CC" w:rsidRPr="005D7485" w:rsidRDefault="008161CC" w:rsidP="008161CC">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EA2A8B0"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rPr>
              <w:t>August 2024</w:t>
            </w:r>
          </w:p>
        </w:tc>
      </w:tr>
      <w:tr w:rsidR="008161CC" w:rsidRPr="005D7485" w14:paraId="60598F45"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1C74FDCB" w14:textId="77777777" w:rsidR="008161CC" w:rsidRPr="005D7485" w:rsidRDefault="00874E32" w:rsidP="008161CC">
            <w:pPr>
              <w:rPr>
                <w:rFonts w:ascii="Arial" w:hAnsi="Arial" w:cs="Arial"/>
                <w:sz w:val="20"/>
                <w:szCs w:val="20"/>
              </w:rPr>
            </w:pPr>
            <w:hyperlink r:id="rId271" w:history="1">
              <w:r w:rsidR="008161CC" w:rsidRPr="005D7485">
                <w:rPr>
                  <w:rFonts w:ascii="Arial" w:hAnsi="Arial" w:cs="Arial"/>
                  <w:color w:val="0000FF" w:themeColor="hyperlink"/>
                  <w:sz w:val="20"/>
                  <w:szCs w:val="20"/>
                  <w:u w:val="single"/>
                </w:rPr>
                <w:t>CCG82</w:t>
              </w:r>
            </w:hyperlink>
          </w:p>
        </w:tc>
        <w:tc>
          <w:tcPr>
            <w:tcW w:w="4820" w:type="dxa"/>
            <w:tcBorders>
              <w:top w:val="single" w:sz="4" w:space="0" w:color="auto"/>
              <w:left w:val="single" w:sz="4" w:space="0" w:color="auto"/>
              <w:bottom w:val="single" w:sz="4" w:space="0" w:color="auto"/>
              <w:right w:val="single" w:sz="4" w:space="0" w:color="auto"/>
            </w:tcBorders>
            <w:hideMark/>
          </w:tcPr>
          <w:p w14:paraId="4F391436"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The proportion of pregnant women who were asked about their mental health at their first booking appointment</w:t>
            </w:r>
          </w:p>
        </w:tc>
        <w:tc>
          <w:tcPr>
            <w:tcW w:w="1988" w:type="dxa"/>
            <w:tcBorders>
              <w:top w:val="single" w:sz="4" w:space="0" w:color="auto"/>
              <w:left w:val="single" w:sz="4" w:space="0" w:color="auto"/>
              <w:bottom w:val="single" w:sz="4" w:space="0" w:color="auto"/>
              <w:right w:val="single" w:sz="4" w:space="0" w:color="auto"/>
            </w:tcBorders>
            <w:hideMark/>
          </w:tcPr>
          <w:p w14:paraId="5BC92FAF" w14:textId="77777777" w:rsidR="008161CC" w:rsidRPr="005D7485" w:rsidRDefault="008161CC" w:rsidP="008161CC">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3640D27"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rPr>
              <w:t>October 2023</w:t>
            </w:r>
          </w:p>
        </w:tc>
      </w:tr>
      <w:tr w:rsidR="008161CC" w:rsidRPr="005D7485" w14:paraId="672BA91A"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66DA3EE1" w14:textId="77777777" w:rsidR="008161CC" w:rsidRPr="005D7485" w:rsidRDefault="00874E32" w:rsidP="008161CC">
            <w:pPr>
              <w:rPr>
                <w:rFonts w:ascii="Arial" w:hAnsi="Arial" w:cs="Arial"/>
                <w:sz w:val="20"/>
                <w:szCs w:val="20"/>
              </w:rPr>
            </w:pPr>
            <w:hyperlink r:id="rId272" w:history="1">
              <w:r w:rsidR="008161CC" w:rsidRPr="005D7485">
                <w:rPr>
                  <w:rFonts w:ascii="Arial" w:hAnsi="Arial" w:cs="Arial"/>
                  <w:color w:val="0000FF" w:themeColor="hyperlink"/>
                  <w:sz w:val="20"/>
                  <w:szCs w:val="20"/>
                  <w:u w:val="single"/>
                </w:rPr>
                <w:t>CCG85</w:t>
              </w:r>
            </w:hyperlink>
          </w:p>
        </w:tc>
        <w:tc>
          <w:tcPr>
            <w:tcW w:w="4820" w:type="dxa"/>
            <w:tcBorders>
              <w:top w:val="single" w:sz="4" w:space="0" w:color="auto"/>
              <w:left w:val="single" w:sz="4" w:space="0" w:color="auto"/>
              <w:bottom w:val="single" w:sz="4" w:space="0" w:color="auto"/>
              <w:right w:val="single" w:sz="4" w:space="0" w:color="auto"/>
            </w:tcBorders>
            <w:hideMark/>
          </w:tcPr>
          <w:p w14:paraId="5DAB1E65"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The proportion of babies with a 'not suspected' result for all the conditions tested for by newborn blood spot testing who have a results letter sent to their parents directly from the child health information service (CHIS) within 6 weeks of birth</w:t>
            </w:r>
          </w:p>
        </w:tc>
        <w:tc>
          <w:tcPr>
            <w:tcW w:w="1988" w:type="dxa"/>
            <w:tcBorders>
              <w:top w:val="single" w:sz="4" w:space="0" w:color="auto"/>
              <w:left w:val="single" w:sz="4" w:space="0" w:color="auto"/>
              <w:bottom w:val="single" w:sz="4" w:space="0" w:color="auto"/>
              <w:right w:val="single" w:sz="4" w:space="0" w:color="auto"/>
            </w:tcBorders>
            <w:hideMark/>
          </w:tcPr>
          <w:p w14:paraId="08B9EEAC"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00CD3F1"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rPr>
              <w:t>September 2024</w:t>
            </w:r>
          </w:p>
        </w:tc>
      </w:tr>
      <w:tr w:rsidR="008161CC" w:rsidRPr="005D7485" w14:paraId="6A522D19"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11034182" w14:textId="77777777" w:rsidR="008161CC" w:rsidRPr="005D7485" w:rsidRDefault="00874E32" w:rsidP="008161CC">
            <w:pPr>
              <w:rPr>
                <w:rFonts w:ascii="Arial" w:hAnsi="Arial" w:cs="Arial"/>
                <w:sz w:val="20"/>
                <w:szCs w:val="20"/>
              </w:rPr>
            </w:pPr>
            <w:hyperlink r:id="rId273" w:history="1">
              <w:r w:rsidR="008161CC" w:rsidRPr="005D7485">
                <w:rPr>
                  <w:rFonts w:ascii="Arial" w:hAnsi="Arial" w:cs="Arial"/>
                  <w:color w:val="0000FF" w:themeColor="hyperlink"/>
                  <w:sz w:val="20"/>
                  <w:szCs w:val="20"/>
                  <w:u w:val="single"/>
                </w:rPr>
                <w:t>CCG86</w:t>
              </w:r>
            </w:hyperlink>
          </w:p>
        </w:tc>
        <w:tc>
          <w:tcPr>
            <w:tcW w:w="4820" w:type="dxa"/>
            <w:tcBorders>
              <w:top w:val="single" w:sz="4" w:space="0" w:color="auto"/>
              <w:left w:val="single" w:sz="4" w:space="0" w:color="auto"/>
              <w:bottom w:val="single" w:sz="4" w:space="0" w:color="auto"/>
              <w:right w:val="single" w:sz="4" w:space="0" w:color="auto"/>
            </w:tcBorders>
            <w:hideMark/>
          </w:tcPr>
          <w:p w14:paraId="44F4E3C1"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The proportion of babies with a 'not suspected' result for all the conditions tested for by newborn blood spot testing who have a results letter sent to their parents directly from the child health information service (CHIS) within 6 weeks of notification of movement in</w:t>
            </w:r>
          </w:p>
        </w:tc>
        <w:tc>
          <w:tcPr>
            <w:tcW w:w="1988" w:type="dxa"/>
            <w:tcBorders>
              <w:top w:val="single" w:sz="4" w:space="0" w:color="auto"/>
              <w:left w:val="single" w:sz="4" w:space="0" w:color="auto"/>
              <w:bottom w:val="single" w:sz="4" w:space="0" w:color="auto"/>
              <w:right w:val="single" w:sz="4" w:space="0" w:color="auto"/>
            </w:tcBorders>
            <w:hideMark/>
          </w:tcPr>
          <w:p w14:paraId="01D2408E"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66266734"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rPr>
              <w:t>September 2024</w:t>
            </w:r>
          </w:p>
        </w:tc>
      </w:tr>
      <w:tr w:rsidR="008161CC" w:rsidRPr="005D7485" w14:paraId="65D80E55" w14:textId="77777777" w:rsidTr="008161CC">
        <w:trPr>
          <w:trHeight w:val="740"/>
        </w:trPr>
        <w:tc>
          <w:tcPr>
            <w:tcW w:w="1130" w:type="dxa"/>
            <w:tcBorders>
              <w:top w:val="single" w:sz="4" w:space="0" w:color="auto"/>
              <w:left w:val="single" w:sz="4" w:space="0" w:color="auto"/>
              <w:bottom w:val="single" w:sz="4" w:space="0" w:color="auto"/>
              <w:right w:val="single" w:sz="4" w:space="0" w:color="auto"/>
            </w:tcBorders>
            <w:hideMark/>
          </w:tcPr>
          <w:p w14:paraId="6D9917E8" w14:textId="77777777" w:rsidR="008161CC" w:rsidRPr="005D7485" w:rsidRDefault="00874E32" w:rsidP="008161CC">
            <w:pPr>
              <w:rPr>
                <w:rFonts w:ascii="Arial" w:hAnsi="Arial" w:cs="Arial"/>
                <w:sz w:val="20"/>
                <w:szCs w:val="20"/>
              </w:rPr>
            </w:pPr>
            <w:hyperlink r:id="rId274" w:history="1">
              <w:r w:rsidR="008161CC" w:rsidRPr="005D7485">
                <w:rPr>
                  <w:rFonts w:ascii="Arial" w:hAnsi="Arial" w:cs="Arial"/>
                  <w:color w:val="0000FF" w:themeColor="hyperlink"/>
                  <w:sz w:val="20"/>
                  <w:szCs w:val="20"/>
                  <w:u w:val="single"/>
                </w:rPr>
                <w:t>CCG96</w:t>
              </w:r>
            </w:hyperlink>
          </w:p>
        </w:tc>
        <w:tc>
          <w:tcPr>
            <w:tcW w:w="4820" w:type="dxa"/>
            <w:tcBorders>
              <w:top w:val="single" w:sz="4" w:space="0" w:color="auto"/>
              <w:left w:val="single" w:sz="4" w:space="0" w:color="auto"/>
              <w:bottom w:val="single" w:sz="4" w:space="0" w:color="auto"/>
              <w:right w:val="single" w:sz="4" w:space="0" w:color="auto"/>
            </w:tcBorders>
            <w:hideMark/>
          </w:tcPr>
          <w:p w14:paraId="25371AD7"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The proportion of babies with a screen positive newborn hip result who attend for ultrasound scan of the hips within the designated timescale</w:t>
            </w:r>
          </w:p>
        </w:tc>
        <w:tc>
          <w:tcPr>
            <w:tcW w:w="1988" w:type="dxa"/>
            <w:tcBorders>
              <w:top w:val="single" w:sz="4" w:space="0" w:color="auto"/>
              <w:left w:val="single" w:sz="4" w:space="0" w:color="auto"/>
              <w:bottom w:val="single" w:sz="4" w:space="0" w:color="auto"/>
              <w:right w:val="single" w:sz="4" w:space="0" w:color="auto"/>
            </w:tcBorders>
            <w:hideMark/>
          </w:tcPr>
          <w:p w14:paraId="4E0D71D0"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5D8B658" w14:textId="77777777" w:rsidR="008161CC" w:rsidRPr="005D7485" w:rsidRDefault="008161CC" w:rsidP="008161CC">
            <w:pPr>
              <w:rPr>
                <w:rFonts w:ascii="Arial" w:hAnsi="Arial" w:cs="Arial"/>
                <w:sz w:val="20"/>
                <w:szCs w:val="20"/>
                <w:lang w:eastAsia="en-GB"/>
              </w:rPr>
            </w:pPr>
            <w:r w:rsidRPr="005D7485">
              <w:rPr>
                <w:rFonts w:ascii="Arial" w:hAnsi="Arial" w:cs="Arial"/>
                <w:sz w:val="20"/>
                <w:szCs w:val="20"/>
              </w:rPr>
              <w:t>October 2024</w:t>
            </w:r>
          </w:p>
        </w:tc>
      </w:tr>
    </w:tbl>
    <w:p w14:paraId="09567897" w14:textId="77777777" w:rsidR="009E5780" w:rsidRDefault="009E5780" w:rsidP="009120E4">
      <w:pPr>
        <w:pStyle w:val="Heading2"/>
      </w:pPr>
      <w:bookmarkStart w:id="233" w:name="_Toc143159099"/>
      <w:bookmarkStart w:id="234" w:name="_Toc104025568"/>
      <w:r>
        <w:t>Respiratory conditions</w:t>
      </w:r>
      <w:bookmarkEnd w:id="233"/>
    </w:p>
    <w:tbl>
      <w:tblPr>
        <w:tblStyle w:val="TableGrid"/>
        <w:tblW w:w="9781" w:type="dxa"/>
        <w:tblInd w:w="-5" w:type="dxa"/>
        <w:tblLook w:val="0420" w:firstRow="1" w:lastRow="0" w:firstColumn="0" w:lastColumn="0" w:noHBand="0" w:noVBand="1"/>
        <w:tblCaption w:val="Smoking CCG indicators table"/>
        <w:tblDescription w:val="Table for Smoking CCG indicators"/>
      </w:tblPr>
      <w:tblGrid>
        <w:gridCol w:w="1135"/>
        <w:gridCol w:w="4820"/>
        <w:gridCol w:w="1983"/>
        <w:gridCol w:w="1843"/>
      </w:tblGrid>
      <w:tr w:rsidR="009E5780" w:rsidRPr="005D7485" w14:paraId="76F30707" w14:textId="77777777" w:rsidTr="005B3889">
        <w:trPr>
          <w:trHeight w:val="496"/>
        </w:trPr>
        <w:tc>
          <w:tcPr>
            <w:tcW w:w="1135" w:type="dxa"/>
            <w:tcBorders>
              <w:top w:val="single" w:sz="4" w:space="0" w:color="auto"/>
              <w:left w:val="single" w:sz="4" w:space="0" w:color="auto"/>
              <w:bottom w:val="single" w:sz="4" w:space="0" w:color="auto"/>
              <w:right w:val="single" w:sz="4" w:space="0" w:color="auto"/>
            </w:tcBorders>
            <w:hideMark/>
          </w:tcPr>
          <w:p w14:paraId="047C7A25" w14:textId="77777777" w:rsidR="009E5780" w:rsidRPr="005D7485" w:rsidRDefault="009E5780" w:rsidP="005B3889">
            <w:pPr>
              <w:rPr>
                <w:rFonts w:ascii="Arial" w:hAnsi="Arial" w:cs="Arial"/>
                <w:sz w:val="20"/>
                <w:szCs w:val="20"/>
                <w:lang w:eastAsia="en-GB"/>
              </w:rPr>
            </w:pPr>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3666A23A" w14:textId="77777777" w:rsidR="009E5780" w:rsidRPr="005D7485" w:rsidRDefault="009E5780" w:rsidP="005B3889">
            <w:pPr>
              <w:rPr>
                <w:rFonts w:ascii="Arial" w:hAnsi="Arial" w:cs="Arial"/>
                <w:sz w:val="20"/>
                <w:szCs w:val="20"/>
                <w:lang w:eastAsia="en-GB"/>
              </w:rPr>
            </w:pPr>
            <w:r w:rsidRPr="005D7485">
              <w:rPr>
                <w:rFonts w:ascii="Arial" w:hAnsi="Arial" w:cs="Arial"/>
                <w:b/>
                <w:bCs/>
                <w:sz w:val="20"/>
                <w:szCs w:val="20"/>
              </w:rPr>
              <w:t xml:space="preserve">Indicator </w:t>
            </w:r>
          </w:p>
        </w:tc>
        <w:tc>
          <w:tcPr>
            <w:tcW w:w="1983" w:type="dxa"/>
            <w:tcBorders>
              <w:top w:val="single" w:sz="4" w:space="0" w:color="auto"/>
              <w:left w:val="single" w:sz="4" w:space="0" w:color="auto"/>
              <w:bottom w:val="single" w:sz="4" w:space="0" w:color="auto"/>
              <w:right w:val="single" w:sz="4" w:space="0" w:color="auto"/>
            </w:tcBorders>
            <w:hideMark/>
          </w:tcPr>
          <w:p w14:paraId="1A6A5B2C" w14:textId="77777777" w:rsidR="009E5780" w:rsidRPr="005D7485" w:rsidRDefault="009E5780" w:rsidP="005B3889">
            <w:pPr>
              <w:rPr>
                <w:rFonts w:ascii="Arial" w:hAnsi="Arial" w:cs="Arial"/>
                <w:sz w:val="20"/>
                <w:szCs w:val="20"/>
                <w:lang w:eastAsia="en-GB"/>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7D386120" w14:textId="77777777" w:rsidR="009E5780" w:rsidRPr="005D7485" w:rsidRDefault="009E5780" w:rsidP="005B3889">
            <w:pPr>
              <w:rPr>
                <w:rFonts w:ascii="Arial" w:hAnsi="Arial" w:cs="Arial"/>
                <w:sz w:val="20"/>
                <w:szCs w:val="20"/>
                <w:lang w:eastAsia="en-GB"/>
              </w:rPr>
            </w:pPr>
            <w:r w:rsidRPr="005D7485">
              <w:rPr>
                <w:rFonts w:ascii="Arial" w:hAnsi="Arial" w:cs="Arial"/>
                <w:b/>
                <w:bCs/>
                <w:sz w:val="20"/>
                <w:szCs w:val="20"/>
              </w:rPr>
              <w:t>Review date</w:t>
            </w:r>
          </w:p>
        </w:tc>
      </w:tr>
      <w:tr w:rsidR="009E5780" w:rsidRPr="005D7485" w14:paraId="0B45B317" w14:textId="77777777" w:rsidTr="00E52DF4">
        <w:trPr>
          <w:trHeight w:val="740"/>
        </w:trPr>
        <w:tc>
          <w:tcPr>
            <w:tcW w:w="1135" w:type="dxa"/>
            <w:tcBorders>
              <w:top w:val="single" w:sz="4" w:space="0" w:color="auto"/>
              <w:left w:val="single" w:sz="4" w:space="0" w:color="auto"/>
              <w:bottom w:val="single" w:sz="4" w:space="0" w:color="auto"/>
              <w:right w:val="single" w:sz="4" w:space="0" w:color="auto"/>
            </w:tcBorders>
          </w:tcPr>
          <w:p w14:paraId="646181DD" w14:textId="7DA49751" w:rsidR="009E5780" w:rsidRPr="005D7485" w:rsidRDefault="009E5780" w:rsidP="005B3889">
            <w:pPr>
              <w:rPr>
                <w:rFonts w:ascii="Arial" w:hAnsi="Arial" w:cs="Arial"/>
                <w:sz w:val="20"/>
                <w:szCs w:val="20"/>
                <w:lang w:eastAsia="en-GB"/>
              </w:rPr>
            </w:pPr>
            <w:r>
              <w:rPr>
                <w:rFonts w:ascii="Arial" w:hAnsi="Arial" w:cs="Arial"/>
                <w:sz w:val="20"/>
                <w:szCs w:val="20"/>
                <w:lang w:eastAsia="en-GB"/>
              </w:rPr>
              <w:t>CCG08</w:t>
            </w:r>
          </w:p>
        </w:tc>
        <w:tc>
          <w:tcPr>
            <w:tcW w:w="4820" w:type="dxa"/>
            <w:tcBorders>
              <w:top w:val="single" w:sz="4" w:space="0" w:color="auto"/>
              <w:left w:val="single" w:sz="4" w:space="0" w:color="auto"/>
              <w:bottom w:val="single" w:sz="4" w:space="0" w:color="auto"/>
              <w:right w:val="single" w:sz="4" w:space="0" w:color="auto"/>
            </w:tcBorders>
          </w:tcPr>
          <w:p w14:paraId="0BBFF1E6" w14:textId="1B4B384C" w:rsidR="009E5780" w:rsidRPr="005D7485" w:rsidRDefault="009E5780" w:rsidP="005B3889">
            <w:pPr>
              <w:rPr>
                <w:rFonts w:ascii="Arial" w:hAnsi="Arial" w:cs="Arial"/>
                <w:sz w:val="20"/>
                <w:szCs w:val="20"/>
                <w:lang w:eastAsia="en-GB"/>
              </w:rPr>
            </w:pPr>
            <w:r w:rsidRPr="009E5780">
              <w:rPr>
                <w:rFonts w:ascii="Arial" w:hAnsi="Arial" w:cs="Arial"/>
                <w:sz w:val="20"/>
                <w:szCs w:val="20"/>
                <w:lang w:eastAsia="en-GB"/>
              </w:rPr>
              <w:t>The proportion of people with COPD and MRC dyspnoea scale 3 and above referred to a pulmonary rehabilitation programme</w:t>
            </w:r>
          </w:p>
        </w:tc>
        <w:tc>
          <w:tcPr>
            <w:tcW w:w="1983" w:type="dxa"/>
            <w:tcBorders>
              <w:top w:val="single" w:sz="4" w:space="0" w:color="auto"/>
              <w:left w:val="single" w:sz="4" w:space="0" w:color="auto"/>
              <w:bottom w:val="single" w:sz="4" w:space="0" w:color="auto"/>
              <w:right w:val="single" w:sz="4" w:space="0" w:color="auto"/>
            </w:tcBorders>
            <w:hideMark/>
          </w:tcPr>
          <w:p w14:paraId="5DAFCCA2" w14:textId="77777777" w:rsidR="009E5780" w:rsidRPr="005D7485" w:rsidRDefault="009E5780" w:rsidP="005B3889">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3C4A5904" w14:textId="77777777" w:rsidR="009E5780" w:rsidRPr="005D7485" w:rsidRDefault="009E5780" w:rsidP="005B3889">
            <w:pPr>
              <w:rPr>
                <w:rFonts w:ascii="Arial" w:hAnsi="Arial" w:cs="Arial"/>
                <w:sz w:val="20"/>
                <w:szCs w:val="20"/>
                <w:lang w:eastAsia="en-GB"/>
              </w:rPr>
            </w:pPr>
            <w:r w:rsidRPr="005D7485">
              <w:rPr>
                <w:rFonts w:ascii="Arial" w:hAnsi="Arial" w:cs="Arial"/>
                <w:sz w:val="20"/>
                <w:szCs w:val="20"/>
              </w:rPr>
              <w:t>October 2023</w:t>
            </w:r>
          </w:p>
        </w:tc>
      </w:tr>
    </w:tbl>
    <w:p w14:paraId="46A2A888" w14:textId="555CED14" w:rsidR="005D7485" w:rsidRPr="005D7485" w:rsidRDefault="005D7485" w:rsidP="009120E4">
      <w:pPr>
        <w:pStyle w:val="Heading2"/>
      </w:pPr>
      <w:bookmarkStart w:id="235" w:name="_Toc143159100"/>
      <w:r w:rsidRPr="005D7485">
        <w:lastRenderedPageBreak/>
        <w:t>Smoking</w:t>
      </w:r>
      <w:bookmarkEnd w:id="234"/>
      <w:bookmarkEnd w:id="235"/>
    </w:p>
    <w:tbl>
      <w:tblPr>
        <w:tblStyle w:val="TableGrid"/>
        <w:tblW w:w="9781" w:type="dxa"/>
        <w:tblInd w:w="-5" w:type="dxa"/>
        <w:tblLook w:val="0420" w:firstRow="1" w:lastRow="0" w:firstColumn="0" w:lastColumn="0" w:noHBand="0" w:noVBand="1"/>
        <w:tblCaption w:val="Smoking CCG indicators table"/>
        <w:tblDescription w:val="Table for Smoking CCG indicators"/>
      </w:tblPr>
      <w:tblGrid>
        <w:gridCol w:w="1135"/>
        <w:gridCol w:w="4820"/>
        <w:gridCol w:w="1983"/>
        <w:gridCol w:w="1843"/>
      </w:tblGrid>
      <w:tr w:rsidR="008161CC" w:rsidRPr="005D7485" w14:paraId="180B5774" w14:textId="77777777" w:rsidTr="008161CC">
        <w:trPr>
          <w:trHeight w:val="496"/>
        </w:trPr>
        <w:tc>
          <w:tcPr>
            <w:tcW w:w="1135" w:type="dxa"/>
            <w:tcBorders>
              <w:top w:val="single" w:sz="4" w:space="0" w:color="auto"/>
              <w:left w:val="single" w:sz="4" w:space="0" w:color="auto"/>
              <w:bottom w:val="single" w:sz="4" w:space="0" w:color="auto"/>
              <w:right w:val="single" w:sz="4" w:space="0" w:color="auto"/>
            </w:tcBorders>
            <w:hideMark/>
          </w:tcPr>
          <w:p w14:paraId="69284258" w14:textId="112E10D9" w:rsidR="008161CC" w:rsidRPr="005D7485" w:rsidRDefault="008161CC" w:rsidP="005D7485">
            <w:pPr>
              <w:rPr>
                <w:rFonts w:ascii="Arial" w:hAnsi="Arial" w:cs="Arial"/>
                <w:sz w:val="20"/>
                <w:szCs w:val="20"/>
                <w:lang w:eastAsia="en-GB"/>
              </w:rPr>
            </w:pPr>
            <w:bookmarkStart w:id="236" w:name="_Hlk142567057"/>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48861B1C"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 xml:space="preserve">Indicator </w:t>
            </w:r>
          </w:p>
        </w:tc>
        <w:tc>
          <w:tcPr>
            <w:tcW w:w="1983" w:type="dxa"/>
            <w:tcBorders>
              <w:top w:val="single" w:sz="4" w:space="0" w:color="auto"/>
              <w:left w:val="single" w:sz="4" w:space="0" w:color="auto"/>
              <w:bottom w:val="single" w:sz="4" w:space="0" w:color="auto"/>
              <w:right w:val="single" w:sz="4" w:space="0" w:color="auto"/>
            </w:tcBorders>
            <w:hideMark/>
          </w:tcPr>
          <w:p w14:paraId="5BCAE5A6"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4D1775B4"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Review date</w:t>
            </w:r>
          </w:p>
        </w:tc>
      </w:tr>
      <w:tr w:rsidR="008161CC" w:rsidRPr="005D7485" w14:paraId="2C8178A7" w14:textId="77777777" w:rsidTr="008161CC">
        <w:trPr>
          <w:trHeight w:val="740"/>
        </w:trPr>
        <w:tc>
          <w:tcPr>
            <w:tcW w:w="1135" w:type="dxa"/>
            <w:tcBorders>
              <w:top w:val="single" w:sz="4" w:space="0" w:color="auto"/>
              <w:left w:val="single" w:sz="4" w:space="0" w:color="auto"/>
              <w:bottom w:val="single" w:sz="4" w:space="0" w:color="auto"/>
              <w:right w:val="single" w:sz="4" w:space="0" w:color="auto"/>
            </w:tcBorders>
            <w:hideMark/>
          </w:tcPr>
          <w:p w14:paraId="0626C78C" w14:textId="77777777" w:rsidR="008161CC" w:rsidRPr="005D7485" w:rsidRDefault="00874E32" w:rsidP="005D7485">
            <w:pPr>
              <w:rPr>
                <w:rFonts w:ascii="Arial" w:hAnsi="Arial" w:cs="Arial"/>
                <w:sz w:val="20"/>
                <w:szCs w:val="20"/>
                <w:lang w:eastAsia="en-GB"/>
              </w:rPr>
            </w:pPr>
            <w:hyperlink r:id="rId275" w:history="1">
              <w:r w:rsidR="008161CC" w:rsidRPr="005D7485">
                <w:rPr>
                  <w:rFonts w:ascii="Arial" w:hAnsi="Arial" w:cs="Arial"/>
                  <w:color w:val="0000FF" w:themeColor="hyperlink"/>
                  <w:sz w:val="20"/>
                  <w:szCs w:val="20"/>
                  <w:u w:val="single"/>
                </w:rPr>
                <w:t>CCG44</w:t>
              </w:r>
            </w:hyperlink>
          </w:p>
        </w:tc>
        <w:tc>
          <w:tcPr>
            <w:tcW w:w="4820" w:type="dxa"/>
            <w:tcBorders>
              <w:top w:val="single" w:sz="4" w:space="0" w:color="auto"/>
              <w:left w:val="single" w:sz="4" w:space="0" w:color="auto"/>
              <w:bottom w:val="single" w:sz="4" w:space="0" w:color="auto"/>
              <w:right w:val="single" w:sz="4" w:space="0" w:color="auto"/>
            </w:tcBorders>
            <w:hideMark/>
          </w:tcPr>
          <w:p w14:paraId="18C20780"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The proportion of people with severe mental illness who are recorded as current smokers</w:t>
            </w:r>
          </w:p>
        </w:tc>
        <w:tc>
          <w:tcPr>
            <w:tcW w:w="1983" w:type="dxa"/>
            <w:tcBorders>
              <w:top w:val="single" w:sz="4" w:space="0" w:color="auto"/>
              <w:left w:val="single" w:sz="4" w:space="0" w:color="auto"/>
              <w:bottom w:val="single" w:sz="4" w:space="0" w:color="auto"/>
              <w:right w:val="single" w:sz="4" w:space="0" w:color="auto"/>
            </w:tcBorders>
            <w:hideMark/>
          </w:tcPr>
          <w:p w14:paraId="66A6717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55FB809A" w14:textId="76706BAA" w:rsidR="008161CC" w:rsidRPr="005D7485" w:rsidRDefault="00A31161" w:rsidP="005D7485">
            <w:pPr>
              <w:rPr>
                <w:rFonts w:ascii="Arial" w:hAnsi="Arial" w:cs="Arial"/>
                <w:sz w:val="20"/>
                <w:szCs w:val="20"/>
                <w:lang w:eastAsia="en-GB"/>
              </w:rPr>
            </w:pPr>
            <w:r>
              <w:rPr>
                <w:rFonts w:ascii="Arial" w:hAnsi="Arial" w:cs="Arial"/>
                <w:sz w:val="20"/>
                <w:szCs w:val="20"/>
              </w:rPr>
              <w:t>November 2024</w:t>
            </w:r>
          </w:p>
        </w:tc>
      </w:tr>
    </w:tbl>
    <w:p w14:paraId="7DFE56F0" w14:textId="77777777" w:rsidR="005D7485" w:rsidRPr="005D7485" w:rsidRDefault="005D7485" w:rsidP="009120E4">
      <w:pPr>
        <w:pStyle w:val="Heading2"/>
      </w:pPr>
      <w:bookmarkStart w:id="237" w:name="_Toc104025569"/>
      <w:bookmarkStart w:id="238" w:name="_Toc143159101"/>
      <w:bookmarkEnd w:id="236"/>
      <w:r w:rsidRPr="005D7485">
        <w:t>Stroke and ischaemic attack</w:t>
      </w:r>
      <w:bookmarkEnd w:id="237"/>
      <w:bookmarkEnd w:id="238"/>
    </w:p>
    <w:tbl>
      <w:tblPr>
        <w:tblStyle w:val="TableGrid"/>
        <w:tblW w:w="9781" w:type="dxa"/>
        <w:tblInd w:w="-5" w:type="dxa"/>
        <w:tblLook w:val="0420" w:firstRow="1" w:lastRow="0" w:firstColumn="0" w:lastColumn="0" w:noHBand="0" w:noVBand="1"/>
        <w:tblCaption w:val="Stroke and ischaemic attack CCG indicators table"/>
        <w:tblDescription w:val="Table for Stroke and ischaemic attack CCG indicators"/>
      </w:tblPr>
      <w:tblGrid>
        <w:gridCol w:w="1127"/>
        <w:gridCol w:w="4828"/>
        <w:gridCol w:w="1983"/>
        <w:gridCol w:w="1843"/>
      </w:tblGrid>
      <w:tr w:rsidR="008161CC" w:rsidRPr="005D7485" w14:paraId="1811D67C" w14:textId="77777777" w:rsidTr="008161CC">
        <w:trPr>
          <w:trHeight w:val="670"/>
          <w:tblHeader/>
        </w:trPr>
        <w:tc>
          <w:tcPr>
            <w:tcW w:w="1127" w:type="dxa"/>
            <w:tcBorders>
              <w:top w:val="single" w:sz="4" w:space="0" w:color="auto"/>
              <w:left w:val="single" w:sz="4" w:space="0" w:color="auto"/>
              <w:bottom w:val="single" w:sz="4" w:space="0" w:color="auto"/>
              <w:right w:val="single" w:sz="4" w:space="0" w:color="auto"/>
            </w:tcBorders>
            <w:hideMark/>
          </w:tcPr>
          <w:p w14:paraId="215A1ED7" w14:textId="1F3E92DB"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ID</w:t>
            </w:r>
          </w:p>
        </w:tc>
        <w:tc>
          <w:tcPr>
            <w:tcW w:w="4828" w:type="dxa"/>
            <w:tcBorders>
              <w:top w:val="single" w:sz="4" w:space="0" w:color="auto"/>
              <w:left w:val="single" w:sz="4" w:space="0" w:color="auto"/>
              <w:bottom w:val="single" w:sz="4" w:space="0" w:color="auto"/>
              <w:right w:val="single" w:sz="4" w:space="0" w:color="auto"/>
            </w:tcBorders>
            <w:hideMark/>
          </w:tcPr>
          <w:p w14:paraId="195DD614"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 xml:space="preserve">Indicator </w:t>
            </w:r>
          </w:p>
        </w:tc>
        <w:tc>
          <w:tcPr>
            <w:tcW w:w="1983" w:type="dxa"/>
            <w:tcBorders>
              <w:top w:val="single" w:sz="4" w:space="0" w:color="auto"/>
              <w:left w:val="single" w:sz="4" w:space="0" w:color="auto"/>
              <w:bottom w:val="single" w:sz="4" w:space="0" w:color="auto"/>
              <w:right w:val="single" w:sz="4" w:space="0" w:color="auto"/>
            </w:tcBorders>
            <w:hideMark/>
          </w:tcPr>
          <w:p w14:paraId="3FEA8B0B"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207087AE"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Review date</w:t>
            </w:r>
          </w:p>
        </w:tc>
      </w:tr>
      <w:tr w:rsidR="008161CC" w:rsidRPr="005D7485" w14:paraId="78DBDC85" w14:textId="77777777" w:rsidTr="008161CC">
        <w:trPr>
          <w:trHeight w:val="690"/>
        </w:trPr>
        <w:tc>
          <w:tcPr>
            <w:tcW w:w="1127" w:type="dxa"/>
            <w:tcBorders>
              <w:top w:val="single" w:sz="4" w:space="0" w:color="auto"/>
              <w:left w:val="single" w:sz="4" w:space="0" w:color="auto"/>
              <w:bottom w:val="single" w:sz="4" w:space="0" w:color="auto"/>
              <w:right w:val="single" w:sz="4" w:space="0" w:color="auto"/>
            </w:tcBorders>
            <w:hideMark/>
          </w:tcPr>
          <w:p w14:paraId="7F5E1654" w14:textId="77777777" w:rsidR="008161CC" w:rsidRPr="005D7485" w:rsidRDefault="00874E32" w:rsidP="005D7485">
            <w:pPr>
              <w:rPr>
                <w:rFonts w:ascii="Arial" w:hAnsi="Arial" w:cs="Arial"/>
                <w:sz w:val="20"/>
                <w:szCs w:val="20"/>
              </w:rPr>
            </w:pPr>
            <w:hyperlink r:id="rId276" w:history="1">
              <w:r w:rsidR="008161CC" w:rsidRPr="005D7485">
                <w:rPr>
                  <w:rFonts w:ascii="Arial" w:hAnsi="Arial" w:cs="Arial"/>
                  <w:color w:val="0000FF" w:themeColor="hyperlink"/>
                  <w:sz w:val="20"/>
                  <w:szCs w:val="20"/>
                  <w:u w:val="single"/>
                </w:rPr>
                <w:t>CCG45</w:t>
              </w:r>
            </w:hyperlink>
          </w:p>
        </w:tc>
        <w:tc>
          <w:tcPr>
            <w:tcW w:w="4828" w:type="dxa"/>
            <w:tcBorders>
              <w:top w:val="single" w:sz="4" w:space="0" w:color="auto"/>
              <w:left w:val="single" w:sz="4" w:space="0" w:color="auto"/>
              <w:bottom w:val="single" w:sz="4" w:space="0" w:color="auto"/>
              <w:right w:val="single" w:sz="4" w:space="0" w:color="auto"/>
            </w:tcBorders>
            <w:hideMark/>
          </w:tcPr>
          <w:p w14:paraId="578B9910" w14:textId="77777777" w:rsidR="008161CC" w:rsidRPr="005D7485" w:rsidRDefault="008161CC" w:rsidP="005D7485">
            <w:pPr>
              <w:rPr>
                <w:rFonts w:ascii="Arial" w:hAnsi="Arial" w:cs="Arial"/>
                <w:sz w:val="20"/>
                <w:szCs w:val="20"/>
              </w:rPr>
            </w:pPr>
            <w:r w:rsidRPr="005D7485">
              <w:rPr>
                <w:rFonts w:ascii="Arial" w:hAnsi="Arial" w:cs="Arial"/>
                <w:sz w:val="20"/>
                <w:szCs w:val="20"/>
              </w:rPr>
              <w:t xml:space="preserve">Mortality within 30 days of hospital admission for stroke </w:t>
            </w:r>
          </w:p>
        </w:tc>
        <w:tc>
          <w:tcPr>
            <w:tcW w:w="1983" w:type="dxa"/>
            <w:tcBorders>
              <w:top w:val="single" w:sz="4" w:space="0" w:color="auto"/>
              <w:left w:val="single" w:sz="4" w:space="0" w:color="auto"/>
              <w:bottom w:val="single" w:sz="4" w:space="0" w:color="auto"/>
              <w:right w:val="single" w:sz="4" w:space="0" w:color="auto"/>
            </w:tcBorders>
            <w:hideMark/>
          </w:tcPr>
          <w:p w14:paraId="217BE118"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94F78D8" w14:textId="77777777" w:rsidR="008161CC" w:rsidRPr="005D7485" w:rsidRDefault="008161CC" w:rsidP="005D7485">
            <w:pPr>
              <w:rPr>
                <w:rFonts w:ascii="Arial" w:hAnsi="Arial" w:cs="Arial"/>
                <w:sz w:val="20"/>
                <w:szCs w:val="20"/>
                <w:lang w:eastAsia="en-GB"/>
              </w:rPr>
            </w:pPr>
            <w:r w:rsidRPr="005D7485">
              <w:rPr>
                <w:rFonts w:ascii="Arial" w:hAnsi="Arial" w:cs="Arial"/>
                <w:sz w:val="20"/>
                <w:szCs w:val="20"/>
              </w:rPr>
              <w:t>October 2023</w:t>
            </w:r>
          </w:p>
        </w:tc>
      </w:tr>
      <w:tr w:rsidR="008161CC" w:rsidRPr="005D7485" w14:paraId="2BB23FD5" w14:textId="77777777" w:rsidTr="008161CC">
        <w:trPr>
          <w:trHeight w:val="616"/>
        </w:trPr>
        <w:tc>
          <w:tcPr>
            <w:tcW w:w="1127" w:type="dxa"/>
            <w:tcBorders>
              <w:top w:val="single" w:sz="4" w:space="0" w:color="auto"/>
              <w:left w:val="single" w:sz="4" w:space="0" w:color="auto"/>
              <w:bottom w:val="single" w:sz="4" w:space="0" w:color="auto"/>
              <w:right w:val="single" w:sz="4" w:space="0" w:color="auto"/>
            </w:tcBorders>
            <w:hideMark/>
          </w:tcPr>
          <w:p w14:paraId="7C4F5173" w14:textId="77777777" w:rsidR="008161CC" w:rsidRPr="005D7485" w:rsidRDefault="00874E32" w:rsidP="005D7485">
            <w:pPr>
              <w:rPr>
                <w:rFonts w:ascii="Arial" w:hAnsi="Arial" w:cs="Arial"/>
                <w:sz w:val="20"/>
                <w:szCs w:val="20"/>
              </w:rPr>
            </w:pPr>
            <w:hyperlink r:id="rId277" w:history="1">
              <w:r w:rsidR="008161CC" w:rsidRPr="005D7485">
                <w:rPr>
                  <w:rFonts w:ascii="Arial" w:hAnsi="Arial" w:cs="Arial"/>
                  <w:color w:val="0000FF" w:themeColor="hyperlink"/>
                  <w:sz w:val="20"/>
                  <w:szCs w:val="20"/>
                  <w:u w:val="single"/>
                </w:rPr>
                <w:t>CCG47</w:t>
              </w:r>
            </w:hyperlink>
          </w:p>
        </w:tc>
        <w:tc>
          <w:tcPr>
            <w:tcW w:w="4828" w:type="dxa"/>
            <w:tcBorders>
              <w:top w:val="single" w:sz="4" w:space="0" w:color="auto"/>
              <w:left w:val="single" w:sz="4" w:space="0" w:color="auto"/>
              <w:bottom w:val="single" w:sz="4" w:space="0" w:color="auto"/>
              <w:right w:val="single" w:sz="4" w:space="0" w:color="auto"/>
            </w:tcBorders>
          </w:tcPr>
          <w:p w14:paraId="09F499B3" w14:textId="77777777" w:rsidR="008161CC" w:rsidRPr="005D7485" w:rsidRDefault="008161CC" w:rsidP="005D7485">
            <w:pPr>
              <w:rPr>
                <w:rFonts w:ascii="Arial" w:hAnsi="Arial" w:cs="Arial"/>
                <w:sz w:val="20"/>
                <w:szCs w:val="20"/>
              </w:rPr>
            </w:pPr>
            <w:r w:rsidRPr="005D7485">
              <w:rPr>
                <w:rFonts w:ascii="Arial" w:hAnsi="Arial" w:cs="Arial"/>
                <w:sz w:val="20"/>
                <w:szCs w:val="20"/>
              </w:rPr>
              <w:t xml:space="preserve">Proportion of people with stroke who receive joint health and social care plans on discharge from hospital </w:t>
            </w:r>
          </w:p>
          <w:p w14:paraId="07B91151" w14:textId="77777777" w:rsidR="008161CC" w:rsidRPr="005D7485" w:rsidRDefault="008161CC" w:rsidP="005D7485">
            <w:pPr>
              <w:rPr>
                <w:rFonts w:ascii="Arial" w:hAnsi="Arial" w:cs="Arial"/>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61DA071F" w14:textId="77777777" w:rsidR="008161CC" w:rsidRPr="005D7485" w:rsidRDefault="008161CC" w:rsidP="005D7485">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10FF18C" w14:textId="0C7D25AF" w:rsidR="008161CC" w:rsidRPr="005D7485" w:rsidRDefault="006F434F" w:rsidP="005D7485">
            <w:pPr>
              <w:rPr>
                <w:rFonts w:ascii="Arial" w:hAnsi="Arial" w:cs="Arial"/>
                <w:sz w:val="20"/>
                <w:szCs w:val="20"/>
                <w:lang w:eastAsia="en-GB"/>
              </w:rPr>
            </w:pPr>
            <w:r w:rsidRPr="006F434F">
              <w:rPr>
                <w:rFonts w:ascii="Arial" w:hAnsi="Arial" w:cs="Arial"/>
                <w:sz w:val="20"/>
                <w:szCs w:val="20"/>
              </w:rPr>
              <w:t>September 2026</w:t>
            </w:r>
          </w:p>
        </w:tc>
      </w:tr>
      <w:tr w:rsidR="006F434F" w:rsidRPr="005D7485" w14:paraId="7F2BF436" w14:textId="77777777" w:rsidTr="008161CC">
        <w:trPr>
          <w:trHeight w:val="842"/>
        </w:trPr>
        <w:tc>
          <w:tcPr>
            <w:tcW w:w="1127" w:type="dxa"/>
            <w:tcBorders>
              <w:top w:val="single" w:sz="4" w:space="0" w:color="auto"/>
              <w:left w:val="single" w:sz="4" w:space="0" w:color="auto"/>
              <w:bottom w:val="single" w:sz="4" w:space="0" w:color="auto"/>
              <w:right w:val="single" w:sz="4" w:space="0" w:color="auto"/>
            </w:tcBorders>
            <w:hideMark/>
          </w:tcPr>
          <w:p w14:paraId="70479C27" w14:textId="77777777" w:rsidR="006F434F" w:rsidRPr="005D7485" w:rsidRDefault="00874E32" w:rsidP="006F434F">
            <w:pPr>
              <w:rPr>
                <w:rFonts w:ascii="Arial" w:hAnsi="Arial" w:cs="Arial"/>
                <w:sz w:val="20"/>
                <w:szCs w:val="20"/>
              </w:rPr>
            </w:pPr>
            <w:hyperlink r:id="rId278" w:history="1">
              <w:r w:rsidR="006F434F" w:rsidRPr="005D7485">
                <w:rPr>
                  <w:rFonts w:ascii="Arial" w:hAnsi="Arial" w:cs="Arial"/>
                  <w:color w:val="0000FF" w:themeColor="hyperlink"/>
                  <w:sz w:val="20"/>
                  <w:szCs w:val="20"/>
                  <w:u w:val="single"/>
                </w:rPr>
                <w:t>CCG48</w:t>
              </w:r>
            </w:hyperlink>
          </w:p>
        </w:tc>
        <w:tc>
          <w:tcPr>
            <w:tcW w:w="4828" w:type="dxa"/>
            <w:tcBorders>
              <w:top w:val="single" w:sz="4" w:space="0" w:color="auto"/>
              <w:left w:val="single" w:sz="4" w:space="0" w:color="auto"/>
              <w:bottom w:val="single" w:sz="4" w:space="0" w:color="auto"/>
              <w:right w:val="single" w:sz="4" w:space="0" w:color="auto"/>
            </w:tcBorders>
            <w:hideMark/>
          </w:tcPr>
          <w:p w14:paraId="063E72D7" w14:textId="77777777" w:rsidR="006F434F" w:rsidRPr="005D7485" w:rsidRDefault="006F434F" w:rsidP="006F434F">
            <w:pPr>
              <w:rPr>
                <w:rFonts w:ascii="Arial" w:hAnsi="Arial" w:cs="Arial"/>
                <w:sz w:val="20"/>
                <w:szCs w:val="20"/>
              </w:rPr>
            </w:pPr>
            <w:r w:rsidRPr="005D7485">
              <w:rPr>
                <w:rFonts w:ascii="Arial" w:hAnsi="Arial" w:cs="Arial"/>
                <w:sz w:val="20"/>
                <w:szCs w:val="20"/>
              </w:rPr>
              <w:t>Proportion of people who had a stroke who are reviewed within 6 months of being admitted to hospital</w:t>
            </w:r>
          </w:p>
          <w:p w14:paraId="24C86086" w14:textId="77777777" w:rsidR="006F434F" w:rsidRPr="005D7485" w:rsidRDefault="006F434F" w:rsidP="006F434F">
            <w:pPr>
              <w:rPr>
                <w:rFonts w:ascii="Arial" w:hAnsi="Arial" w:cs="Arial"/>
                <w:sz w:val="20"/>
                <w:szCs w:val="20"/>
              </w:rPr>
            </w:pPr>
            <w:r w:rsidRPr="005D7485">
              <w:rPr>
                <w:rFonts w:ascii="Arial" w:hAnsi="Arial" w:cs="Arial"/>
                <w:sz w:val="20"/>
                <w:szCs w:val="20"/>
              </w:rPr>
              <w:t xml:space="preserve"> </w:t>
            </w:r>
          </w:p>
        </w:tc>
        <w:tc>
          <w:tcPr>
            <w:tcW w:w="1983" w:type="dxa"/>
            <w:tcBorders>
              <w:top w:val="single" w:sz="4" w:space="0" w:color="auto"/>
              <w:left w:val="single" w:sz="4" w:space="0" w:color="auto"/>
              <w:bottom w:val="single" w:sz="4" w:space="0" w:color="auto"/>
              <w:right w:val="single" w:sz="4" w:space="0" w:color="auto"/>
            </w:tcBorders>
            <w:hideMark/>
          </w:tcPr>
          <w:p w14:paraId="362BB3EC" w14:textId="77777777" w:rsidR="006F434F" w:rsidRPr="005D7485" w:rsidRDefault="006F434F" w:rsidP="006F434F">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78480D1C" w14:textId="129ED781" w:rsidR="006F434F" w:rsidRPr="005D7485" w:rsidRDefault="006F434F" w:rsidP="006F434F">
            <w:pPr>
              <w:rPr>
                <w:rFonts w:ascii="Arial" w:hAnsi="Arial" w:cs="Arial"/>
                <w:sz w:val="20"/>
                <w:szCs w:val="20"/>
                <w:lang w:eastAsia="en-GB"/>
              </w:rPr>
            </w:pPr>
            <w:r w:rsidRPr="001958B2">
              <w:rPr>
                <w:rFonts w:ascii="Arial" w:hAnsi="Arial" w:cs="Arial"/>
                <w:sz w:val="20"/>
                <w:szCs w:val="20"/>
              </w:rPr>
              <w:t>September 2026</w:t>
            </w:r>
          </w:p>
        </w:tc>
      </w:tr>
      <w:tr w:rsidR="006F434F" w:rsidRPr="005D7485" w14:paraId="42E1D445" w14:textId="77777777" w:rsidTr="008161CC">
        <w:trPr>
          <w:trHeight w:val="691"/>
        </w:trPr>
        <w:tc>
          <w:tcPr>
            <w:tcW w:w="1127" w:type="dxa"/>
            <w:tcBorders>
              <w:top w:val="single" w:sz="4" w:space="0" w:color="auto"/>
              <w:left w:val="single" w:sz="4" w:space="0" w:color="auto"/>
              <w:bottom w:val="single" w:sz="4" w:space="0" w:color="auto"/>
              <w:right w:val="single" w:sz="4" w:space="0" w:color="auto"/>
            </w:tcBorders>
            <w:hideMark/>
          </w:tcPr>
          <w:p w14:paraId="5444C45C" w14:textId="77777777" w:rsidR="006F434F" w:rsidRPr="005D7485" w:rsidRDefault="00874E32" w:rsidP="006F434F">
            <w:pPr>
              <w:rPr>
                <w:rFonts w:ascii="Arial" w:hAnsi="Arial" w:cs="Arial"/>
                <w:sz w:val="20"/>
                <w:szCs w:val="20"/>
              </w:rPr>
            </w:pPr>
            <w:hyperlink r:id="rId279" w:history="1">
              <w:r w:rsidR="006F434F" w:rsidRPr="005D7485">
                <w:rPr>
                  <w:rFonts w:ascii="Arial" w:hAnsi="Arial" w:cs="Arial"/>
                  <w:color w:val="0000FF" w:themeColor="hyperlink"/>
                  <w:sz w:val="20"/>
                  <w:szCs w:val="20"/>
                  <w:u w:val="single"/>
                </w:rPr>
                <w:t>CCG49</w:t>
              </w:r>
            </w:hyperlink>
          </w:p>
        </w:tc>
        <w:tc>
          <w:tcPr>
            <w:tcW w:w="4828" w:type="dxa"/>
            <w:tcBorders>
              <w:top w:val="single" w:sz="4" w:space="0" w:color="auto"/>
              <w:left w:val="single" w:sz="4" w:space="0" w:color="auto"/>
              <w:bottom w:val="single" w:sz="4" w:space="0" w:color="auto"/>
              <w:right w:val="single" w:sz="4" w:space="0" w:color="auto"/>
            </w:tcBorders>
          </w:tcPr>
          <w:p w14:paraId="6D2DEA4A" w14:textId="77777777" w:rsidR="006F434F" w:rsidRPr="005D7485" w:rsidRDefault="006F434F" w:rsidP="006F434F">
            <w:pPr>
              <w:rPr>
                <w:rFonts w:ascii="Arial" w:hAnsi="Arial" w:cs="Arial"/>
                <w:sz w:val="20"/>
                <w:szCs w:val="20"/>
              </w:rPr>
            </w:pPr>
            <w:r w:rsidRPr="005D7485">
              <w:rPr>
                <w:rFonts w:ascii="Arial" w:hAnsi="Arial" w:cs="Arial"/>
                <w:sz w:val="20"/>
                <w:szCs w:val="20"/>
              </w:rPr>
              <w:t xml:space="preserve">The proportion of people who had a stroke that are supported by a stroke skilled early supported discharge (ESD) team </w:t>
            </w:r>
          </w:p>
          <w:p w14:paraId="1582162A" w14:textId="77777777" w:rsidR="006F434F" w:rsidRPr="005D7485" w:rsidRDefault="006F434F" w:rsidP="006F434F">
            <w:pPr>
              <w:rPr>
                <w:rFonts w:ascii="Arial" w:hAnsi="Arial" w:cs="Arial"/>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3A9917B5" w14:textId="77777777" w:rsidR="006F434F" w:rsidRPr="005D7485" w:rsidRDefault="006F434F" w:rsidP="006F434F">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9D2B120" w14:textId="03DFEC76" w:rsidR="006F434F" w:rsidRPr="005D7485" w:rsidRDefault="006F434F" w:rsidP="006F434F">
            <w:pPr>
              <w:rPr>
                <w:rFonts w:ascii="Arial" w:hAnsi="Arial" w:cs="Arial"/>
                <w:sz w:val="20"/>
                <w:szCs w:val="20"/>
                <w:lang w:eastAsia="en-GB"/>
              </w:rPr>
            </w:pPr>
            <w:r w:rsidRPr="001958B2">
              <w:rPr>
                <w:rFonts w:ascii="Arial" w:hAnsi="Arial" w:cs="Arial"/>
                <w:sz w:val="20"/>
                <w:szCs w:val="20"/>
              </w:rPr>
              <w:t>September 2026</w:t>
            </w:r>
          </w:p>
        </w:tc>
      </w:tr>
      <w:tr w:rsidR="006F434F" w:rsidRPr="005D7485" w14:paraId="59A58806" w14:textId="77777777" w:rsidTr="008161CC">
        <w:trPr>
          <w:trHeight w:val="691"/>
        </w:trPr>
        <w:tc>
          <w:tcPr>
            <w:tcW w:w="1127" w:type="dxa"/>
            <w:tcBorders>
              <w:top w:val="single" w:sz="4" w:space="0" w:color="auto"/>
              <w:left w:val="single" w:sz="4" w:space="0" w:color="auto"/>
              <w:bottom w:val="single" w:sz="4" w:space="0" w:color="auto"/>
              <w:right w:val="single" w:sz="4" w:space="0" w:color="auto"/>
            </w:tcBorders>
            <w:hideMark/>
          </w:tcPr>
          <w:p w14:paraId="6C992505" w14:textId="77777777" w:rsidR="006F434F" w:rsidRPr="005D7485" w:rsidRDefault="00874E32" w:rsidP="006F434F">
            <w:pPr>
              <w:rPr>
                <w:rFonts w:ascii="Arial" w:hAnsi="Arial" w:cs="Arial"/>
                <w:sz w:val="20"/>
                <w:szCs w:val="20"/>
              </w:rPr>
            </w:pPr>
            <w:hyperlink r:id="rId280" w:history="1">
              <w:r w:rsidR="006F434F" w:rsidRPr="005D7485">
                <w:rPr>
                  <w:rFonts w:ascii="Arial" w:hAnsi="Arial" w:cs="Arial"/>
                  <w:color w:val="0000FF" w:themeColor="hyperlink"/>
                  <w:sz w:val="20"/>
                  <w:szCs w:val="20"/>
                  <w:u w:val="single"/>
                </w:rPr>
                <w:t>CCG50</w:t>
              </w:r>
            </w:hyperlink>
          </w:p>
        </w:tc>
        <w:tc>
          <w:tcPr>
            <w:tcW w:w="4828" w:type="dxa"/>
            <w:tcBorders>
              <w:top w:val="single" w:sz="4" w:space="0" w:color="auto"/>
              <w:left w:val="single" w:sz="4" w:space="0" w:color="auto"/>
              <w:bottom w:val="single" w:sz="4" w:space="0" w:color="auto"/>
              <w:right w:val="single" w:sz="4" w:space="0" w:color="auto"/>
            </w:tcBorders>
            <w:hideMark/>
          </w:tcPr>
          <w:p w14:paraId="4A2E155F" w14:textId="77777777" w:rsidR="006F434F" w:rsidRPr="005D7485" w:rsidRDefault="006F434F" w:rsidP="006F434F">
            <w:pPr>
              <w:rPr>
                <w:rFonts w:ascii="Arial" w:hAnsi="Arial" w:cs="Arial"/>
                <w:sz w:val="20"/>
                <w:szCs w:val="20"/>
              </w:rPr>
            </w:pPr>
            <w:r w:rsidRPr="005D7485">
              <w:rPr>
                <w:rFonts w:ascii="Arial" w:hAnsi="Arial" w:cs="Arial"/>
                <w:sz w:val="20"/>
                <w:szCs w:val="20"/>
              </w:rPr>
              <w:t>Proportion of people who have had an acute stroke who receive thrombolysis for stroke</w:t>
            </w:r>
          </w:p>
        </w:tc>
        <w:tc>
          <w:tcPr>
            <w:tcW w:w="1983" w:type="dxa"/>
            <w:tcBorders>
              <w:top w:val="single" w:sz="4" w:space="0" w:color="auto"/>
              <w:left w:val="single" w:sz="4" w:space="0" w:color="auto"/>
              <w:bottom w:val="single" w:sz="4" w:space="0" w:color="auto"/>
              <w:right w:val="single" w:sz="4" w:space="0" w:color="auto"/>
            </w:tcBorders>
            <w:hideMark/>
          </w:tcPr>
          <w:p w14:paraId="64F6AE5B" w14:textId="77777777" w:rsidR="006F434F" w:rsidRPr="005D7485" w:rsidRDefault="006F434F" w:rsidP="006F434F">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E0C51A9" w14:textId="68A1DD4B" w:rsidR="006F434F" w:rsidRPr="005D7485" w:rsidRDefault="006F434F" w:rsidP="006F434F">
            <w:pPr>
              <w:rPr>
                <w:rFonts w:ascii="Arial" w:hAnsi="Arial" w:cs="Arial"/>
                <w:sz w:val="20"/>
                <w:szCs w:val="20"/>
                <w:lang w:eastAsia="en-GB"/>
              </w:rPr>
            </w:pPr>
            <w:r w:rsidRPr="001958B2">
              <w:rPr>
                <w:rFonts w:ascii="Arial" w:hAnsi="Arial" w:cs="Arial"/>
                <w:sz w:val="20"/>
                <w:szCs w:val="20"/>
              </w:rPr>
              <w:t>September 2026</w:t>
            </w:r>
          </w:p>
        </w:tc>
      </w:tr>
      <w:tr w:rsidR="006F434F" w:rsidRPr="005D7485" w14:paraId="493D3403" w14:textId="77777777" w:rsidTr="008161CC">
        <w:trPr>
          <w:trHeight w:val="702"/>
        </w:trPr>
        <w:tc>
          <w:tcPr>
            <w:tcW w:w="1127" w:type="dxa"/>
            <w:tcBorders>
              <w:top w:val="single" w:sz="4" w:space="0" w:color="auto"/>
              <w:left w:val="single" w:sz="4" w:space="0" w:color="auto"/>
              <w:bottom w:val="single" w:sz="4" w:space="0" w:color="auto"/>
              <w:right w:val="single" w:sz="4" w:space="0" w:color="auto"/>
            </w:tcBorders>
            <w:hideMark/>
          </w:tcPr>
          <w:p w14:paraId="3E6040E5" w14:textId="77777777" w:rsidR="006F434F" w:rsidRPr="005D7485" w:rsidRDefault="00874E32" w:rsidP="006F434F">
            <w:pPr>
              <w:rPr>
                <w:rFonts w:ascii="Arial" w:hAnsi="Arial" w:cs="Arial"/>
                <w:sz w:val="20"/>
                <w:szCs w:val="20"/>
              </w:rPr>
            </w:pPr>
            <w:hyperlink r:id="rId281" w:history="1">
              <w:r w:rsidR="006F434F" w:rsidRPr="005D7485">
                <w:rPr>
                  <w:rFonts w:ascii="Arial" w:hAnsi="Arial" w:cs="Arial"/>
                  <w:color w:val="0000FF" w:themeColor="hyperlink"/>
                  <w:sz w:val="20"/>
                  <w:szCs w:val="20"/>
                  <w:u w:val="single"/>
                </w:rPr>
                <w:t>CCG51</w:t>
              </w:r>
            </w:hyperlink>
          </w:p>
        </w:tc>
        <w:tc>
          <w:tcPr>
            <w:tcW w:w="4828" w:type="dxa"/>
            <w:tcBorders>
              <w:top w:val="single" w:sz="4" w:space="0" w:color="auto"/>
              <w:left w:val="single" w:sz="4" w:space="0" w:color="auto"/>
              <w:bottom w:val="single" w:sz="4" w:space="0" w:color="auto"/>
              <w:right w:val="single" w:sz="4" w:space="0" w:color="auto"/>
            </w:tcBorders>
          </w:tcPr>
          <w:p w14:paraId="0DA66E8E" w14:textId="77777777" w:rsidR="006F434F" w:rsidRPr="005D7485" w:rsidRDefault="006F434F" w:rsidP="006F434F">
            <w:pPr>
              <w:rPr>
                <w:rFonts w:ascii="Arial" w:hAnsi="Arial" w:cs="Arial"/>
                <w:sz w:val="20"/>
                <w:szCs w:val="20"/>
              </w:rPr>
            </w:pPr>
            <w:r w:rsidRPr="005D7485">
              <w:rPr>
                <w:rFonts w:ascii="Arial" w:hAnsi="Arial" w:cs="Arial"/>
                <w:sz w:val="20"/>
                <w:szCs w:val="20"/>
              </w:rPr>
              <w:t>Proportion of people who have had or are having a stroke who are admitted to an acute stroke unit within 4 hours of arrival to hospital</w:t>
            </w:r>
          </w:p>
          <w:p w14:paraId="44EBFD80" w14:textId="77777777" w:rsidR="006F434F" w:rsidRPr="005D7485" w:rsidRDefault="006F434F" w:rsidP="006F434F">
            <w:pPr>
              <w:rPr>
                <w:rFonts w:ascii="Arial" w:hAnsi="Arial" w:cs="Arial"/>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2C68EF05" w14:textId="77777777" w:rsidR="006F434F" w:rsidRPr="005D7485" w:rsidRDefault="006F434F" w:rsidP="006F434F">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6C97293" w14:textId="12BEA38B" w:rsidR="006F434F" w:rsidRPr="005D7485" w:rsidRDefault="006F434F" w:rsidP="006F434F">
            <w:pPr>
              <w:rPr>
                <w:rFonts w:ascii="Arial" w:hAnsi="Arial" w:cs="Arial"/>
                <w:sz w:val="20"/>
                <w:szCs w:val="20"/>
                <w:lang w:eastAsia="en-GB"/>
              </w:rPr>
            </w:pPr>
            <w:r w:rsidRPr="001958B2">
              <w:rPr>
                <w:rFonts w:ascii="Arial" w:hAnsi="Arial" w:cs="Arial"/>
                <w:sz w:val="20"/>
                <w:szCs w:val="20"/>
              </w:rPr>
              <w:t>September 2026</w:t>
            </w:r>
          </w:p>
        </w:tc>
      </w:tr>
      <w:tr w:rsidR="006F434F" w:rsidRPr="005D7485" w14:paraId="6E341554" w14:textId="77777777" w:rsidTr="008161CC">
        <w:trPr>
          <w:trHeight w:val="556"/>
        </w:trPr>
        <w:tc>
          <w:tcPr>
            <w:tcW w:w="1127" w:type="dxa"/>
            <w:tcBorders>
              <w:top w:val="single" w:sz="4" w:space="0" w:color="auto"/>
              <w:left w:val="single" w:sz="4" w:space="0" w:color="auto"/>
              <w:bottom w:val="single" w:sz="4" w:space="0" w:color="auto"/>
              <w:right w:val="single" w:sz="4" w:space="0" w:color="auto"/>
            </w:tcBorders>
            <w:hideMark/>
          </w:tcPr>
          <w:p w14:paraId="4C014349" w14:textId="77777777" w:rsidR="006F434F" w:rsidRPr="005D7485" w:rsidRDefault="00874E32" w:rsidP="006F434F">
            <w:pPr>
              <w:rPr>
                <w:rFonts w:ascii="Arial" w:hAnsi="Arial" w:cs="Arial"/>
                <w:sz w:val="20"/>
                <w:szCs w:val="20"/>
              </w:rPr>
            </w:pPr>
            <w:hyperlink r:id="rId282" w:history="1">
              <w:r w:rsidR="006F434F" w:rsidRPr="005D7485">
                <w:rPr>
                  <w:rFonts w:ascii="Arial" w:hAnsi="Arial" w:cs="Arial"/>
                  <w:color w:val="0000FF" w:themeColor="hyperlink"/>
                  <w:sz w:val="20"/>
                  <w:szCs w:val="20"/>
                  <w:u w:val="single"/>
                </w:rPr>
                <w:t>CCG52</w:t>
              </w:r>
            </w:hyperlink>
          </w:p>
        </w:tc>
        <w:tc>
          <w:tcPr>
            <w:tcW w:w="4828" w:type="dxa"/>
            <w:tcBorders>
              <w:top w:val="single" w:sz="4" w:space="0" w:color="auto"/>
              <w:left w:val="single" w:sz="4" w:space="0" w:color="auto"/>
              <w:bottom w:val="single" w:sz="4" w:space="0" w:color="auto"/>
              <w:right w:val="single" w:sz="4" w:space="0" w:color="auto"/>
            </w:tcBorders>
          </w:tcPr>
          <w:p w14:paraId="677F2C72" w14:textId="77777777" w:rsidR="006F434F" w:rsidRPr="005D7485" w:rsidRDefault="006F434F" w:rsidP="006F434F">
            <w:pPr>
              <w:rPr>
                <w:rFonts w:ascii="Arial" w:hAnsi="Arial" w:cs="Arial"/>
                <w:sz w:val="20"/>
                <w:szCs w:val="20"/>
              </w:rPr>
            </w:pPr>
            <w:r w:rsidRPr="005D7485">
              <w:rPr>
                <w:rFonts w:ascii="Arial" w:hAnsi="Arial" w:cs="Arial"/>
                <w:sz w:val="20"/>
                <w:szCs w:val="20"/>
              </w:rPr>
              <w:t>Proportion of patients who have had an acute stroke who spend 90% or more of their stay on a stroke unit</w:t>
            </w:r>
          </w:p>
          <w:p w14:paraId="14D904F5" w14:textId="77777777" w:rsidR="006F434F" w:rsidRPr="005D7485" w:rsidRDefault="006F434F" w:rsidP="006F434F">
            <w:pPr>
              <w:rPr>
                <w:rFonts w:ascii="Arial" w:hAnsi="Arial" w:cs="Arial"/>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649FE1ED" w14:textId="77777777" w:rsidR="006F434F" w:rsidRPr="005D7485" w:rsidRDefault="006F434F" w:rsidP="006F434F">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1407116C" w14:textId="051894FE" w:rsidR="006F434F" w:rsidRPr="005D7485" w:rsidRDefault="006F434F" w:rsidP="006F434F">
            <w:pPr>
              <w:rPr>
                <w:rFonts w:ascii="Arial" w:hAnsi="Arial" w:cs="Arial"/>
                <w:sz w:val="20"/>
                <w:szCs w:val="20"/>
                <w:lang w:eastAsia="en-GB"/>
              </w:rPr>
            </w:pPr>
            <w:r w:rsidRPr="001958B2">
              <w:rPr>
                <w:rFonts w:ascii="Arial" w:hAnsi="Arial" w:cs="Arial"/>
                <w:sz w:val="20"/>
                <w:szCs w:val="20"/>
              </w:rPr>
              <w:t>September 2026</w:t>
            </w:r>
          </w:p>
        </w:tc>
      </w:tr>
      <w:tr w:rsidR="006F434F" w:rsidRPr="005D7485" w14:paraId="3C0C8D7A" w14:textId="77777777" w:rsidTr="008161CC">
        <w:trPr>
          <w:trHeight w:val="833"/>
        </w:trPr>
        <w:tc>
          <w:tcPr>
            <w:tcW w:w="1127" w:type="dxa"/>
            <w:tcBorders>
              <w:top w:val="single" w:sz="4" w:space="0" w:color="auto"/>
              <w:left w:val="single" w:sz="4" w:space="0" w:color="auto"/>
              <w:bottom w:val="single" w:sz="4" w:space="0" w:color="auto"/>
              <w:right w:val="single" w:sz="4" w:space="0" w:color="auto"/>
            </w:tcBorders>
            <w:hideMark/>
          </w:tcPr>
          <w:p w14:paraId="5F232117" w14:textId="77777777" w:rsidR="006F434F" w:rsidRPr="005D7485" w:rsidRDefault="00874E32" w:rsidP="006F434F">
            <w:pPr>
              <w:rPr>
                <w:rFonts w:ascii="Arial" w:hAnsi="Arial" w:cs="Arial"/>
                <w:sz w:val="20"/>
                <w:szCs w:val="20"/>
              </w:rPr>
            </w:pPr>
            <w:hyperlink r:id="rId283" w:history="1">
              <w:r w:rsidR="006F434F" w:rsidRPr="005D7485">
                <w:rPr>
                  <w:rFonts w:ascii="Arial" w:hAnsi="Arial" w:cs="Arial"/>
                  <w:color w:val="0000FF" w:themeColor="hyperlink"/>
                  <w:sz w:val="20"/>
                  <w:szCs w:val="20"/>
                  <w:u w:val="single"/>
                </w:rPr>
                <w:t>CCG53</w:t>
              </w:r>
            </w:hyperlink>
          </w:p>
        </w:tc>
        <w:tc>
          <w:tcPr>
            <w:tcW w:w="4828" w:type="dxa"/>
            <w:tcBorders>
              <w:top w:val="single" w:sz="4" w:space="0" w:color="auto"/>
              <w:left w:val="single" w:sz="4" w:space="0" w:color="auto"/>
              <w:bottom w:val="single" w:sz="4" w:space="0" w:color="auto"/>
              <w:right w:val="single" w:sz="4" w:space="0" w:color="auto"/>
            </w:tcBorders>
          </w:tcPr>
          <w:p w14:paraId="61B946A5" w14:textId="77777777" w:rsidR="006F434F" w:rsidRPr="005D7485" w:rsidRDefault="006F434F" w:rsidP="006F434F">
            <w:pPr>
              <w:rPr>
                <w:rFonts w:ascii="Arial" w:hAnsi="Arial" w:cs="Arial"/>
                <w:sz w:val="20"/>
                <w:szCs w:val="20"/>
              </w:rPr>
            </w:pPr>
            <w:r w:rsidRPr="005D7485">
              <w:rPr>
                <w:rFonts w:ascii="Arial" w:hAnsi="Arial" w:cs="Arial"/>
                <w:sz w:val="20"/>
                <w:szCs w:val="20"/>
              </w:rPr>
              <w:t xml:space="preserve">The proportion of people who have had an acute stroke whose swallowing is screened by a specially trained healthcare professional within 4 hours of admission to hospital </w:t>
            </w:r>
          </w:p>
          <w:p w14:paraId="1BD8193C" w14:textId="77777777" w:rsidR="006F434F" w:rsidRPr="005D7485" w:rsidRDefault="006F434F" w:rsidP="006F434F">
            <w:pPr>
              <w:rPr>
                <w:rFonts w:ascii="Arial" w:hAnsi="Arial" w:cs="Arial"/>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4C4CDED9" w14:textId="77777777" w:rsidR="006F434F" w:rsidRPr="005D7485" w:rsidRDefault="006F434F" w:rsidP="006F434F">
            <w:pPr>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2EF93FA" w14:textId="17A0DC7A" w:rsidR="006F434F" w:rsidRPr="005D7485" w:rsidRDefault="006F434F" w:rsidP="006F434F">
            <w:pPr>
              <w:rPr>
                <w:rFonts w:ascii="Arial" w:hAnsi="Arial" w:cs="Arial"/>
                <w:sz w:val="20"/>
                <w:szCs w:val="20"/>
              </w:rPr>
            </w:pPr>
            <w:r w:rsidRPr="001958B2">
              <w:rPr>
                <w:rFonts w:ascii="Arial" w:hAnsi="Arial" w:cs="Arial"/>
                <w:sz w:val="20"/>
                <w:szCs w:val="20"/>
              </w:rPr>
              <w:t>September 2026</w:t>
            </w:r>
          </w:p>
        </w:tc>
      </w:tr>
    </w:tbl>
    <w:p w14:paraId="489C48E1" w14:textId="77777777" w:rsidR="005D7485" w:rsidRPr="005D7485" w:rsidRDefault="005D7485" w:rsidP="009120E4">
      <w:pPr>
        <w:pStyle w:val="Heading2"/>
      </w:pPr>
      <w:bookmarkStart w:id="239" w:name="_Toc104025570"/>
      <w:bookmarkStart w:id="240" w:name="_Toc143159102"/>
      <w:r w:rsidRPr="005D7485">
        <w:t>Surgical care</w:t>
      </w:r>
      <w:bookmarkEnd w:id="239"/>
      <w:bookmarkEnd w:id="240"/>
    </w:p>
    <w:tbl>
      <w:tblPr>
        <w:tblStyle w:val="TableGrid"/>
        <w:tblW w:w="9781" w:type="dxa"/>
        <w:tblInd w:w="-5" w:type="dxa"/>
        <w:tblLook w:val="0420" w:firstRow="1" w:lastRow="0" w:firstColumn="0" w:lastColumn="0" w:noHBand="0" w:noVBand="1"/>
        <w:tblCaption w:val="Surgical care CCG indicators table"/>
        <w:tblDescription w:val="Table for Surgical care CCG indicators"/>
      </w:tblPr>
      <w:tblGrid>
        <w:gridCol w:w="1135"/>
        <w:gridCol w:w="4820"/>
        <w:gridCol w:w="1983"/>
        <w:gridCol w:w="1843"/>
      </w:tblGrid>
      <w:tr w:rsidR="008161CC" w:rsidRPr="005D7485" w14:paraId="5A0A9206" w14:textId="77777777" w:rsidTr="008161CC">
        <w:trPr>
          <w:trHeight w:val="562"/>
        </w:trPr>
        <w:tc>
          <w:tcPr>
            <w:tcW w:w="1135" w:type="dxa"/>
            <w:tcBorders>
              <w:top w:val="single" w:sz="4" w:space="0" w:color="auto"/>
              <w:left w:val="single" w:sz="4" w:space="0" w:color="auto"/>
              <w:bottom w:val="single" w:sz="4" w:space="0" w:color="auto"/>
              <w:right w:val="single" w:sz="4" w:space="0" w:color="auto"/>
            </w:tcBorders>
            <w:hideMark/>
          </w:tcPr>
          <w:p w14:paraId="2EA4BC20" w14:textId="6A054DBB"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ID</w:t>
            </w:r>
          </w:p>
        </w:tc>
        <w:tc>
          <w:tcPr>
            <w:tcW w:w="4820" w:type="dxa"/>
            <w:tcBorders>
              <w:top w:val="single" w:sz="4" w:space="0" w:color="auto"/>
              <w:left w:val="single" w:sz="4" w:space="0" w:color="auto"/>
              <w:bottom w:val="single" w:sz="4" w:space="0" w:color="auto"/>
              <w:right w:val="single" w:sz="4" w:space="0" w:color="auto"/>
            </w:tcBorders>
            <w:hideMark/>
          </w:tcPr>
          <w:p w14:paraId="00D1F00B"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 xml:space="preserve">Indicator </w:t>
            </w:r>
          </w:p>
        </w:tc>
        <w:tc>
          <w:tcPr>
            <w:tcW w:w="1983" w:type="dxa"/>
            <w:tcBorders>
              <w:top w:val="single" w:sz="4" w:space="0" w:color="auto"/>
              <w:left w:val="single" w:sz="4" w:space="0" w:color="auto"/>
              <w:bottom w:val="single" w:sz="4" w:space="0" w:color="auto"/>
              <w:right w:val="single" w:sz="4" w:space="0" w:color="auto"/>
            </w:tcBorders>
            <w:hideMark/>
          </w:tcPr>
          <w:p w14:paraId="10F2965D"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Indicator type</w:t>
            </w:r>
          </w:p>
        </w:tc>
        <w:tc>
          <w:tcPr>
            <w:tcW w:w="1843" w:type="dxa"/>
            <w:tcBorders>
              <w:top w:val="single" w:sz="4" w:space="0" w:color="auto"/>
              <w:left w:val="single" w:sz="4" w:space="0" w:color="auto"/>
              <w:bottom w:val="single" w:sz="4" w:space="0" w:color="auto"/>
              <w:right w:val="single" w:sz="4" w:space="0" w:color="auto"/>
            </w:tcBorders>
            <w:hideMark/>
          </w:tcPr>
          <w:p w14:paraId="39570293" w14:textId="77777777" w:rsidR="008161CC" w:rsidRPr="005D7485" w:rsidRDefault="008161CC" w:rsidP="005D7485">
            <w:pPr>
              <w:rPr>
                <w:rFonts w:ascii="Arial" w:hAnsi="Arial" w:cs="Arial"/>
                <w:sz w:val="20"/>
                <w:szCs w:val="20"/>
                <w:lang w:eastAsia="en-GB"/>
              </w:rPr>
            </w:pPr>
            <w:r w:rsidRPr="005D7485">
              <w:rPr>
                <w:rFonts w:ascii="Arial" w:hAnsi="Arial" w:cs="Arial"/>
                <w:b/>
                <w:bCs/>
                <w:sz w:val="20"/>
                <w:szCs w:val="20"/>
              </w:rPr>
              <w:t>Review date</w:t>
            </w:r>
          </w:p>
        </w:tc>
      </w:tr>
      <w:tr w:rsidR="008161CC" w:rsidRPr="005D7485" w14:paraId="7F2EF619" w14:textId="77777777" w:rsidTr="008161CC">
        <w:trPr>
          <w:trHeight w:val="690"/>
        </w:trPr>
        <w:tc>
          <w:tcPr>
            <w:tcW w:w="1135" w:type="dxa"/>
            <w:tcBorders>
              <w:top w:val="single" w:sz="4" w:space="0" w:color="auto"/>
              <w:left w:val="single" w:sz="4" w:space="0" w:color="auto"/>
              <w:bottom w:val="single" w:sz="4" w:space="0" w:color="auto"/>
              <w:right w:val="single" w:sz="4" w:space="0" w:color="auto"/>
            </w:tcBorders>
            <w:hideMark/>
          </w:tcPr>
          <w:p w14:paraId="6290DB1A" w14:textId="77777777" w:rsidR="008161CC" w:rsidRPr="005D7485" w:rsidRDefault="00874E32" w:rsidP="005D7485">
            <w:pPr>
              <w:rPr>
                <w:rFonts w:ascii="Arial" w:hAnsi="Arial" w:cs="Arial"/>
                <w:color w:val="000000"/>
                <w:sz w:val="20"/>
                <w:szCs w:val="20"/>
              </w:rPr>
            </w:pPr>
            <w:hyperlink r:id="rId284" w:history="1">
              <w:r w:rsidR="008161CC" w:rsidRPr="005D7485">
                <w:rPr>
                  <w:rFonts w:ascii="Arial" w:hAnsi="Arial" w:cs="Arial"/>
                  <w:color w:val="0000FF" w:themeColor="hyperlink"/>
                  <w:sz w:val="20"/>
                  <w:szCs w:val="20"/>
                  <w:u w:val="single"/>
                </w:rPr>
                <w:t>CCG79</w:t>
              </w:r>
            </w:hyperlink>
          </w:p>
        </w:tc>
        <w:tc>
          <w:tcPr>
            <w:tcW w:w="4820" w:type="dxa"/>
            <w:tcBorders>
              <w:top w:val="single" w:sz="4" w:space="0" w:color="auto"/>
              <w:left w:val="single" w:sz="4" w:space="0" w:color="auto"/>
              <w:bottom w:val="single" w:sz="4" w:space="0" w:color="auto"/>
              <w:right w:val="single" w:sz="4" w:space="0" w:color="auto"/>
            </w:tcBorders>
          </w:tcPr>
          <w:p w14:paraId="6A325600" w14:textId="77777777" w:rsidR="008161CC" w:rsidRPr="005D7485" w:rsidRDefault="008161CC" w:rsidP="005D7485">
            <w:pPr>
              <w:rPr>
                <w:rFonts w:ascii="Arial" w:hAnsi="Arial" w:cs="Arial"/>
                <w:color w:val="000000"/>
                <w:sz w:val="20"/>
                <w:szCs w:val="20"/>
              </w:rPr>
            </w:pPr>
            <w:r w:rsidRPr="005D7485">
              <w:rPr>
                <w:rFonts w:ascii="Arial" w:hAnsi="Arial" w:cs="Arial"/>
                <w:color w:val="000000"/>
                <w:sz w:val="20"/>
                <w:szCs w:val="20"/>
              </w:rPr>
              <w:t>Readmission rates for surgical site infections within 30 days of discharge from surgery</w:t>
            </w:r>
          </w:p>
          <w:p w14:paraId="281A2ADF" w14:textId="77777777" w:rsidR="008161CC" w:rsidRPr="005D7485" w:rsidRDefault="008161CC" w:rsidP="005D7485">
            <w:pPr>
              <w:rPr>
                <w:rFonts w:ascii="Arial" w:hAnsi="Arial" w:cs="Arial"/>
                <w:sz w:val="20"/>
                <w:szCs w:val="20"/>
              </w:rPr>
            </w:pPr>
          </w:p>
        </w:tc>
        <w:tc>
          <w:tcPr>
            <w:tcW w:w="1983" w:type="dxa"/>
            <w:tcBorders>
              <w:top w:val="single" w:sz="4" w:space="0" w:color="auto"/>
              <w:left w:val="single" w:sz="4" w:space="0" w:color="auto"/>
              <w:bottom w:val="single" w:sz="4" w:space="0" w:color="auto"/>
              <w:right w:val="single" w:sz="4" w:space="0" w:color="auto"/>
            </w:tcBorders>
            <w:hideMark/>
          </w:tcPr>
          <w:p w14:paraId="0EEB83EF" w14:textId="77777777" w:rsidR="008161CC" w:rsidRPr="005D7485" w:rsidRDefault="008161CC" w:rsidP="005D7485">
            <w:pPr>
              <w:keepNext/>
              <w:spacing w:after="60"/>
              <w:rPr>
                <w:rFonts w:ascii="Arial" w:hAnsi="Arial" w:cs="Arial"/>
                <w:sz w:val="20"/>
                <w:szCs w:val="20"/>
              </w:rPr>
            </w:pPr>
            <w:r w:rsidRPr="005D7485">
              <w:rPr>
                <w:rFonts w:ascii="Arial" w:hAnsi="Arial" w:cs="Arial"/>
                <w:sz w:val="20"/>
                <w:szCs w:val="20"/>
                <w:lang w:eastAsia="en-GB"/>
              </w:rPr>
              <w:t>Clinical Commissioning Group Outcome Indicator Set</w:t>
            </w:r>
          </w:p>
        </w:tc>
        <w:tc>
          <w:tcPr>
            <w:tcW w:w="1843" w:type="dxa"/>
            <w:tcBorders>
              <w:top w:val="single" w:sz="4" w:space="0" w:color="auto"/>
              <w:left w:val="single" w:sz="4" w:space="0" w:color="auto"/>
              <w:bottom w:val="single" w:sz="4" w:space="0" w:color="auto"/>
              <w:right w:val="single" w:sz="4" w:space="0" w:color="auto"/>
            </w:tcBorders>
            <w:hideMark/>
          </w:tcPr>
          <w:p w14:paraId="013C3E4E" w14:textId="77777777" w:rsidR="008161CC" w:rsidRPr="005D7485" w:rsidRDefault="008161CC" w:rsidP="005D7485">
            <w:pPr>
              <w:tabs>
                <w:tab w:val="left" w:pos="567"/>
              </w:tabs>
              <w:ind w:left="34"/>
              <w:rPr>
                <w:rFonts w:ascii="Arial" w:hAnsi="Arial" w:cs="Arial"/>
                <w:sz w:val="20"/>
                <w:szCs w:val="20"/>
                <w:lang w:eastAsia="en-GB"/>
              </w:rPr>
            </w:pPr>
            <w:r w:rsidRPr="005D7485">
              <w:rPr>
                <w:rFonts w:ascii="Arial" w:hAnsi="Arial" w:cs="Arial"/>
                <w:sz w:val="20"/>
                <w:szCs w:val="20"/>
                <w:lang w:eastAsia="en-GB"/>
              </w:rPr>
              <w:t>October 2023</w:t>
            </w:r>
          </w:p>
        </w:tc>
      </w:tr>
    </w:tbl>
    <w:p w14:paraId="60E024DF" w14:textId="77777777" w:rsidR="005D7485" w:rsidRDefault="005D7485" w:rsidP="00C92A83">
      <w:pPr>
        <w:pStyle w:val="NICEnormal"/>
      </w:pPr>
    </w:p>
    <w:p w14:paraId="3DBE285C" w14:textId="5C0F7D50" w:rsidR="005D7485" w:rsidRDefault="001F2C9A" w:rsidP="001F2C9A">
      <w:pPr>
        <w:pStyle w:val="Heading1"/>
      </w:pPr>
      <w:bookmarkStart w:id="241" w:name="_Toc143159103"/>
      <w:r>
        <w:lastRenderedPageBreak/>
        <w:t>Section 4: National library of quality indicators</w:t>
      </w:r>
      <w:bookmarkEnd w:id="241"/>
    </w:p>
    <w:p w14:paraId="429522E4" w14:textId="77777777" w:rsidR="001F2C9A" w:rsidRDefault="001F2C9A" w:rsidP="001F2C9A">
      <w:pPr>
        <w:pStyle w:val="Heading2"/>
      </w:pPr>
      <w:bookmarkStart w:id="242" w:name="_Toc104025572"/>
      <w:bookmarkStart w:id="243" w:name="_Toc143159104"/>
      <w:r>
        <w:t>Accident and emergency services</w:t>
      </w:r>
      <w:bookmarkEnd w:id="242"/>
      <w:bookmarkEnd w:id="243"/>
    </w:p>
    <w:tbl>
      <w:tblPr>
        <w:tblStyle w:val="TableGrid"/>
        <w:tblW w:w="9776" w:type="dxa"/>
        <w:tblLook w:val="0420" w:firstRow="1" w:lastRow="0" w:firstColumn="0" w:lastColumn="0" w:noHBand="0" w:noVBand="1"/>
        <w:tblCaption w:val="Accident and emergency services NLQA indicators table"/>
        <w:tblDescription w:val="Table for Accident and emergency services NLQA indicators"/>
      </w:tblPr>
      <w:tblGrid>
        <w:gridCol w:w="1135"/>
        <w:gridCol w:w="4820"/>
        <w:gridCol w:w="1978"/>
        <w:gridCol w:w="1843"/>
      </w:tblGrid>
      <w:tr w:rsidR="001F2C9A" w:rsidRPr="00F64497" w14:paraId="2F20BEC1" w14:textId="77777777" w:rsidTr="001F2C9A">
        <w:trPr>
          <w:trHeight w:val="562"/>
        </w:trPr>
        <w:tc>
          <w:tcPr>
            <w:tcW w:w="1135" w:type="dxa"/>
          </w:tcPr>
          <w:p w14:paraId="6E685F1D" w14:textId="388D206C"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3515D70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78" w:type="dxa"/>
          </w:tcPr>
          <w:p w14:paraId="21E69B7B"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1C45718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2A1A09AE" w14:textId="77777777" w:rsidTr="001F2C9A">
        <w:trPr>
          <w:trHeight w:val="690"/>
        </w:trPr>
        <w:tc>
          <w:tcPr>
            <w:tcW w:w="1135" w:type="dxa"/>
          </w:tcPr>
          <w:p w14:paraId="1642B7E0" w14:textId="77777777" w:rsidR="001F2C9A" w:rsidRPr="00F64497" w:rsidRDefault="00874E32" w:rsidP="005B3889">
            <w:pPr>
              <w:rPr>
                <w:rFonts w:ascii="Arial" w:hAnsi="Arial" w:cs="Arial"/>
                <w:color w:val="000000"/>
                <w:sz w:val="20"/>
                <w:szCs w:val="20"/>
              </w:rPr>
            </w:pPr>
            <w:hyperlink r:id="rId285" w:history="1">
              <w:r w:rsidR="001F2C9A" w:rsidRPr="00C06BF6">
                <w:rPr>
                  <w:rStyle w:val="Hyperlink"/>
                  <w:rFonts w:ascii="Arial" w:hAnsi="Arial" w:cs="Arial"/>
                  <w:sz w:val="20"/>
                  <w:szCs w:val="20"/>
                </w:rPr>
                <w:t>IAP00047</w:t>
              </w:r>
            </w:hyperlink>
          </w:p>
        </w:tc>
        <w:tc>
          <w:tcPr>
            <w:tcW w:w="4820" w:type="dxa"/>
          </w:tcPr>
          <w:p w14:paraId="1894C3F9" w14:textId="77777777" w:rsidR="001F2C9A" w:rsidRPr="00F64497" w:rsidRDefault="001F2C9A" w:rsidP="005B3889">
            <w:pPr>
              <w:rPr>
                <w:rFonts w:ascii="Arial" w:hAnsi="Arial" w:cs="Arial"/>
                <w:sz w:val="20"/>
                <w:szCs w:val="20"/>
              </w:rPr>
            </w:pPr>
            <w:r w:rsidRPr="00F6617E">
              <w:rPr>
                <w:rFonts w:ascii="Arial" w:hAnsi="Arial" w:cs="Arial"/>
                <w:sz w:val="20"/>
                <w:szCs w:val="20"/>
              </w:rPr>
              <w:t>Patient experience of A&amp;E services</w:t>
            </w:r>
          </w:p>
        </w:tc>
        <w:tc>
          <w:tcPr>
            <w:tcW w:w="1978" w:type="dxa"/>
          </w:tcPr>
          <w:p w14:paraId="1E2EF8C2" w14:textId="77777777" w:rsidR="001F2C9A" w:rsidRPr="00F64497" w:rsidRDefault="001F2C9A" w:rsidP="005B3889">
            <w:pPr>
              <w:keepNext/>
              <w:spacing w:after="60"/>
              <w:rPr>
                <w:rFonts w:ascii="Arial" w:hAnsi="Arial" w:cs="Arial"/>
                <w:sz w:val="20"/>
                <w:szCs w:val="20"/>
              </w:rPr>
            </w:pPr>
            <w:r>
              <w:rPr>
                <w:rFonts w:ascii="Arial" w:hAnsi="Arial" w:cs="Arial"/>
                <w:sz w:val="20"/>
                <w:szCs w:val="20"/>
              </w:rPr>
              <w:t>National library indicator</w:t>
            </w:r>
          </w:p>
        </w:tc>
        <w:tc>
          <w:tcPr>
            <w:tcW w:w="1843" w:type="dxa"/>
          </w:tcPr>
          <w:p w14:paraId="150A8603" w14:textId="77777777" w:rsidR="001F2C9A" w:rsidRDefault="001F2C9A" w:rsidP="005B3889">
            <w:pPr>
              <w:pStyle w:val="Paragraph"/>
              <w:numPr>
                <w:ilvl w:val="0"/>
                <w:numId w:val="0"/>
              </w:numPr>
              <w:spacing w:after="0" w:line="240" w:lineRule="auto"/>
              <w:ind w:left="34"/>
              <w:rPr>
                <w:rFonts w:cs="Arial"/>
                <w:b/>
                <w:bCs/>
                <w:color w:val="000000" w:themeColor="text1"/>
                <w:kern w:val="32"/>
                <w:sz w:val="32"/>
                <w:szCs w:val="32"/>
                <w:lang w:eastAsia="en-US"/>
              </w:rPr>
            </w:pPr>
            <w:r>
              <w:rPr>
                <w:rFonts w:cs="Arial"/>
                <w:sz w:val="20"/>
                <w:szCs w:val="20"/>
              </w:rPr>
              <w:t>December</w:t>
            </w:r>
            <w:r w:rsidRPr="00562165">
              <w:rPr>
                <w:rFonts w:cs="Arial"/>
                <w:sz w:val="20"/>
                <w:szCs w:val="20"/>
              </w:rPr>
              <w:t xml:space="preserve"> 202</w:t>
            </w:r>
            <w:r>
              <w:rPr>
                <w:rFonts w:cs="Arial"/>
                <w:sz w:val="20"/>
                <w:szCs w:val="20"/>
              </w:rPr>
              <w:t>3</w:t>
            </w:r>
          </w:p>
          <w:p w14:paraId="4FC3EAF8" w14:textId="77777777" w:rsidR="001F2C9A" w:rsidRPr="00A02C9D" w:rsidRDefault="001F2C9A" w:rsidP="005B3889">
            <w:pPr>
              <w:rPr>
                <w:lang w:eastAsia="en-GB"/>
              </w:rPr>
            </w:pPr>
          </w:p>
        </w:tc>
      </w:tr>
    </w:tbl>
    <w:p w14:paraId="43F22D08" w14:textId="77777777" w:rsidR="001F2C9A" w:rsidRDefault="001F2C9A" w:rsidP="001F2C9A">
      <w:pPr>
        <w:pStyle w:val="Heading2"/>
      </w:pPr>
      <w:bookmarkStart w:id="244" w:name="_Toc104025573"/>
      <w:bookmarkStart w:id="245" w:name="_Toc143159105"/>
      <w:r>
        <w:t>Adult social care</w:t>
      </w:r>
      <w:bookmarkEnd w:id="244"/>
      <w:bookmarkEnd w:id="245"/>
    </w:p>
    <w:tbl>
      <w:tblPr>
        <w:tblStyle w:val="TableGrid"/>
        <w:tblW w:w="9781" w:type="dxa"/>
        <w:tblInd w:w="-5" w:type="dxa"/>
        <w:tblLook w:val="0420" w:firstRow="1" w:lastRow="0" w:firstColumn="0" w:lastColumn="0" w:noHBand="0" w:noVBand="1"/>
        <w:tblCaption w:val="Adult social care NLQA indicators table"/>
        <w:tblDescription w:val="Table for Adult social care NLQA indicators"/>
      </w:tblPr>
      <w:tblGrid>
        <w:gridCol w:w="1135"/>
        <w:gridCol w:w="4820"/>
        <w:gridCol w:w="1983"/>
        <w:gridCol w:w="1843"/>
      </w:tblGrid>
      <w:tr w:rsidR="001F2C9A" w:rsidRPr="00896A11" w14:paraId="3D77312B" w14:textId="77777777" w:rsidTr="001F2C9A">
        <w:trPr>
          <w:trHeight w:val="562"/>
        </w:trPr>
        <w:tc>
          <w:tcPr>
            <w:tcW w:w="1135" w:type="dxa"/>
          </w:tcPr>
          <w:p w14:paraId="3CB6570F" w14:textId="3AB67734" w:rsidR="001F2C9A" w:rsidRPr="00896A11"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3A36BB68" w14:textId="77777777" w:rsidR="001F2C9A" w:rsidRPr="00896A11"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60C06044" w14:textId="77777777" w:rsidR="001F2C9A" w:rsidRPr="00896A11"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00685450" w14:textId="77777777" w:rsidR="001F2C9A" w:rsidRPr="00896A11"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896A11" w14:paraId="20D5099F" w14:textId="77777777" w:rsidTr="001F2C9A">
        <w:trPr>
          <w:trHeight w:val="690"/>
        </w:trPr>
        <w:tc>
          <w:tcPr>
            <w:tcW w:w="1135" w:type="dxa"/>
          </w:tcPr>
          <w:p w14:paraId="20A609A1" w14:textId="77777777" w:rsidR="001F2C9A" w:rsidRPr="00896A11" w:rsidRDefault="00874E32" w:rsidP="005B3889">
            <w:pPr>
              <w:rPr>
                <w:rFonts w:ascii="Arial" w:hAnsi="Arial" w:cs="Arial"/>
                <w:color w:val="000000"/>
                <w:sz w:val="20"/>
                <w:szCs w:val="20"/>
              </w:rPr>
            </w:pPr>
            <w:hyperlink r:id="rId286" w:history="1">
              <w:r w:rsidR="001F2C9A" w:rsidRPr="0049568E">
                <w:rPr>
                  <w:rStyle w:val="Hyperlink"/>
                  <w:rFonts w:ascii="Arial" w:hAnsi="Arial" w:cs="Arial"/>
                  <w:sz w:val="20"/>
                  <w:szCs w:val="20"/>
                </w:rPr>
                <w:t>IAP00414</w:t>
              </w:r>
            </w:hyperlink>
          </w:p>
        </w:tc>
        <w:tc>
          <w:tcPr>
            <w:tcW w:w="4820" w:type="dxa"/>
          </w:tcPr>
          <w:p w14:paraId="1CCC2089" w14:textId="77777777" w:rsidR="001F2C9A" w:rsidRPr="00896A11" w:rsidRDefault="001F2C9A" w:rsidP="005B3889">
            <w:pPr>
              <w:rPr>
                <w:rFonts w:ascii="Arial" w:hAnsi="Arial" w:cs="Arial"/>
                <w:sz w:val="20"/>
                <w:szCs w:val="20"/>
              </w:rPr>
            </w:pPr>
            <w:r w:rsidRPr="00896A11">
              <w:rPr>
                <w:rFonts w:ascii="Arial" w:hAnsi="Arial" w:cs="Arial"/>
                <w:sz w:val="20"/>
                <w:szCs w:val="20"/>
              </w:rPr>
              <w:t>Proportion of people who use services and their carers, who reported that they had as much social contact as they would like (Part 2- Carers)</w:t>
            </w:r>
          </w:p>
        </w:tc>
        <w:tc>
          <w:tcPr>
            <w:tcW w:w="1983" w:type="dxa"/>
          </w:tcPr>
          <w:p w14:paraId="5E08E057" w14:textId="77777777" w:rsidR="001F2C9A" w:rsidRPr="00896A11"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4E5B54E7" w14:textId="77777777" w:rsidR="001F2C9A" w:rsidRPr="001C4357" w:rsidRDefault="001F2C9A" w:rsidP="005B3889">
            <w:pPr>
              <w:pStyle w:val="Paragraph"/>
              <w:numPr>
                <w:ilvl w:val="0"/>
                <w:numId w:val="0"/>
              </w:numPr>
              <w:spacing w:after="0" w:line="240" w:lineRule="auto"/>
              <w:ind w:left="34"/>
              <w:rPr>
                <w:rFonts w:cs="Arial"/>
                <w:sz w:val="20"/>
                <w:szCs w:val="20"/>
              </w:rPr>
            </w:pPr>
            <w:r>
              <w:rPr>
                <w:rFonts w:cs="Arial"/>
                <w:sz w:val="20"/>
                <w:szCs w:val="20"/>
              </w:rPr>
              <w:t>July 2024</w:t>
            </w:r>
          </w:p>
        </w:tc>
      </w:tr>
      <w:tr w:rsidR="001F2C9A" w:rsidRPr="00896A11" w14:paraId="42F61AD7" w14:textId="77777777" w:rsidTr="001F2C9A">
        <w:trPr>
          <w:trHeight w:val="690"/>
        </w:trPr>
        <w:tc>
          <w:tcPr>
            <w:tcW w:w="1135" w:type="dxa"/>
          </w:tcPr>
          <w:p w14:paraId="27DEDB3A" w14:textId="77777777" w:rsidR="001F2C9A" w:rsidRPr="00896A11" w:rsidRDefault="00874E32" w:rsidP="005B3889">
            <w:pPr>
              <w:rPr>
                <w:rFonts w:ascii="Arial" w:hAnsi="Arial" w:cs="Arial"/>
                <w:color w:val="000000"/>
                <w:sz w:val="20"/>
                <w:szCs w:val="20"/>
              </w:rPr>
            </w:pPr>
            <w:hyperlink r:id="rId287" w:history="1">
              <w:r w:rsidR="001F2C9A" w:rsidRPr="0049568E">
                <w:rPr>
                  <w:rStyle w:val="Hyperlink"/>
                  <w:rFonts w:ascii="Arial" w:hAnsi="Arial" w:cs="Arial"/>
                  <w:sz w:val="20"/>
                  <w:szCs w:val="20"/>
                </w:rPr>
                <w:t>IAP00422</w:t>
              </w:r>
            </w:hyperlink>
          </w:p>
        </w:tc>
        <w:tc>
          <w:tcPr>
            <w:tcW w:w="4820" w:type="dxa"/>
          </w:tcPr>
          <w:p w14:paraId="2B8CF7F8" w14:textId="77777777" w:rsidR="001F2C9A" w:rsidRPr="00896A11" w:rsidRDefault="001F2C9A" w:rsidP="005B3889">
            <w:pPr>
              <w:rPr>
                <w:rFonts w:ascii="Arial" w:hAnsi="Arial" w:cs="Arial"/>
                <w:sz w:val="20"/>
                <w:szCs w:val="20"/>
              </w:rPr>
            </w:pPr>
            <w:r w:rsidRPr="00896A11">
              <w:rPr>
                <w:rFonts w:ascii="Arial" w:hAnsi="Arial" w:cs="Arial"/>
                <w:sz w:val="20"/>
                <w:szCs w:val="20"/>
              </w:rPr>
              <w:t>The proportion of people who use services and carers who find it easy to find information about support (people who use services)</w:t>
            </w:r>
          </w:p>
        </w:tc>
        <w:tc>
          <w:tcPr>
            <w:tcW w:w="1983" w:type="dxa"/>
          </w:tcPr>
          <w:p w14:paraId="5A11ABE6" w14:textId="77777777" w:rsidR="001F2C9A" w:rsidRPr="00896A11"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5D2DD94C" w14:textId="77777777" w:rsidR="001F2C9A" w:rsidRPr="001C4357" w:rsidRDefault="001F2C9A" w:rsidP="005B3889">
            <w:pPr>
              <w:pStyle w:val="Paragraph"/>
              <w:numPr>
                <w:ilvl w:val="0"/>
                <w:numId w:val="0"/>
              </w:numPr>
              <w:spacing w:after="0" w:line="240" w:lineRule="auto"/>
              <w:ind w:left="34"/>
              <w:rPr>
                <w:rFonts w:cs="Arial"/>
                <w:sz w:val="20"/>
                <w:szCs w:val="20"/>
              </w:rPr>
            </w:pPr>
            <w:r>
              <w:rPr>
                <w:rFonts w:cs="Arial"/>
                <w:sz w:val="20"/>
                <w:szCs w:val="20"/>
              </w:rPr>
              <w:t>July 2024</w:t>
            </w:r>
          </w:p>
        </w:tc>
      </w:tr>
      <w:tr w:rsidR="001F2C9A" w:rsidRPr="00896A11" w14:paraId="3AF7A6FB" w14:textId="77777777" w:rsidTr="001F2C9A">
        <w:trPr>
          <w:trHeight w:val="690"/>
        </w:trPr>
        <w:tc>
          <w:tcPr>
            <w:tcW w:w="1135" w:type="dxa"/>
          </w:tcPr>
          <w:p w14:paraId="767088F6" w14:textId="77777777" w:rsidR="001F2C9A" w:rsidRPr="00896A11" w:rsidRDefault="00874E32" w:rsidP="005B3889">
            <w:pPr>
              <w:rPr>
                <w:rFonts w:ascii="Arial" w:hAnsi="Arial" w:cs="Arial"/>
                <w:color w:val="000000"/>
                <w:sz w:val="20"/>
                <w:szCs w:val="20"/>
              </w:rPr>
            </w:pPr>
            <w:hyperlink r:id="rId288" w:history="1">
              <w:r w:rsidR="001F2C9A" w:rsidRPr="0049568E">
                <w:rPr>
                  <w:rStyle w:val="Hyperlink"/>
                  <w:rFonts w:ascii="Arial" w:hAnsi="Arial" w:cs="Arial"/>
                  <w:sz w:val="20"/>
                  <w:szCs w:val="20"/>
                </w:rPr>
                <w:t>IAP00423</w:t>
              </w:r>
            </w:hyperlink>
          </w:p>
        </w:tc>
        <w:tc>
          <w:tcPr>
            <w:tcW w:w="4820" w:type="dxa"/>
          </w:tcPr>
          <w:p w14:paraId="564343EC" w14:textId="77777777" w:rsidR="001F2C9A" w:rsidRPr="00896A11" w:rsidRDefault="001F2C9A" w:rsidP="005B3889">
            <w:pPr>
              <w:rPr>
                <w:rFonts w:ascii="Arial" w:hAnsi="Arial" w:cs="Arial"/>
                <w:sz w:val="20"/>
                <w:szCs w:val="20"/>
              </w:rPr>
            </w:pPr>
            <w:r w:rsidRPr="00896A11">
              <w:rPr>
                <w:rFonts w:ascii="Arial" w:hAnsi="Arial" w:cs="Arial"/>
                <w:sz w:val="20"/>
                <w:szCs w:val="20"/>
              </w:rPr>
              <w:t>The proportion of people who use services and carers who find it easy to find information about support (carers)</w:t>
            </w:r>
          </w:p>
        </w:tc>
        <w:tc>
          <w:tcPr>
            <w:tcW w:w="1983" w:type="dxa"/>
          </w:tcPr>
          <w:p w14:paraId="6D9186A1" w14:textId="77777777" w:rsidR="001F2C9A" w:rsidRPr="00896A11"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68E52CE1" w14:textId="77777777" w:rsidR="001F2C9A" w:rsidRPr="001C4357" w:rsidRDefault="001F2C9A" w:rsidP="005B3889">
            <w:pPr>
              <w:pStyle w:val="Paragraph"/>
              <w:numPr>
                <w:ilvl w:val="0"/>
                <w:numId w:val="0"/>
              </w:numPr>
              <w:spacing w:after="0" w:line="240" w:lineRule="auto"/>
              <w:ind w:left="34"/>
              <w:rPr>
                <w:rFonts w:cs="Arial"/>
                <w:sz w:val="20"/>
                <w:szCs w:val="20"/>
              </w:rPr>
            </w:pPr>
            <w:r>
              <w:rPr>
                <w:rFonts w:cs="Arial"/>
                <w:sz w:val="20"/>
                <w:szCs w:val="20"/>
              </w:rPr>
              <w:t>July 2024</w:t>
            </w:r>
          </w:p>
        </w:tc>
      </w:tr>
      <w:tr w:rsidR="001F2C9A" w:rsidRPr="00896A11" w14:paraId="3A95A045" w14:textId="77777777" w:rsidTr="001F2C9A">
        <w:trPr>
          <w:trHeight w:val="690"/>
        </w:trPr>
        <w:tc>
          <w:tcPr>
            <w:tcW w:w="1135" w:type="dxa"/>
          </w:tcPr>
          <w:p w14:paraId="49CDC399" w14:textId="77777777" w:rsidR="001F2C9A" w:rsidRPr="00896A11" w:rsidRDefault="00874E32" w:rsidP="005B3889">
            <w:pPr>
              <w:rPr>
                <w:rFonts w:ascii="Arial" w:hAnsi="Arial" w:cs="Arial"/>
                <w:color w:val="000000"/>
                <w:sz w:val="20"/>
                <w:szCs w:val="20"/>
              </w:rPr>
            </w:pPr>
            <w:hyperlink r:id="rId289" w:history="1">
              <w:r w:rsidR="001F2C9A" w:rsidRPr="0049568E">
                <w:rPr>
                  <w:rStyle w:val="Hyperlink"/>
                  <w:rFonts w:ascii="Arial" w:hAnsi="Arial" w:cs="Arial"/>
                  <w:sz w:val="20"/>
                  <w:szCs w:val="20"/>
                </w:rPr>
                <w:t>IAP00424</w:t>
              </w:r>
            </w:hyperlink>
          </w:p>
        </w:tc>
        <w:tc>
          <w:tcPr>
            <w:tcW w:w="4820" w:type="dxa"/>
          </w:tcPr>
          <w:p w14:paraId="75D5AB4E" w14:textId="77777777" w:rsidR="001F2C9A" w:rsidRPr="00896A11" w:rsidRDefault="001F2C9A" w:rsidP="005B3889">
            <w:pPr>
              <w:rPr>
                <w:rFonts w:ascii="Arial" w:hAnsi="Arial" w:cs="Arial"/>
                <w:sz w:val="20"/>
                <w:szCs w:val="20"/>
              </w:rPr>
            </w:pPr>
            <w:r w:rsidRPr="00896A11">
              <w:rPr>
                <w:rFonts w:ascii="Arial" w:hAnsi="Arial" w:cs="Arial"/>
                <w:sz w:val="20"/>
                <w:szCs w:val="20"/>
              </w:rPr>
              <w:t>The proportion of people who use adult social care services and who feel safe</w:t>
            </w:r>
          </w:p>
        </w:tc>
        <w:tc>
          <w:tcPr>
            <w:tcW w:w="1983" w:type="dxa"/>
          </w:tcPr>
          <w:p w14:paraId="2119D0AA" w14:textId="77777777" w:rsidR="001F2C9A" w:rsidRPr="00896A11"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616D5653" w14:textId="77777777" w:rsidR="001F2C9A" w:rsidRPr="001C4357"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896A11" w14:paraId="3827C1F7" w14:textId="77777777" w:rsidTr="001F2C9A">
        <w:trPr>
          <w:trHeight w:val="690"/>
        </w:trPr>
        <w:tc>
          <w:tcPr>
            <w:tcW w:w="1135" w:type="dxa"/>
          </w:tcPr>
          <w:p w14:paraId="1932430C" w14:textId="77777777" w:rsidR="001F2C9A" w:rsidRPr="00896A11" w:rsidRDefault="00874E32" w:rsidP="005B3889">
            <w:pPr>
              <w:rPr>
                <w:rFonts w:ascii="Arial" w:hAnsi="Arial" w:cs="Arial"/>
                <w:color w:val="000000"/>
                <w:sz w:val="20"/>
                <w:szCs w:val="20"/>
              </w:rPr>
            </w:pPr>
            <w:hyperlink r:id="rId290" w:history="1">
              <w:r w:rsidR="001F2C9A" w:rsidRPr="0049568E">
                <w:rPr>
                  <w:rStyle w:val="Hyperlink"/>
                  <w:rFonts w:ascii="Arial" w:hAnsi="Arial" w:cs="Arial"/>
                  <w:sz w:val="20"/>
                  <w:szCs w:val="20"/>
                </w:rPr>
                <w:t>IAP00425</w:t>
              </w:r>
            </w:hyperlink>
          </w:p>
        </w:tc>
        <w:tc>
          <w:tcPr>
            <w:tcW w:w="4820" w:type="dxa"/>
          </w:tcPr>
          <w:p w14:paraId="3842DDE1" w14:textId="77777777" w:rsidR="001F2C9A" w:rsidRPr="00896A11" w:rsidRDefault="001F2C9A" w:rsidP="005B3889">
            <w:pPr>
              <w:rPr>
                <w:rFonts w:ascii="Arial" w:hAnsi="Arial" w:cs="Arial"/>
                <w:sz w:val="20"/>
                <w:szCs w:val="20"/>
              </w:rPr>
            </w:pPr>
            <w:r w:rsidRPr="00896A11">
              <w:rPr>
                <w:rFonts w:ascii="Arial" w:hAnsi="Arial" w:cs="Arial"/>
                <w:sz w:val="20"/>
                <w:szCs w:val="20"/>
              </w:rPr>
              <w:t>The proportion of people who use services who say that those services have made them feel safe and secure</w:t>
            </w:r>
          </w:p>
        </w:tc>
        <w:tc>
          <w:tcPr>
            <w:tcW w:w="1983" w:type="dxa"/>
          </w:tcPr>
          <w:p w14:paraId="7846D541" w14:textId="77777777" w:rsidR="001F2C9A" w:rsidRPr="00896A11"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77BA10E9" w14:textId="77777777" w:rsidR="001F2C9A" w:rsidRPr="00896A11"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2023</w:t>
            </w:r>
          </w:p>
        </w:tc>
      </w:tr>
    </w:tbl>
    <w:p w14:paraId="6848FC5E" w14:textId="77777777" w:rsidR="001F2C9A" w:rsidRDefault="001F2C9A" w:rsidP="001F2C9A">
      <w:pPr>
        <w:pStyle w:val="Heading2"/>
      </w:pPr>
      <w:bookmarkStart w:id="246" w:name="_Toc104025574"/>
      <w:bookmarkStart w:id="247" w:name="_Toc143159106"/>
      <w:r>
        <w:t>Alcohol use</w:t>
      </w:r>
      <w:bookmarkEnd w:id="246"/>
      <w:bookmarkEnd w:id="247"/>
    </w:p>
    <w:tbl>
      <w:tblPr>
        <w:tblStyle w:val="TableGrid"/>
        <w:tblW w:w="9776" w:type="dxa"/>
        <w:tblLook w:val="0420" w:firstRow="1" w:lastRow="0" w:firstColumn="0" w:lastColumn="0" w:noHBand="0" w:noVBand="1"/>
        <w:tblCaption w:val="Alcohol use NLQA indicators table"/>
        <w:tblDescription w:val="Table for Alcohol use NLQA indicators"/>
      </w:tblPr>
      <w:tblGrid>
        <w:gridCol w:w="1135"/>
        <w:gridCol w:w="4820"/>
        <w:gridCol w:w="1978"/>
        <w:gridCol w:w="1843"/>
      </w:tblGrid>
      <w:tr w:rsidR="001F2C9A" w:rsidRPr="00F64497" w14:paraId="36562436" w14:textId="77777777" w:rsidTr="001F2C9A">
        <w:trPr>
          <w:trHeight w:val="562"/>
        </w:trPr>
        <w:tc>
          <w:tcPr>
            <w:tcW w:w="1135" w:type="dxa"/>
          </w:tcPr>
          <w:p w14:paraId="5306819B" w14:textId="1BFEE503"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3BA700E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78" w:type="dxa"/>
          </w:tcPr>
          <w:p w14:paraId="10D9B55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2BC16BED"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4BB52895" w14:textId="77777777" w:rsidTr="001F2C9A">
        <w:trPr>
          <w:trHeight w:val="690"/>
        </w:trPr>
        <w:tc>
          <w:tcPr>
            <w:tcW w:w="1135" w:type="dxa"/>
          </w:tcPr>
          <w:p w14:paraId="21B7FF8A" w14:textId="77777777" w:rsidR="001F2C9A" w:rsidRPr="00D61789" w:rsidRDefault="00874E32" w:rsidP="005B3889">
            <w:pPr>
              <w:rPr>
                <w:rFonts w:ascii="Arial" w:hAnsi="Arial" w:cs="Arial"/>
                <w:color w:val="000000"/>
                <w:sz w:val="20"/>
                <w:szCs w:val="20"/>
              </w:rPr>
            </w:pPr>
            <w:hyperlink r:id="rId291" w:history="1">
              <w:r w:rsidR="001F2C9A" w:rsidRPr="0049568E">
                <w:rPr>
                  <w:rStyle w:val="Hyperlink"/>
                  <w:rFonts w:ascii="Arial" w:hAnsi="Arial" w:cs="Arial"/>
                  <w:sz w:val="20"/>
                  <w:szCs w:val="20"/>
                </w:rPr>
                <w:t>IAP00116</w:t>
              </w:r>
            </w:hyperlink>
          </w:p>
        </w:tc>
        <w:tc>
          <w:tcPr>
            <w:tcW w:w="4820" w:type="dxa"/>
          </w:tcPr>
          <w:p w14:paraId="2AD31565" w14:textId="77777777" w:rsidR="001F2C9A" w:rsidRPr="00D61789" w:rsidRDefault="001F2C9A" w:rsidP="005B3889">
            <w:pPr>
              <w:rPr>
                <w:rFonts w:ascii="Arial" w:hAnsi="Arial" w:cs="Arial"/>
                <w:sz w:val="20"/>
                <w:szCs w:val="20"/>
              </w:rPr>
            </w:pPr>
            <w:r w:rsidRPr="00D61789">
              <w:rPr>
                <w:rFonts w:ascii="Arial" w:hAnsi="Arial" w:cs="Arial"/>
                <w:sz w:val="20"/>
                <w:szCs w:val="20"/>
              </w:rPr>
              <w:t>Emergency admissions for alcohol related liver disease</w:t>
            </w:r>
          </w:p>
        </w:tc>
        <w:tc>
          <w:tcPr>
            <w:tcW w:w="1978" w:type="dxa"/>
          </w:tcPr>
          <w:p w14:paraId="7EE8895F" w14:textId="77777777" w:rsidR="001F2C9A" w:rsidRPr="00F64497"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07406025" w14:textId="77777777" w:rsidR="001F2C9A" w:rsidRPr="00717E01" w:rsidRDefault="001F2C9A" w:rsidP="005B3889">
            <w:pPr>
              <w:pStyle w:val="Paragraph"/>
              <w:numPr>
                <w:ilvl w:val="0"/>
                <w:numId w:val="0"/>
              </w:numPr>
              <w:spacing w:after="0" w:line="240" w:lineRule="auto"/>
              <w:ind w:left="34"/>
              <w:rPr>
                <w:rFonts w:cs="Arial"/>
                <w:sz w:val="20"/>
                <w:szCs w:val="20"/>
              </w:rPr>
            </w:pPr>
            <w:r>
              <w:rPr>
                <w:rFonts w:cs="Arial"/>
                <w:sz w:val="20"/>
                <w:szCs w:val="20"/>
              </w:rPr>
              <w:t>October 2023</w:t>
            </w:r>
          </w:p>
        </w:tc>
      </w:tr>
      <w:tr w:rsidR="001F2C9A" w:rsidRPr="00F64497" w14:paraId="19CC3145" w14:textId="77777777" w:rsidTr="001F2C9A">
        <w:trPr>
          <w:trHeight w:val="690"/>
        </w:trPr>
        <w:tc>
          <w:tcPr>
            <w:tcW w:w="1135" w:type="dxa"/>
          </w:tcPr>
          <w:p w14:paraId="7FE2BE5B" w14:textId="77777777" w:rsidR="001F2C9A" w:rsidRPr="00D61789" w:rsidRDefault="00874E32" w:rsidP="005B3889">
            <w:pPr>
              <w:rPr>
                <w:rFonts w:ascii="Arial" w:hAnsi="Arial" w:cs="Arial"/>
                <w:color w:val="000000"/>
                <w:sz w:val="20"/>
                <w:szCs w:val="20"/>
              </w:rPr>
            </w:pPr>
            <w:hyperlink r:id="rId292" w:history="1">
              <w:r w:rsidR="001F2C9A" w:rsidRPr="0049568E">
                <w:rPr>
                  <w:rStyle w:val="Hyperlink"/>
                  <w:rFonts w:ascii="Arial" w:hAnsi="Arial" w:cs="Arial"/>
                  <w:sz w:val="20"/>
                  <w:szCs w:val="20"/>
                </w:rPr>
                <w:t>IAP00332</w:t>
              </w:r>
            </w:hyperlink>
          </w:p>
        </w:tc>
        <w:tc>
          <w:tcPr>
            <w:tcW w:w="4820" w:type="dxa"/>
          </w:tcPr>
          <w:p w14:paraId="38ADAE48" w14:textId="77777777" w:rsidR="001F2C9A" w:rsidRPr="00D61789" w:rsidRDefault="001F2C9A" w:rsidP="005B3889">
            <w:pPr>
              <w:rPr>
                <w:rFonts w:ascii="Arial" w:hAnsi="Arial" w:cs="Arial"/>
                <w:sz w:val="20"/>
                <w:szCs w:val="20"/>
              </w:rPr>
            </w:pPr>
            <w:r w:rsidRPr="00D61789">
              <w:rPr>
                <w:rFonts w:ascii="Arial" w:hAnsi="Arial" w:cs="Arial"/>
                <w:sz w:val="20"/>
                <w:szCs w:val="20"/>
              </w:rPr>
              <w:t>Alcohol-specific hospital admissions</w:t>
            </w:r>
          </w:p>
        </w:tc>
        <w:tc>
          <w:tcPr>
            <w:tcW w:w="1978" w:type="dxa"/>
          </w:tcPr>
          <w:p w14:paraId="7A03D87E" w14:textId="77777777" w:rsidR="001F2C9A" w:rsidRPr="00F64497"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7D8CB36C" w14:textId="77777777" w:rsidR="001F2C9A" w:rsidRPr="00717E01"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746517E0" w14:textId="77777777" w:rsidTr="001F2C9A">
        <w:trPr>
          <w:trHeight w:val="690"/>
        </w:trPr>
        <w:tc>
          <w:tcPr>
            <w:tcW w:w="1135" w:type="dxa"/>
          </w:tcPr>
          <w:p w14:paraId="498AECD2" w14:textId="77777777" w:rsidR="001F2C9A" w:rsidRPr="00D61789" w:rsidRDefault="00874E32" w:rsidP="005B3889">
            <w:pPr>
              <w:rPr>
                <w:rFonts w:ascii="Arial" w:hAnsi="Arial" w:cs="Arial"/>
                <w:color w:val="000000"/>
                <w:sz w:val="20"/>
                <w:szCs w:val="20"/>
              </w:rPr>
            </w:pPr>
            <w:hyperlink r:id="rId293" w:history="1">
              <w:r w:rsidR="001F2C9A" w:rsidRPr="0049568E">
                <w:rPr>
                  <w:rStyle w:val="Hyperlink"/>
                  <w:rFonts w:ascii="Arial" w:hAnsi="Arial" w:cs="Arial"/>
                  <w:sz w:val="20"/>
                  <w:szCs w:val="20"/>
                </w:rPr>
                <w:t>IAP00333</w:t>
              </w:r>
            </w:hyperlink>
          </w:p>
        </w:tc>
        <w:tc>
          <w:tcPr>
            <w:tcW w:w="4820" w:type="dxa"/>
          </w:tcPr>
          <w:p w14:paraId="71AC1C70" w14:textId="77777777" w:rsidR="001F2C9A" w:rsidRPr="00D61789" w:rsidRDefault="001F2C9A" w:rsidP="005B3889">
            <w:pPr>
              <w:rPr>
                <w:rFonts w:ascii="Arial" w:hAnsi="Arial" w:cs="Arial"/>
                <w:sz w:val="20"/>
                <w:szCs w:val="20"/>
              </w:rPr>
            </w:pPr>
            <w:r w:rsidRPr="00D61789">
              <w:rPr>
                <w:rFonts w:ascii="Arial" w:hAnsi="Arial" w:cs="Arial"/>
                <w:sz w:val="20"/>
                <w:szCs w:val="20"/>
              </w:rPr>
              <w:t>Emergency alcohol-specific readmission to any hospital within 30 days of discharge following an alcohol-specific admission</w:t>
            </w:r>
          </w:p>
        </w:tc>
        <w:tc>
          <w:tcPr>
            <w:tcW w:w="1978" w:type="dxa"/>
          </w:tcPr>
          <w:p w14:paraId="72CBE0F5" w14:textId="77777777" w:rsidR="001F2C9A" w:rsidRPr="00F64497" w:rsidRDefault="001F2C9A" w:rsidP="005B3889">
            <w:pPr>
              <w:keepNext/>
              <w:spacing w:after="60"/>
              <w:rPr>
                <w:rFonts w:ascii="Arial" w:hAnsi="Arial" w:cs="Arial"/>
                <w:sz w:val="20"/>
                <w:szCs w:val="20"/>
              </w:rPr>
            </w:pPr>
            <w:r w:rsidRPr="00896A11">
              <w:rPr>
                <w:rFonts w:ascii="Arial" w:hAnsi="Arial" w:cs="Arial"/>
                <w:sz w:val="20"/>
                <w:szCs w:val="20"/>
              </w:rPr>
              <w:t>National library indicator</w:t>
            </w:r>
          </w:p>
        </w:tc>
        <w:tc>
          <w:tcPr>
            <w:tcW w:w="1843" w:type="dxa"/>
          </w:tcPr>
          <w:p w14:paraId="20B900EC" w14:textId="77777777" w:rsidR="001F2C9A" w:rsidRPr="00717E01"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bl>
    <w:p w14:paraId="6551EAC7" w14:textId="77777777" w:rsidR="001F2C9A" w:rsidRDefault="001F2C9A" w:rsidP="001F2C9A">
      <w:pPr>
        <w:pStyle w:val="Heading2"/>
      </w:pPr>
      <w:bookmarkStart w:id="248" w:name="_Toc104025575"/>
      <w:bookmarkStart w:id="249" w:name="_Toc143159107"/>
      <w:r>
        <w:t>Angina and coronary heart disease</w:t>
      </w:r>
      <w:bookmarkEnd w:id="248"/>
      <w:bookmarkEnd w:id="249"/>
    </w:p>
    <w:tbl>
      <w:tblPr>
        <w:tblStyle w:val="TableGrid"/>
        <w:tblW w:w="9781" w:type="dxa"/>
        <w:tblInd w:w="-5" w:type="dxa"/>
        <w:tblLook w:val="0420" w:firstRow="1" w:lastRow="0" w:firstColumn="0" w:lastColumn="0" w:noHBand="0" w:noVBand="1"/>
        <w:tblCaption w:val="Angina and coronary heart disease NLQA indicators table"/>
        <w:tblDescription w:val="Table for Angina and coronary heart disease NLQA indicators"/>
      </w:tblPr>
      <w:tblGrid>
        <w:gridCol w:w="1135"/>
        <w:gridCol w:w="4820"/>
        <w:gridCol w:w="1983"/>
        <w:gridCol w:w="1843"/>
      </w:tblGrid>
      <w:tr w:rsidR="001F2C9A" w:rsidRPr="00F64497" w14:paraId="26AA0BCA" w14:textId="77777777" w:rsidTr="001F2C9A">
        <w:trPr>
          <w:trHeight w:val="562"/>
        </w:trPr>
        <w:tc>
          <w:tcPr>
            <w:tcW w:w="1135" w:type="dxa"/>
          </w:tcPr>
          <w:p w14:paraId="12A8BE9F" w14:textId="6808041D"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6EA5839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5EB55F83"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71961B81"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68FCD8A8" w14:textId="77777777" w:rsidTr="001F2C9A">
        <w:trPr>
          <w:trHeight w:val="690"/>
        </w:trPr>
        <w:tc>
          <w:tcPr>
            <w:tcW w:w="1135" w:type="dxa"/>
          </w:tcPr>
          <w:p w14:paraId="64931BD2" w14:textId="77777777" w:rsidR="001F2C9A" w:rsidRPr="00D61789" w:rsidRDefault="00874E32" w:rsidP="005B3889">
            <w:pPr>
              <w:rPr>
                <w:rFonts w:ascii="Arial" w:hAnsi="Arial" w:cs="Arial"/>
                <w:color w:val="000000"/>
                <w:sz w:val="20"/>
                <w:szCs w:val="20"/>
              </w:rPr>
            </w:pPr>
            <w:hyperlink r:id="rId294" w:history="1">
              <w:r w:rsidR="001F2C9A" w:rsidRPr="0049568E">
                <w:rPr>
                  <w:rStyle w:val="Hyperlink"/>
                  <w:rFonts w:ascii="Arial" w:hAnsi="Arial" w:cs="Arial"/>
                  <w:sz w:val="20"/>
                  <w:szCs w:val="20"/>
                </w:rPr>
                <w:t>IAP00428</w:t>
              </w:r>
            </w:hyperlink>
          </w:p>
        </w:tc>
        <w:tc>
          <w:tcPr>
            <w:tcW w:w="4820" w:type="dxa"/>
          </w:tcPr>
          <w:p w14:paraId="7A9F4684" w14:textId="77777777" w:rsidR="001F2C9A" w:rsidRPr="00D61789" w:rsidRDefault="001F2C9A" w:rsidP="005B3889">
            <w:pPr>
              <w:rPr>
                <w:rFonts w:ascii="Arial" w:hAnsi="Arial" w:cs="Arial"/>
                <w:sz w:val="20"/>
                <w:szCs w:val="20"/>
              </w:rPr>
            </w:pPr>
            <w:r w:rsidRPr="00D61789">
              <w:rPr>
                <w:rFonts w:ascii="Arial" w:hAnsi="Arial" w:cs="Arial"/>
                <w:sz w:val="20"/>
                <w:szCs w:val="20"/>
              </w:rPr>
              <w:t>Referrals to cardiac rehabilitation following an admission for coronary heart disease</w:t>
            </w:r>
          </w:p>
        </w:tc>
        <w:tc>
          <w:tcPr>
            <w:tcW w:w="1983" w:type="dxa"/>
          </w:tcPr>
          <w:p w14:paraId="4B612020" w14:textId="77777777" w:rsidR="001F2C9A" w:rsidRPr="00D61789" w:rsidRDefault="001F2C9A" w:rsidP="005B3889">
            <w:pPr>
              <w:keepNext/>
              <w:spacing w:after="60"/>
              <w:rPr>
                <w:rFonts w:ascii="Arial" w:hAnsi="Arial" w:cs="Arial"/>
                <w:sz w:val="20"/>
                <w:szCs w:val="20"/>
              </w:rPr>
            </w:pPr>
            <w:r w:rsidRPr="00D61789">
              <w:rPr>
                <w:rFonts w:ascii="Arial" w:hAnsi="Arial" w:cs="Arial"/>
                <w:sz w:val="20"/>
                <w:szCs w:val="20"/>
              </w:rPr>
              <w:t>National library indicator</w:t>
            </w:r>
          </w:p>
        </w:tc>
        <w:tc>
          <w:tcPr>
            <w:tcW w:w="1843" w:type="dxa"/>
          </w:tcPr>
          <w:p w14:paraId="5520DE4B" w14:textId="77777777" w:rsidR="001F2C9A" w:rsidRDefault="001F2C9A" w:rsidP="005B3889">
            <w:pPr>
              <w:pStyle w:val="Paragraph"/>
              <w:numPr>
                <w:ilvl w:val="0"/>
                <w:numId w:val="0"/>
              </w:numPr>
              <w:spacing w:after="0" w:line="240" w:lineRule="auto"/>
              <w:ind w:left="34"/>
              <w:rPr>
                <w:rFonts w:cs="Arial"/>
                <w:sz w:val="20"/>
                <w:szCs w:val="20"/>
              </w:rPr>
            </w:pPr>
            <w:r>
              <w:rPr>
                <w:rFonts w:cs="Arial"/>
                <w:sz w:val="20"/>
                <w:szCs w:val="20"/>
              </w:rPr>
              <w:t>March 2023</w:t>
            </w:r>
          </w:p>
        </w:tc>
      </w:tr>
      <w:tr w:rsidR="001F2C9A" w:rsidRPr="00F64497" w14:paraId="7868781A" w14:textId="77777777" w:rsidTr="001F2C9A">
        <w:trPr>
          <w:trHeight w:val="690"/>
        </w:trPr>
        <w:tc>
          <w:tcPr>
            <w:tcW w:w="1135" w:type="dxa"/>
          </w:tcPr>
          <w:p w14:paraId="47109712" w14:textId="77777777" w:rsidR="001F2C9A" w:rsidRPr="00D61789" w:rsidRDefault="00874E32" w:rsidP="005B3889">
            <w:pPr>
              <w:rPr>
                <w:rFonts w:ascii="Arial" w:hAnsi="Arial" w:cs="Arial"/>
                <w:color w:val="000000"/>
                <w:sz w:val="20"/>
                <w:szCs w:val="20"/>
              </w:rPr>
            </w:pPr>
            <w:hyperlink r:id="rId295" w:history="1">
              <w:r w:rsidR="001F2C9A" w:rsidRPr="0049568E">
                <w:rPr>
                  <w:rStyle w:val="Hyperlink"/>
                  <w:rFonts w:ascii="Arial" w:hAnsi="Arial" w:cs="Arial"/>
                  <w:sz w:val="20"/>
                  <w:szCs w:val="20"/>
                </w:rPr>
                <w:t>IAP00430</w:t>
              </w:r>
            </w:hyperlink>
          </w:p>
        </w:tc>
        <w:tc>
          <w:tcPr>
            <w:tcW w:w="4820" w:type="dxa"/>
          </w:tcPr>
          <w:p w14:paraId="628078E9" w14:textId="77777777" w:rsidR="001F2C9A" w:rsidRPr="00D61789" w:rsidRDefault="001F2C9A" w:rsidP="005B3889">
            <w:pPr>
              <w:rPr>
                <w:rFonts w:ascii="Arial" w:hAnsi="Arial" w:cs="Arial"/>
                <w:sz w:val="20"/>
                <w:szCs w:val="20"/>
              </w:rPr>
            </w:pPr>
            <w:r w:rsidRPr="00D61789">
              <w:rPr>
                <w:rFonts w:ascii="Arial" w:hAnsi="Arial" w:cs="Arial"/>
                <w:sz w:val="20"/>
                <w:szCs w:val="20"/>
              </w:rPr>
              <w:t>Completion of cardiac rehabilitation following an admission for coronary heart disease</w:t>
            </w:r>
          </w:p>
        </w:tc>
        <w:tc>
          <w:tcPr>
            <w:tcW w:w="1983" w:type="dxa"/>
          </w:tcPr>
          <w:p w14:paraId="75AB67A5" w14:textId="77777777" w:rsidR="001F2C9A" w:rsidRPr="00D61789" w:rsidRDefault="001F2C9A" w:rsidP="005B3889">
            <w:pPr>
              <w:keepNext/>
              <w:spacing w:after="60"/>
              <w:rPr>
                <w:rFonts w:ascii="Arial" w:hAnsi="Arial" w:cs="Arial"/>
                <w:sz w:val="20"/>
                <w:szCs w:val="20"/>
              </w:rPr>
            </w:pPr>
            <w:r w:rsidRPr="00D61789">
              <w:rPr>
                <w:rFonts w:ascii="Arial" w:hAnsi="Arial" w:cs="Arial"/>
                <w:sz w:val="20"/>
                <w:szCs w:val="20"/>
              </w:rPr>
              <w:t>National library indicator</w:t>
            </w:r>
          </w:p>
        </w:tc>
        <w:tc>
          <w:tcPr>
            <w:tcW w:w="1843" w:type="dxa"/>
          </w:tcPr>
          <w:p w14:paraId="58275804" w14:textId="77777777" w:rsidR="001F2C9A" w:rsidRDefault="001F2C9A" w:rsidP="005B3889">
            <w:pPr>
              <w:pStyle w:val="Paragraph"/>
              <w:numPr>
                <w:ilvl w:val="0"/>
                <w:numId w:val="0"/>
              </w:numPr>
              <w:spacing w:after="0" w:line="240" w:lineRule="auto"/>
              <w:ind w:left="34"/>
              <w:rPr>
                <w:rFonts w:cs="Arial"/>
                <w:sz w:val="20"/>
                <w:szCs w:val="20"/>
              </w:rPr>
            </w:pPr>
            <w:r>
              <w:rPr>
                <w:rFonts w:cs="Arial"/>
                <w:sz w:val="20"/>
                <w:szCs w:val="20"/>
              </w:rPr>
              <w:t>March 2023</w:t>
            </w:r>
          </w:p>
        </w:tc>
      </w:tr>
    </w:tbl>
    <w:p w14:paraId="5AD477CD" w14:textId="77777777" w:rsidR="001F2C9A" w:rsidRDefault="001F2C9A" w:rsidP="001F2C9A">
      <w:pPr>
        <w:pStyle w:val="Heading2"/>
      </w:pPr>
      <w:bookmarkStart w:id="250" w:name="_Toc104025576"/>
      <w:bookmarkStart w:id="251" w:name="_Toc143159108"/>
      <w:r>
        <w:lastRenderedPageBreak/>
        <w:t>Cancer</w:t>
      </w:r>
      <w:bookmarkEnd w:id="250"/>
      <w:bookmarkEnd w:id="251"/>
    </w:p>
    <w:tbl>
      <w:tblPr>
        <w:tblStyle w:val="TableGrid"/>
        <w:tblW w:w="9776" w:type="dxa"/>
        <w:tblLook w:val="0420" w:firstRow="1" w:lastRow="0" w:firstColumn="0" w:lastColumn="0" w:noHBand="0" w:noVBand="1"/>
        <w:tblCaption w:val="Cancer NLQA indicators table"/>
        <w:tblDescription w:val="Table for Cancer NLQA indicators"/>
      </w:tblPr>
      <w:tblGrid>
        <w:gridCol w:w="1135"/>
        <w:gridCol w:w="4820"/>
        <w:gridCol w:w="1978"/>
        <w:gridCol w:w="1843"/>
      </w:tblGrid>
      <w:tr w:rsidR="001F2C9A" w:rsidRPr="00F64497" w14:paraId="76424E34" w14:textId="77777777" w:rsidTr="001F2C9A">
        <w:trPr>
          <w:trHeight w:val="562"/>
        </w:trPr>
        <w:tc>
          <w:tcPr>
            <w:tcW w:w="1135" w:type="dxa"/>
          </w:tcPr>
          <w:p w14:paraId="2404E524" w14:textId="14C30E81"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6AD75E9B"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78" w:type="dxa"/>
          </w:tcPr>
          <w:p w14:paraId="635559EA"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04A9843A"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486C70" w:rsidRPr="00F64497" w14:paraId="57CBD89A" w14:textId="77777777" w:rsidTr="001F2C9A">
        <w:trPr>
          <w:trHeight w:val="690"/>
        </w:trPr>
        <w:tc>
          <w:tcPr>
            <w:tcW w:w="1135" w:type="dxa"/>
          </w:tcPr>
          <w:p w14:paraId="68BF1660" w14:textId="261B936D" w:rsidR="00486C70" w:rsidRPr="00114E13" w:rsidRDefault="00874E32" w:rsidP="00486C70">
            <w:pPr>
              <w:rPr>
                <w:rFonts w:ascii="Arial" w:hAnsi="Arial" w:cs="Arial"/>
                <w:color w:val="000000"/>
                <w:sz w:val="20"/>
                <w:szCs w:val="20"/>
              </w:rPr>
            </w:pPr>
            <w:hyperlink r:id="rId296" w:history="1">
              <w:r w:rsidR="00486C70" w:rsidRPr="0049568E">
                <w:rPr>
                  <w:rStyle w:val="Hyperlink"/>
                  <w:rFonts w:ascii="Arial" w:hAnsi="Arial" w:cs="Arial"/>
                  <w:sz w:val="20"/>
                  <w:szCs w:val="20"/>
                </w:rPr>
                <w:t>IAP00090</w:t>
              </w:r>
            </w:hyperlink>
          </w:p>
        </w:tc>
        <w:tc>
          <w:tcPr>
            <w:tcW w:w="4820" w:type="dxa"/>
          </w:tcPr>
          <w:p w14:paraId="05CA59E3" w14:textId="0AF37E9D" w:rsidR="00486C70" w:rsidRPr="00114E13" w:rsidRDefault="00486C70" w:rsidP="00486C70">
            <w:pPr>
              <w:rPr>
                <w:rFonts w:ascii="Arial" w:hAnsi="Arial" w:cs="Arial"/>
                <w:sz w:val="20"/>
                <w:szCs w:val="20"/>
              </w:rPr>
            </w:pPr>
            <w:r w:rsidRPr="00114E13">
              <w:rPr>
                <w:rFonts w:ascii="Arial" w:hAnsi="Arial" w:cs="Arial"/>
                <w:sz w:val="20"/>
                <w:szCs w:val="20"/>
              </w:rPr>
              <w:t>Under 75 mortality rate from cancer (NHSOF)</w:t>
            </w:r>
          </w:p>
        </w:tc>
        <w:tc>
          <w:tcPr>
            <w:tcW w:w="1978" w:type="dxa"/>
          </w:tcPr>
          <w:p w14:paraId="3EE71A5A" w14:textId="3A4D017C" w:rsidR="00486C70" w:rsidRPr="00114E13" w:rsidRDefault="00486C70" w:rsidP="00486C70">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45D6AD86" w14:textId="373ED195" w:rsidR="00486C70" w:rsidRPr="00114E13" w:rsidRDefault="00486C70" w:rsidP="00486C70">
            <w:pPr>
              <w:pStyle w:val="Paragraph"/>
              <w:numPr>
                <w:ilvl w:val="0"/>
                <w:numId w:val="0"/>
              </w:numPr>
              <w:spacing w:after="0" w:line="240" w:lineRule="auto"/>
              <w:ind w:left="34"/>
              <w:rPr>
                <w:rFonts w:cs="Arial"/>
                <w:sz w:val="20"/>
                <w:szCs w:val="20"/>
              </w:rPr>
            </w:pPr>
            <w:r>
              <w:rPr>
                <w:rFonts w:cs="Arial"/>
                <w:sz w:val="20"/>
                <w:szCs w:val="20"/>
              </w:rPr>
              <w:t>August 2023</w:t>
            </w:r>
          </w:p>
        </w:tc>
      </w:tr>
      <w:tr w:rsidR="00486C70" w:rsidRPr="00F64497" w14:paraId="310E8DB0" w14:textId="77777777" w:rsidTr="001F2C9A">
        <w:trPr>
          <w:trHeight w:val="690"/>
        </w:trPr>
        <w:tc>
          <w:tcPr>
            <w:tcW w:w="1135" w:type="dxa"/>
          </w:tcPr>
          <w:p w14:paraId="25E645F9" w14:textId="2659AA34" w:rsidR="00486C70" w:rsidRDefault="00874E32" w:rsidP="00486C70">
            <w:hyperlink r:id="rId297" w:history="1">
              <w:r w:rsidR="00486C70" w:rsidRPr="0049568E">
                <w:rPr>
                  <w:rStyle w:val="Hyperlink"/>
                  <w:rFonts w:ascii="Arial" w:hAnsi="Arial" w:cs="Arial"/>
                  <w:sz w:val="20"/>
                  <w:szCs w:val="20"/>
                </w:rPr>
                <w:t>IAP00124</w:t>
              </w:r>
            </w:hyperlink>
          </w:p>
        </w:tc>
        <w:tc>
          <w:tcPr>
            <w:tcW w:w="4820" w:type="dxa"/>
          </w:tcPr>
          <w:p w14:paraId="0E171576" w14:textId="58E346CF" w:rsidR="00486C70" w:rsidRPr="00114E13" w:rsidRDefault="00486C70" w:rsidP="00486C70">
            <w:pPr>
              <w:rPr>
                <w:rFonts w:ascii="Arial" w:hAnsi="Arial" w:cs="Arial"/>
                <w:sz w:val="20"/>
                <w:szCs w:val="20"/>
              </w:rPr>
            </w:pPr>
            <w:r w:rsidRPr="00114E13">
              <w:rPr>
                <w:rFonts w:ascii="Arial" w:hAnsi="Arial" w:cs="Arial"/>
                <w:sz w:val="20"/>
                <w:szCs w:val="20"/>
              </w:rPr>
              <w:t>Under 75 mortality rate from cancer (CCGOIS)</w:t>
            </w:r>
          </w:p>
        </w:tc>
        <w:tc>
          <w:tcPr>
            <w:tcW w:w="1978" w:type="dxa"/>
          </w:tcPr>
          <w:p w14:paraId="269F0598" w14:textId="22205CB3" w:rsidR="00486C70" w:rsidRPr="00114E13" w:rsidRDefault="00486C70" w:rsidP="00486C70">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3DA654C3" w14:textId="4E910F46" w:rsidR="00486C70" w:rsidRDefault="00486C70" w:rsidP="00486C70">
            <w:pPr>
              <w:pStyle w:val="Paragraph"/>
              <w:numPr>
                <w:ilvl w:val="0"/>
                <w:numId w:val="0"/>
              </w:numPr>
              <w:spacing w:after="0" w:line="240" w:lineRule="auto"/>
              <w:ind w:left="34"/>
              <w:rPr>
                <w:rFonts w:cs="Arial"/>
                <w:sz w:val="20"/>
                <w:szCs w:val="20"/>
              </w:rPr>
            </w:pPr>
            <w:r>
              <w:rPr>
                <w:rFonts w:cs="Arial"/>
                <w:sz w:val="20"/>
                <w:szCs w:val="20"/>
              </w:rPr>
              <w:t>December 2023</w:t>
            </w:r>
          </w:p>
        </w:tc>
      </w:tr>
      <w:tr w:rsidR="0078172E" w:rsidRPr="00F64497" w14:paraId="6488C0FD" w14:textId="77777777" w:rsidTr="001F2C9A">
        <w:trPr>
          <w:trHeight w:val="690"/>
        </w:trPr>
        <w:tc>
          <w:tcPr>
            <w:tcW w:w="1135" w:type="dxa"/>
          </w:tcPr>
          <w:p w14:paraId="1E40E612" w14:textId="3616973D" w:rsidR="0078172E" w:rsidRDefault="00874E32" w:rsidP="0078172E">
            <w:hyperlink r:id="rId298" w:history="1">
              <w:r w:rsidR="0078172E" w:rsidRPr="0049568E">
                <w:rPr>
                  <w:rStyle w:val="Hyperlink"/>
                  <w:rFonts w:ascii="Arial" w:hAnsi="Arial" w:cs="Arial"/>
                  <w:sz w:val="20"/>
                  <w:szCs w:val="20"/>
                </w:rPr>
                <w:t>IAP00344</w:t>
              </w:r>
            </w:hyperlink>
          </w:p>
        </w:tc>
        <w:tc>
          <w:tcPr>
            <w:tcW w:w="4820" w:type="dxa"/>
          </w:tcPr>
          <w:p w14:paraId="3AC71210" w14:textId="1BB4D3D5" w:rsidR="0078172E" w:rsidRPr="00114E13" w:rsidRDefault="0078172E" w:rsidP="0078172E">
            <w:pPr>
              <w:rPr>
                <w:rFonts w:ascii="Arial" w:hAnsi="Arial" w:cs="Arial"/>
                <w:sz w:val="20"/>
                <w:szCs w:val="20"/>
              </w:rPr>
            </w:pPr>
            <w:r w:rsidRPr="00114E13">
              <w:rPr>
                <w:rFonts w:ascii="Arial" w:hAnsi="Arial" w:cs="Arial"/>
                <w:sz w:val="20"/>
                <w:szCs w:val="20"/>
              </w:rPr>
              <w:t>Mortality from breast cancer in females</w:t>
            </w:r>
          </w:p>
        </w:tc>
        <w:tc>
          <w:tcPr>
            <w:tcW w:w="1978" w:type="dxa"/>
          </w:tcPr>
          <w:p w14:paraId="020CBB45" w14:textId="032F4F99"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3D78F62C" w14:textId="490D636B"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June 2024</w:t>
            </w:r>
          </w:p>
        </w:tc>
      </w:tr>
      <w:tr w:rsidR="00486C70" w:rsidRPr="00F64497" w14:paraId="526C37DE" w14:textId="77777777" w:rsidTr="001F2C9A">
        <w:trPr>
          <w:trHeight w:val="690"/>
        </w:trPr>
        <w:tc>
          <w:tcPr>
            <w:tcW w:w="1135" w:type="dxa"/>
          </w:tcPr>
          <w:p w14:paraId="4FC6E488" w14:textId="447EFD68" w:rsidR="00486C70" w:rsidRDefault="00874E32" w:rsidP="00486C70">
            <w:hyperlink r:id="rId299" w:history="1">
              <w:r w:rsidR="00486C70" w:rsidRPr="0049568E">
                <w:rPr>
                  <w:rStyle w:val="Hyperlink"/>
                  <w:rFonts w:ascii="Arial" w:hAnsi="Arial" w:cs="Arial"/>
                  <w:sz w:val="20"/>
                  <w:szCs w:val="20"/>
                </w:rPr>
                <w:t>IAP00347</w:t>
              </w:r>
            </w:hyperlink>
          </w:p>
        </w:tc>
        <w:tc>
          <w:tcPr>
            <w:tcW w:w="4820" w:type="dxa"/>
          </w:tcPr>
          <w:p w14:paraId="1C3A23EE" w14:textId="56CC51BA" w:rsidR="00486C70" w:rsidRPr="00114E13" w:rsidRDefault="00486C70" w:rsidP="00486C70">
            <w:pPr>
              <w:rPr>
                <w:rFonts w:ascii="Arial" w:hAnsi="Arial" w:cs="Arial"/>
                <w:sz w:val="20"/>
                <w:szCs w:val="20"/>
              </w:rPr>
            </w:pPr>
            <w:r w:rsidRPr="00114E13">
              <w:rPr>
                <w:rFonts w:ascii="Arial" w:hAnsi="Arial" w:cs="Arial"/>
                <w:sz w:val="20"/>
                <w:szCs w:val="20"/>
              </w:rPr>
              <w:t>Cancer stage at diagnosis</w:t>
            </w:r>
          </w:p>
        </w:tc>
        <w:tc>
          <w:tcPr>
            <w:tcW w:w="1978" w:type="dxa"/>
          </w:tcPr>
          <w:p w14:paraId="7D8111DC" w14:textId="77682954" w:rsidR="00486C70" w:rsidRPr="00114E13" w:rsidRDefault="00486C70" w:rsidP="00486C70">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5B973229" w14:textId="720676C5" w:rsidR="00486C70" w:rsidRDefault="00486C70" w:rsidP="00486C70">
            <w:pPr>
              <w:pStyle w:val="Paragraph"/>
              <w:numPr>
                <w:ilvl w:val="0"/>
                <w:numId w:val="0"/>
              </w:numPr>
              <w:spacing w:after="0" w:line="240" w:lineRule="auto"/>
              <w:ind w:left="34"/>
              <w:rPr>
                <w:rFonts w:cs="Arial"/>
                <w:sz w:val="20"/>
                <w:szCs w:val="20"/>
              </w:rPr>
            </w:pPr>
            <w:r>
              <w:rPr>
                <w:rFonts w:cs="Arial"/>
                <w:sz w:val="20"/>
                <w:szCs w:val="20"/>
              </w:rPr>
              <w:t>September 2024</w:t>
            </w:r>
          </w:p>
        </w:tc>
      </w:tr>
      <w:tr w:rsidR="00486C70" w:rsidRPr="00F64497" w14:paraId="1369B774" w14:textId="77777777" w:rsidTr="001F2C9A">
        <w:trPr>
          <w:trHeight w:val="690"/>
        </w:trPr>
        <w:tc>
          <w:tcPr>
            <w:tcW w:w="1135" w:type="dxa"/>
          </w:tcPr>
          <w:p w14:paraId="42416D81" w14:textId="77777777" w:rsidR="00486C70" w:rsidRPr="00114E13" w:rsidRDefault="00874E32" w:rsidP="00486C70">
            <w:pPr>
              <w:rPr>
                <w:rFonts w:ascii="Arial" w:hAnsi="Arial" w:cs="Arial"/>
                <w:color w:val="000000"/>
                <w:sz w:val="20"/>
                <w:szCs w:val="20"/>
              </w:rPr>
            </w:pPr>
            <w:hyperlink r:id="rId300" w:history="1">
              <w:r w:rsidR="00486C70" w:rsidRPr="0049568E">
                <w:rPr>
                  <w:rStyle w:val="Hyperlink"/>
                  <w:rFonts w:ascii="Arial" w:hAnsi="Arial" w:cs="Arial"/>
                  <w:sz w:val="20"/>
                  <w:szCs w:val="20"/>
                </w:rPr>
                <w:t>IAP00350</w:t>
              </w:r>
            </w:hyperlink>
          </w:p>
        </w:tc>
        <w:tc>
          <w:tcPr>
            <w:tcW w:w="4820" w:type="dxa"/>
          </w:tcPr>
          <w:p w14:paraId="6312B45E" w14:textId="77777777" w:rsidR="00486C70" w:rsidRPr="00114E13" w:rsidRDefault="00486C70" w:rsidP="00486C70">
            <w:pPr>
              <w:rPr>
                <w:rFonts w:ascii="Arial" w:hAnsi="Arial" w:cs="Arial"/>
                <w:sz w:val="20"/>
                <w:szCs w:val="20"/>
              </w:rPr>
            </w:pPr>
            <w:r w:rsidRPr="00114E13">
              <w:rPr>
                <w:rFonts w:ascii="Arial" w:hAnsi="Arial" w:cs="Arial"/>
                <w:sz w:val="20"/>
                <w:szCs w:val="20"/>
              </w:rPr>
              <w:t>Cancers detected at stage 1 or 2</w:t>
            </w:r>
          </w:p>
        </w:tc>
        <w:tc>
          <w:tcPr>
            <w:tcW w:w="1978" w:type="dxa"/>
          </w:tcPr>
          <w:p w14:paraId="5F9E776D" w14:textId="77777777" w:rsidR="00486C70" w:rsidRPr="00114E13" w:rsidRDefault="00486C70" w:rsidP="00486C70">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2802EDCE" w14:textId="77777777" w:rsidR="00486C70" w:rsidRPr="00114E13" w:rsidRDefault="00486C70" w:rsidP="00486C70">
            <w:pPr>
              <w:pStyle w:val="Paragraph"/>
              <w:numPr>
                <w:ilvl w:val="0"/>
                <w:numId w:val="0"/>
              </w:numPr>
              <w:spacing w:after="0" w:line="240" w:lineRule="auto"/>
              <w:ind w:left="34"/>
              <w:rPr>
                <w:rFonts w:cs="Arial"/>
                <w:sz w:val="20"/>
                <w:szCs w:val="20"/>
              </w:rPr>
            </w:pPr>
            <w:r w:rsidRPr="00674CFD">
              <w:rPr>
                <w:rFonts w:cs="Arial"/>
                <w:sz w:val="20"/>
                <w:szCs w:val="20"/>
              </w:rPr>
              <w:t>September 2024</w:t>
            </w:r>
          </w:p>
        </w:tc>
      </w:tr>
      <w:tr w:rsidR="0078172E" w:rsidRPr="00F64497" w14:paraId="3EE9CF72" w14:textId="77777777" w:rsidTr="001F2C9A">
        <w:trPr>
          <w:trHeight w:val="690"/>
        </w:trPr>
        <w:tc>
          <w:tcPr>
            <w:tcW w:w="1135" w:type="dxa"/>
          </w:tcPr>
          <w:p w14:paraId="32201D81" w14:textId="022534C4" w:rsidR="0078172E" w:rsidRDefault="00874E32" w:rsidP="0078172E">
            <w:hyperlink r:id="rId301" w:history="1">
              <w:r w:rsidR="0078172E" w:rsidRPr="0049568E">
                <w:rPr>
                  <w:rStyle w:val="Hyperlink"/>
                  <w:rFonts w:ascii="Arial" w:hAnsi="Arial" w:cs="Arial"/>
                  <w:sz w:val="20"/>
                  <w:szCs w:val="20"/>
                </w:rPr>
                <w:t>IAP00351</w:t>
              </w:r>
            </w:hyperlink>
          </w:p>
        </w:tc>
        <w:tc>
          <w:tcPr>
            <w:tcW w:w="4820" w:type="dxa"/>
          </w:tcPr>
          <w:p w14:paraId="1518BC93" w14:textId="6865E764" w:rsidR="0078172E" w:rsidRPr="00114E13" w:rsidRDefault="0078172E" w:rsidP="0078172E">
            <w:pPr>
              <w:rPr>
                <w:rFonts w:ascii="Arial" w:hAnsi="Arial" w:cs="Arial"/>
                <w:sz w:val="20"/>
                <w:szCs w:val="20"/>
              </w:rPr>
            </w:pPr>
            <w:r w:rsidRPr="00114E13">
              <w:rPr>
                <w:rFonts w:ascii="Arial" w:hAnsi="Arial" w:cs="Arial"/>
                <w:sz w:val="20"/>
                <w:szCs w:val="20"/>
              </w:rPr>
              <w:t>Record of lung cancer stage at decision to treat</w:t>
            </w:r>
          </w:p>
        </w:tc>
        <w:tc>
          <w:tcPr>
            <w:tcW w:w="1978" w:type="dxa"/>
          </w:tcPr>
          <w:p w14:paraId="71071DA7" w14:textId="286ADD45"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39099019" w14:textId="26B766CD"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June 2024</w:t>
            </w:r>
          </w:p>
        </w:tc>
      </w:tr>
      <w:tr w:rsidR="00486C70" w:rsidRPr="00F64497" w14:paraId="4153CBDB" w14:textId="77777777" w:rsidTr="001F2C9A">
        <w:trPr>
          <w:trHeight w:val="690"/>
        </w:trPr>
        <w:tc>
          <w:tcPr>
            <w:tcW w:w="1135" w:type="dxa"/>
          </w:tcPr>
          <w:p w14:paraId="05645884" w14:textId="77777777" w:rsidR="00486C70" w:rsidRPr="00114E13" w:rsidRDefault="00874E32" w:rsidP="00486C70">
            <w:pPr>
              <w:rPr>
                <w:rFonts w:ascii="Arial" w:hAnsi="Arial" w:cs="Arial"/>
                <w:color w:val="000000"/>
                <w:sz w:val="20"/>
                <w:szCs w:val="20"/>
              </w:rPr>
            </w:pPr>
            <w:hyperlink r:id="rId302" w:history="1">
              <w:r w:rsidR="00486C70" w:rsidRPr="0049568E">
                <w:rPr>
                  <w:rStyle w:val="Hyperlink"/>
                  <w:rFonts w:ascii="Arial" w:hAnsi="Arial" w:cs="Arial"/>
                  <w:sz w:val="20"/>
                  <w:szCs w:val="20"/>
                </w:rPr>
                <w:t>IAP00440</w:t>
              </w:r>
            </w:hyperlink>
          </w:p>
        </w:tc>
        <w:tc>
          <w:tcPr>
            <w:tcW w:w="4820" w:type="dxa"/>
          </w:tcPr>
          <w:p w14:paraId="75A4787C" w14:textId="77777777" w:rsidR="00486C70" w:rsidRPr="00114E13" w:rsidRDefault="00486C70" w:rsidP="00486C70">
            <w:pPr>
              <w:rPr>
                <w:rFonts w:ascii="Arial" w:hAnsi="Arial" w:cs="Arial"/>
                <w:sz w:val="20"/>
                <w:szCs w:val="20"/>
              </w:rPr>
            </w:pPr>
            <w:r w:rsidRPr="00114E13">
              <w:rPr>
                <w:rFonts w:ascii="Arial" w:hAnsi="Arial" w:cs="Arial"/>
                <w:sz w:val="20"/>
                <w:szCs w:val="20"/>
              </w:rPr>
              <w:t>People with urgent GP referral having first definitive treatment for cancer within 62 days</w:t>
            </w:r>
          </w:p>
        </w:tc>
        <w:tc>
          <w:tcPr>
            <w:tcW w:w="1978" w:type="dxa"/>
          </w:tcPr>
          <w:p w14:paraId="41AF1BE7" w14:textId="77777777" w:rsidR="00486C70" w:rsidRPr="00114E13" w:rsidRDefault="00486C70" w:rsidP="00486C70">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06DC0260" w14:textId="77777777" w:rsidR="00486C70" w:rsidRPr="00114E13" w:rsidRDefault="00486C70" w:rsidP="00486C70">
            <w:pPr>
              <w:pStyle w:val="Paragraph"/>
              <w:numPr>
                <w:ilvl w:val="0"/>
                <w:numId w:val="0"/>
              </w:numPr>
              <w:spacing w:after="0" w:line="240" w:lineRule="auto"/>
              <w:ind w:left="34"/>
              <w:rPr>
                <w:rFonts w:cs="Arial"/>
                <w:sz w:val="20"/>
                <w:szCs w:val="20"/>
              </w:rPr>
            </w:pPr>
            <w:r>
              <w:rPr>
                <w:rFonts w:cs="Arial"/>
                <w:sz w:val="20"/>
                <w:szCs w:val="20"/>
              </w:rPr>
              <w:t>March 2025</w:t>
            </w:r>
          </w:p>
        </w:tc>
      </w:tr>
    </w:tbl>
    <w:p w14:paraId="009F5884" w14:textId="6A9DFFB0" w:rsidR="001F2C9A" w:rsidRDefault="001F2C9A" w:rsidP="001F2C9A">
      <w:pPr>
        <w:pStyle w:val="Heading2"/>
      </w:pPr>
      <w:bookmarkStart w:id="252" w:name="_Toc104025577"/>
      <w:bookmarkStart w:id="253" w:name="_Toc143159109"/>
      <w:r>
        <w:t>Dementia</w:t>
      </w:r>
      <w:bookmarkEnd w:id="252"/>
      <w:bookmarkEnd w:id="253"/>
    </w:p>
    <w:tbl>
      <w:tblPr>
        <w:tblStyle w:val="TableGrid"/>
        <w:tblW w:w="9781" w:type="dxa"/>
        <w:tblInd w:w="-5" w:type="dxa"/>
        <w:tblLook w:val="0420" w:firstRow="1" w:lastRow="0" w:firstColumn="0" w:lastColumn="0" w:noHBand="0" w:noVBand="1"/>
        <w:tblCaption w:val="Dementia NLQA indicators table "/>
        <w:tblDescription w:val="Table for Dementia NLQA indicators"/>
      </w:tblPr>
      <w:tblGrid>
        <w:gridCol w:w="1135"/>
        <w:gridCol w:w="4820"/>
        <w:gridCol w:w="1983"/>
        <w:gridCol w:w="1843"/>
      </w:tblGrid>
      <w:tr w:rsidR="001F2C9A" w:rsidRPr="00F64497" w14:paraId="615713E5" w14:textId="77777777" w:rsidTr="001F2C9A">
        <w:trPr>
          <w:trHeight w:val="562"/>
        </w:trPr>
        <w:tc>
          <w:tcPr>
            <w:tcW w:w="1135" w:type="dxa"/>
          </w:tcPr>
          <w:p w14:paraId="7C136125" w14:textId="795A0AE7"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0E82B431"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4747827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39753AA1"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4E2B4C0C" w14:textId="77777777" w:rsidTr="001F2C9A">
        <w:trPr>
          <w:trHeight w:val="690"/>
        </w:trPr>
        <w:tc>
          <w:tcPr>
            <w:tcW w:w="1135" w:type="dxa"/>
          </w:tcPr>
          <w:p w14:paraId="64A31720" w14:textId="77777777" w:rsidR="001F2C9A" w:rsidRPr="00114E13" w:rsidRDefault="00874E32" w:rsidP="005B3889">
            <w:pPr>
              <w:rPr>
                <w:rFonts w:ascii="Arial" w:hAnsi="Arial" w:cs="Arial"/>
                <w:color w:val="000000"/>
                <w:sz w:val="20"/>
                <w:szCs w:val="20"/>
              </w:rPr>
            </w:pPr>
            <w:hyperlink r:id="rId303" w:history="1">
              <w:r w:rsidR="001F2C9A" w:rsidRPr="0049568E">
                <w:rPr>
                  <w:rStyle w:val="Hyperlink"/>
                  <w:rFonts w:ascii="Arial" w:hAnsi="Arial" w:cs="Arial"/>
                  <w:sz w:val="20"/>
                  <w:szCs w:val="20"/>
                </w:rPr>
                <w:t>IAP00427</w:t>
              </w:r>
            </w:hyperlink>
          </w:p>
        </w:tc>
        <w:tc>
          <w:tcPr>
            <w:tcW w:w="4820" w:type="dxa"/>
          </w:tcPr>
          <w:p w14:paraId="5FBB05C8" w14:textId="77777777" w:rsidR="001F2C9A" w:rsidRPr="00114E13" w:rsidRDefault="001F2C9A" w:rsidP="005B3889">
            <w:pPr>
              <w:rPr>
                <w:rFonts w:ascii="Arial" w:hAnsi="Arial" w:cs="Arial"/>
                <w:sz w:val="20"/>
                <w:szCs w:val="20"/>
              </w:rPr>
            </w:pPr>
            <w:r w:rsidRPr="00114E13">
              <w:rPr>
                <w:rFonts w:ascii="Arial" w:hAnsi="Arial" w:cs="Arial"/>
                <w:sz w:val="20"/>
                <w:szCs w:val="20"/>
              </w:rPr>
              <w:t>Dementia: 65+ estimated diagnosis rate</w:t>
            </w:r>
          </w:p>
        </w:tc>
        <w:tc>
          <w:tcPr>
            <w:tcW w:w="1983" w:type="dxa"/>
          </w:tcPr>
          <w:p w14:paraId="24D9BDB9"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2D707452"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bl>
    <w:p w14:paraId="6E115587" w14:textId="77777777" w:rsidR="001F2C9A" w:rsidRDefault="001F2C9A" w:rsidP="001F2C9A">
      <w:pPr>
        <w:pStyle w:val="Heading2"/>
      </w:pPr>
      <w:bookmarkStart w:id="254" w:name="_Toc104025578"/>
      <w:bookmarkStart w:id="255" w:name="_Toc143159110"/>
      <w:r>
        <w:t>Diabetes</w:t>
      </w:r>
      <w:bookmarkEnd w:id="254"/>
      <w:bookmarkEnd w:id="255"/>
    </w:p>
    <w:tbl>
      <w:tblPr>
        <w:tblStyle w:val="TableGrid"/>
        <w:tblW w:w="9781" w:type="dxa"/>
        <w:tblInd w:w="-5" w:type="dxa"/>
        <w:tblLook w:val="0420" w:firstRow="1" w:lastRow="0" w:firstColumn="0" w:lastColumn="0" w:noHBand="0" w:noVBand="1"/>
        <w:tblCaption w:val="Diabetes NLQA indicators table"/>
        <w:tblDescription w:val="Table for Diabetes NLQA indicators "/>
      </w:tblPr>
      <w:tblGrid>
        <w:gridCol w:w="1135"/>
        <w:gridCol w:w="4820"/>
        <w:gridCol w:w="1983"/>
        <w:gridCol w:w="1843"/>
      </w:tblGrid>
      <w:tr w:rsidR="001F2C9A" w:rsidRPr="00F64497" w14:paraId="04B49714" w14:textId="77777777" w:rsidTr="00486C70">
        <w:trPr>
          <w:trHeight w:val="562"/>
          <w:tblHeader/>
        </w:trPr>
        <w:tc>
          <w:tcPr>
            <w:tcW w:w="1135" w:type="dxa"/>
          </w:tcPr>
          <w:p w14:paraId="2A0B0ED6" w14:textId="4078FE87"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0544E5B6"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3F2D32E9"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58AD2014"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78172E" w:rsidRPr="00F64497" w14:paraId="206EABBE" w14:textId="77777777" w:rsidTr="001F2C9A">
        <w:trPr>
          <w:trHeight w:val="690"/>
        </w:trPr>
        <w:tc>
          <w:tcPr>
            <w:tcW w:w="1135" w:type="dxa"/>
          </w:tcPr>
          <w:p w14:paraId="51B6ED1C" w14:textId="48E4D265" w:rsidR="0078172E" w:rsidRDefault="00874E32" w:rsidP="0078172E">
            <w:hyperlink r:id="rId304" w:history="1">
              <w:r w:rsidR="0078172E" w:rsidRPr="0049568E">
                <w:rPr>
                  <w:rStyle w:val="Hyperlink"/>
                  <w:rFonts w:ascii="Arial" w:hAnsi="Arial" w:cs="Arial"/>
                  <w:sz w:val="20"/>
                  <w:szCs w:val="20"/>
                </w:rPr>
                <w:t>IAP00075</w:t>
              </w:r>
            </w:hyperlink>
          </w:p>
        </w:tc>
        <w:tc>
          <w:tcPr>
            <w:tcW w:w="4820" w:type="dxa"/>
          </w:tcPr>
          <w:p w14:paraId="71B32AA1" w14:textId="0D68451C" w:rsidR="0078172E" w:rsidRPr="00114E13" w:rsidRDefault="0078172E" w:rsidP="0078172E">
            <w:pPr>
              <w:rPr>
                <w:rFonts w:ascii="Arial" w:hAnsi="Arial" w:cs="Arial"/>
                <w:sz w:val="20"/>
                <w:szCs w:val="20"/>
              </w:rPr>
            </w:pPr>
            <w:r w:rsidRPr="00114E13">
              <w:rPr>
                <w:rFonts w:ascii="Arial" w:hAnsi="Arial" w:cs="Arial"/>
                <w:sz w:val="20"/>
                <w:szCs w:val="20"/>
              </w:rPr>
              <w:t>People with newly diagnosed diabetes who are offered structured education within 3 months of diagnosis</w:t>
            </w:r>
          </w:p>
        </w:tc>
        <w:tc>
          <w:tcPr>
            <w:tcW w:w="1983" w:type="dxa"/>
          </w:tcPr>
          <w:p w14:paraId="01774C11" w14:textId="74300388"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58ADD91A" w14:textId="710479BB"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March 2023</w:t>
            </w:r>
          </w:p>
        </w:tc>
      </w:tr>
      <w:tr w:rsidR="001F2C9A" w:rsidRPr="00F64497" w14:paraId="034C09AB" w14:textId="77777777" w:rsidTr="001F2C9A">
        <w:trPr>
          <w:trHeight w:val="690"/>
        </w:trPr>
        <w:tc>
          <w:tcPr>
            <w:tcW w:w="1135" w:type="dxa"/>
          </w:tcPr>
          <w:p w14:paraId="1F149EC1" w14:textId="77777777" w:rsidR="001F2C9A" w:rsidRPr="00114E13" w:rsidRDefault="00874E32" w:rsidP="005B3889">
            <w:pPr>
              <w:rPr>
                <w:rFonts w:ascii="Arial" w:hAnsi="Arial" w:cs="Arial"/>
                <w:color w:val="000000"/>
                <w:sz w:val="20"/>
                <w:szCs w:val="20"/>
              </w:rPr>
            </w:pPr>
            <w:hyperlink r:id="rId305" w:history="1">
              <w:r w:rsidR="001F2C9A" w:rsidRPr="0049568E">
                <w:rPr>
                  <w:rStyle w:val="Hyperlink"/>
                  <w:rFonts w:ascii="Arial" w:hAnsi="Arial" w:cs="Arial"/>
                  <w:sz w:val="20"/>
                  <w:szCs w:val="20"/>
                </w:rPr>
                <w:t>IAP00084</w:t>
              </w:r>
            </w:hyperlink>
          </w:p>
        </w:tc>
        <w:tc>
          <w:tcPr>
            <w:tcW w:w="4820" w:type="dxa"/>
          </w:tcPr>
          <w:p w14:paraId="751B0656" w14:textId="77777777" w:rsidR="001F2C9A" w:rsidRPr="00114E13" w:rsidRDefault="001F2C9A" w:rsidP="005B3889">
            <w:pPr>
              <w:rPr>
                <w:rFonts w:ascii="Arial" w:hAnsi="Arial" w:cs="Arial"/>
                <w:sz w:val="20"/>
                <w:szCs w:val="20"/>
              </w:rPr>
            </w:pPr>
            <w:r w:rsidRPr="00114E13">
              <w:rPr>
                <w:rFonts w:ascii="Arial" w:hAnsi="Arial" w:cs="Arial"/>
                <w:sz w:val="20"/>
                <w:szCs w:val="20"/>
              </w:rPr>
              <w:t>Complications associated with diabetes</w:t>
            </w:r>
          </w:p>
        </w:tc>
        <w:tc>
          <w:tcPr>
            <w:tcW w:w="1983" w:type="dxa"/>
          </w:tcPr>
          <w:p w14:paraId="28CF023C"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0C827195"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78172E" w:rsidRPr="00F64497" w14:paraId="5BE84ED4" w14:textId="77777777" w:rsidTr="001F2C9A">
        <w:trPr>
          <w:trHeight w:val="690"/>
        </w:trPr>
        <w:tc>
          <w:tcPr>
            <w:tcW w:w="1135" w:type="dxa"/>
          </w:tcPr>
          <w:p w14:paraId="33CA7FD1" w14:textId="3E427240" w:rsidR="0078172E" w:rsidRDefault="00874E32" w:rsidP="0078172E">
            <w:hyperlink r:id="rId306" w:history="1">
              <w:r w:rsidR="0078172E" w:rsidRPr="0049568E">
                <w:rPr>
                  <w:rStyle w:val="Hyperlink"/>
                  <w:rFonts w:ascii="Arial" w:hAnsi="Arial" w:cs="Arial"/>
                  <w:sz w:val="20"/>
                  <w:szCs w:val="20"/>
                </w:rPr>
                <w:t>IAP00125</w:t>
              </w:r>
            </w:hyperlink>
          </w:p>
        </w:tc>
        <w:tc>
          <w:tcPr>
            <w:tcW w:w="4820" w:type="dxa"/>
          </w:tcPr>
          <w:p w14:paraId="7A965235" w14:textId="1625E9C7" w:rsidR="0078172E" w:rsidRPr="00114E13" w:rsidRDefault="0078172E" w:rsidP="0078172E">
            <w:pPr>
              <w:rPr>
                <w:rFonts w:ascii="Arial" w:hAnsi="Arial" w:cs="Arial"/>
                <w:sz w:val="20"/>
                <w:szCs w:val="20"/>
              </w:rPr>
            </w:pPr>
            <w:r w:rsidRPr="00114E13">
              <w:rPr>
                <w:rFonts w:ascii="Arial" w:hAnsi="Arial" w:cs="Arial"/>
                <w:sz w:val="20"/>
                <w:szCs w:val="20"/>
              </w:rPr>
              <w:t>Number of people with diabetes with a single marker of all nine basic care processes performed</w:t>
            </w:r>
          </w:p>
        </w:tc>
        <w:tc>
          <w:tcPr>
            <w:tcW w:w="1983" w:type="dxa"/>
          </w:tcPr>
          <w:p w14:paraId="73DCC0EC" w14:textId="478639AE"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76E21FBB" w14:textId="035F9F82"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March 2025</w:t>
            </w:r>
          </w:p>
        </w:tc>
      </w:tr>
      <w:tr w:rsidR="001F2C9A" w:rsidRPr="00F64497" w14:paraId="4A349315" w14:textId="77777777" w:rsidTr="001F2C9A">
        <w:trPr>
          <w:trHeight w:val="690"/>
        </w:trPr>
        <w:tc>
          <w:tcPr>
            <w:tcW w:w="1135" w:type="dxa"/>
          </w:tcPr>
          <w:p w14:paraId="171BA2DD" w14:textId="77777777" w:rsidR="001F2C9A" w:rsidRPr="00114E13" w:rsidRDefault="00874E32" w:rsidP="005B3889">
            <w:pPr>
              <w:rPr>
                <w:rFonts w:ascii="Arial" w:hAnsi="Arial" w:cs="Arial"/>
                <w:color w:val="000000"/>
                <w:sz w:val="20"/>
                <w:szCs w:val="20"/>
              </w:rPr>
            </w:pPr>
            <w:hyperlink r:id="rId307" w:history="1">
              <w:r w:rsidR="001F2C9A" w:rsidRPr="0049568E">
                <w:rPr>
                  <w:rStyle w:val="Hyperlink"/>
                  <w:rFonts w:ascii="Arial" w:hAnsi="Arial" w:cs="Arial"/>
                  <w:sz w:val="20"/>
                  <w:szCs w:val="20"/>
                </w:rPr>
                <w:t>IAP00126</w:t>
              </w:r>
            </w:hyperlink>
          </w:p>
        </w:tc>
        <w:tc>
          <w:tcPr>
            <w:tcW w:w="4820" w:type="dxa"/>
          </w:tcPr>
          <w:p w14:paraId="1A43C58B" w14:textId="77777777" w:rsidR="001F2C9A" w:rsidRPr="00114E13" w:rsidRDefault="001F2C9A" w:rsidP="005B3889">
            <w:pPr>
              <w:rPr>
                <w:rFonts w:ascii="Arial" w:hAnsi="Arial" w:cs="Arial"/>
                <w:sz w:val="20"/>
                <w:szCs w:val="20"/>
              </w:rPr>
            </w:pPr>
            <w:r w:rsidRPr="00114E13">
              <w:rPr>
                <w:rFonts w:ascii="Arial" w:hAnsi="Arial" w:cs="Arial"/>
                <w:sz w:val="20"/>
                <w:szCs w:val="20"/>
              </w:rPr>
              <w:t>Myocardial infarction, stroke and stage 5 chronic kidney disease in people with diabetes</w:t>
            </w:r>
          </w:p>
        </w:tc>
        <w:tc>
          <w:tcPr>
            <w:tcW w:w="1983" w:type="dxa"/>
          </w:tcPr>
          <w:p w14:paraId="34FE1407"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1A65B099"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2C235159" w14:textId="77777777" w:rsidR="001F2C9A" w:rsidRDefault="001F2C9A" w:rsidP="001F2C9A">
      <w:pPr>
        <w:pStyle w:val="Heading2"/>
      </w:pPr>
      <w:bookmarkStart w:id="256" w:name="_Toc104025579"/>
      <w:bookmarkStart w:id="257" w:name="_Toc143159111"/>
      <w:r>
        <w:t>Embolism and thrombosis</w:t>
      </w:r>
      <w:bookmarkEnd w:id="256"/>
      <w:bookmarkEnd w:id="257"/>
    </w:p>
    <w:tbl>
      <w:tblPr>
        <w:tblStyle w:val="TableGrid"/>
        <w:tblW w:w="9781" w:type="dxa"/>
        <w:tblInd w:w="-5" w:type="dxa"/>
        <w:tblLook w:val="0420" w:firstRow="1" w:lastRow="0" w:firstColumn="0" w:lastColumn="0" w:noHBand="0" w:noVBand="1"/>
        <w:tblCaption w:val="Embolism and thrombosis NLQA indicators table"/>
        <w:tblDescription w:val="Table for Embolism and thrombosis NLQA indicators"/>
      </w:tblPr>
      <w:tblGrid>
        <w:gridCol w:w="1135"/>
        <w:gridCol w:w="4820"/>
        <w:gridCol w:w="1983"/>
        <w:gridCol w:w="1843"/>
      </w:tblGrid>
      <w:tr w:rsidR="001F2C9A" w:rsidRPr="00F64497" w14:paraId="1EDB811F" w14:textId="77777777" w:rsidTr="001F2C9A">
        <w:trPr>
          <w:trHeight w:val="562"/>
        </w:trPr>
        <w:tc>
          <w:tcPr>
            <w:tcW w:w="1135" w:type="dxa"/>
          </w:tcPr>
          <w:p w14:paraId="61F48711" w14:textId="5459FA24"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7CEE78CE"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639D6AAC"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3C72E58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03AC65B7" w14:textId="77777777" w:rsidTr="001F2C9A">
        <w:trPr>
          <w:trHeight w:val="690"/>
        </w:trPr>
        <w:tc>
          <w:tcPr>
            <w:tcW w:w="1135" w:type="dxa"/>
          </w:tcPr>
          <w:p w14:paraId="65F55462" w14:textId="77777777" w:rsidR="001F2C9A" w:rsidRPr="00114E13" w:rsidRDefault="00874E32" w:rsidP="005B3889">
            <w:pPr>
              <w:rPr>
                <w:rFonts w:ascii="Arial" w:hAnsi="Arial" w:cs="Arial"/>
                <w:color w:val="000000"/>
                <w:sz w:val="20"/>
                <w:szCs w:val="20"/>
              </w:rPr>
            </w:pPr>
            <w:hyperlink r:id="rId308" w:history="1">
              <w:r w:rsidR="001F2C9A" w:rsidRPr="0049568E">
                <w:rPr>
                  <w:rStyle w:val="Hyperlink"/>
                  <w:rFonts w:ascii="Arial" w:hAnsi="Arial" w:cs="Arial"/>
                  <w:sz w:val="20"/>
                  <w:szCs w:val="20"/>
                </w:rPr>
                <w:t>IAP00368</w:t>
              </w:r>
            </w:hyperlink>
          </w:p>
        </w:tc>
        <w:tc>
          <w:tcPr>
            <w:tcW w:w="4820" w:type="dxa"/>
          </w:tcPr>
          <w:p w14:paraId="0FB31071" w14:textId="77777777" w:rsidR="001F2C9A" w:rsidRPr="00114E13" w:rsidRDefault="001F2C9A" w:rsidP="005B3889">
            <w:pPr>
              <w:rPr>
                <w:rFonts w:ascii="Arial" w:hAnsi="Arial" w:cs="Arial"/>
                <w:sz w:val="20"/>
                <w:szCs w:val="20"/>
              </w:rPr>
            </w:pPr>
            <w:r w:rsidRPr="00114E13">
              <w:rPr>
                <w:rFonts w:ascii="Arial" w:hAnsi="Arial" w:cs="Arial"/>
                <w:sz w:val="20"/>
                <w:szCs w:val="20"/>
              </w:rPr>
              <w:t>Deaths from venous thromboembolism (VTE) related events 90 days post discharge from hospital</w:t>
            </w:r>
          </w:p>
        </w:tc>
        <w:tc>
          <w:tcPr>
            <w:tcW w:w="1983" w:type="dxa"/>
          </w:tcPr>
          <w:p w14:paraId="638A748C"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6B3C4EEA"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bl>
    <w:p w14:paraId="07C6D6F4" w14:textId="77777777" w:rsidR="001F2C9A" w:rsidRDefault="001F2C9A" w:rsidP="001F2C9A">
      <w:pPr>
        <w:pStyle w:val="Heading2"/>
      </w:pPr>
      <w:bookmarkStart w:id="258" w:name="_Toc104025580"/>
      <w:bookmarkStart w:id="259" w:name="_Toc143159112"/>
      <w:r>
        <w:lastRenderedPageBreak/>
        <w:t>GP services</w:t>
      </w:r>
      <w:bookmarkEnd w:id="258"/>
      <w:bookmarkEnd w:id="259"/>
    </w:p>
    <w:tbl>
      <w:tblPr>
        <w:tblStyle w:val="TableGrid"/>
        <w:tblW w:w="9781" w:type="dxa"/>
        <w:tblInd w:w="-5" w:type="dxa"/>
        <w:tblLook w:val="0420" w:firstRow="1" w:lastRow="0" w:firstColumn="0" w:lastColumn="0" w:noHBand="0" w:noVBand="1"/>
        <w:tblCaption w:val="GP services NLQA indicators table"/>
        <w:tblDescription w:val="Table for GP services NLQA indicators"/>
      </w:tblPr>
      <w:tblGrid>
        <w:gridCol w:w="1317"/>
        <w:gridCol w:w="4685"/>
        <w:gridCol w:w="1936"/>
        <w:gridCol w:w="1843"/>
      </w:tblGrid>
      <w:tr w:rsidR="001F2C9A" w:rsidRPr="00F64497" w14:paraId="3D15DCBB" w14:textId="77777777" w:rsidTr="001F2C9A">
        <w:trPr>
          <w:trHeight w:val="562"/>
        </w:trPr>
        <w:tc>
          <w:tcPr>
            <w:tcW w:w="1317" w:type="dxa"/>
          </w:tcPr>
          <w:p w14:paraId="72310E54" w14:textId="57FBEDD9"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685" w:type="dxa"/>
          </w:tcPr>
          <w:p w14:paraId="5EFF957D"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36" w:type="dxa"/>
          </w:tcPr>
          <w:p w14:paraId="0E16C8AF"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5BA0A63A"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78172E" w:rsidRPr="00F64497" w14:paraId="5264C0E9" w14:textId="77777777" w:rsidTr="001F2C9A">
        <w:trPr>
          <w:trHeight w:val="690"/>
        </w:trPr>
        <w:tc>
          <w:tcPr>
            <w:tcW w:w="1317" w:type="dxa"/>
          </w:tcPr>
          <w:p w14:paraId="7AB0C34F" w14:textId="71C29EA7" w:rsidR="0078172E" w:rsidRDefault="00874E32" w:rsidP="0078172E">
            <w:hyperlink r:id="rId309" w:history="1">
              <w:r w:rsidR="0078172E" w:rsidRPr="0049568E">
                <w:rPr>
                  <w:rStyle w:val="Hyperlink"/>
                  <w:rFonts w:ascii="Arial" w:hAnsi="Arial" w:cs="Arial"/>
                  <w:sz w:val="20"/>
                  <w:szCs w:val="20"/>
                </w:rPr>
                <w:t>IAP00035_1</w:t>
              </w:r>
            </w:hyperlink>
          </w:p>
        </w:tc>
        <w:tc>
          <w:tcPr>
            <w:tcW w:w="4685" w:type="dxa"/>
          </w:tcPr>
          <w:p w14:paraId="6A419EFD" w14:textId="524D630E" w:rsidR="0078172E" w:rsidRPr="00114E13" w:rsidRDefault="0078172E" w:rsidP="0078172E">
            <w:pPr>
              <w:rPr>
                <w:rFonts w:ascii="Arial" w:hAnsi="Arial" w:cs="Arial"/>
                <w:sz w:val="20"/>
                <w:szCs w:val="20"/>
              </w:rPr>
            </w:pPr>
            <w:r w:rsidRPr="00114E13">
              <w:rPr>
                <w:rFonts w:ascii="Arial" w:hAnsi="Arial" w:cs="Arial"/>
                <w:sz w:val="20"/>
                <w:szCs w:val="20"/>
              </w:rPr>
              <w:t>Patient experience of primary care.  i) GP</w:t>
            </w:r>
          </w:p>
        </w:tc>
        <w:tc>
          <w:tcPr>
            <w:tcW w:w="1936" w:type="dxa"/>
          </w:tcPr>
          <w:p w14:paraId="727D4253" w14:textId="7DDDE99F"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4A665201" w14:textId="45587B49"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45678E9E" w14:textId="77777777" w:rsidTr="001F2C9A">
        <w:trPr>
          <w:trHeight w:val="690"/>
        </w:trPr>
        <w:tc>
          <w:tcPr>
            <w:tcW w:w="1317" w:type="dxa"/>
          </w:tcPr>
          <w:p w14:paraId="0AC1CDB9" w14:textId="77777777" w:rsidR="001F2C9A" w:rsidRPr="00114E13" w:rsidRDefault="00874E32" w:rsidP="005B3889">
            <w:pPr>
              <w:rPr>
                <w:rFonts w:ascii="Arial" w:hAnsi="Arial" w:cs="Arial"/>
                <w:color w:val="000000"/>
                <w:sz w:val="20"/>
                <w:szCs w:val="20"/>
              </w:rPr>
            </w:pPr>
            <w:hyperlink r:id="rId310" w:history="1">
              <w:r w:rsidR="001F2C9A" w:rsidRPr="0049568E">
                <w:rPr>
                  <w:rStyle w:val="Hyperlink"/>
                  <w:rFonts w:ascii="Arial" w:hAnsi="Arial" w:cs="Arial"/>
                  <w:sz w:val="20"/>
                  <w:szCs w:val="20"/>
                </w:rPr>
                <w:t>IAP00052</w:t>
              </w:r>
            </w:hyperlink>
          </w:p>
        </w:tc>
        <w:tc>
          <w:tcPr>
            <w:tcW w:w="4685" w:type="dxa"/>
          </w:tcPr>
          <w:p w14:paraId="47FDF93D" w14:textId="77777777" w:rsidR="001F2C9A" w:rsidRPr="00114E13" w:rsidRDefault="001F2C9A" w:rsidP="005B3889">
            <w:pPr>
              <w:rPr>
                <w:rFonts w:ascii="Arial" w:hAnsi="Arial" w:cs="Arial"/>
                <w:sz w:val="20"/>
                <w:szCs w:val="20"/>
              </w:rPr>
            </w:pPr>
            <w:r w:rsidRPr="00114E13">
              <w:rPr>
                <w:rFonts w:ascii="Arial" w:hAnsi="Arial" w:cs="Arial"/>
                <w:sz w:val="20"/>
                <w:szCs w:val="20"/>
              </w:rPr>
              <w:t>Access to GP services</w:t>
            </w:r>
          </w:p>
        </w:tc>
        <w:tc>
          <w:tcPr>
            <w:tcW w:w="1936" w:type="dxa"/>
          </w:tcPr>
          <w:p w14:paraId="754F7A7D"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799E3516"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7BF93ADF" w14:textId="77777777" w:rsidTr="001F2C9A">
        <w:trPr>
          <w:trHeight w:val="690"/>
        </w:trPr>
        <w:tc>
          <w:tcPr>
            <w:tcW w:w="1317" w:type="dxa"/>
          </w:tcPr>
          <w:p w14:paraId="30D72688" w14:textId="77777777" w:rsidR="001F2C9A" w:rsidRDefault="00874E32" w:rsidP="005B3889">
            <w:hyperlink r:id="rId311" w:history="1">
              <w:r w:rsidR="001F2C9A" w:rsidRPr="0049568E">
                <w:rPr>
                  <w:rStyle w:val="Hyperlink"/>
                  <w:rFonts w:ascii="Arial" w:hAnsi="Arial" w:cs="Arial"/>
                  <w:sz w:val="20"/>
                  <w:szCs w:val="20"/>
                </w:rPr>
                <w:t>IAP00070</w:t>
              </w:r>
            </w:hyperlink>
          </w:p>
        </w:tc>
        <w:tc>
          <w:tcPr>
            <w:tcW w:w="4685" w:type="dxa"/>
          </w:tcPr>
          <w:p w14:paraId="48EDEECC" w14:textId="77777777" w:rsidR="001F2C9A" w:rsidRPr="00114E13" w:rsidRDefault="001F2C9A" w:rsidP="005B3889">
            <w:pPr>
              <w:rPr>
                <w:rFonts w:ascii="Arial" w:hAnsi="Arial" w:cs="Arial"/>
                <w:sz w:val="20"/>
                <w:szCs w:val="20"/>
              </w:rPr>
            </w:pPr>
            <w:r w:rsidRPr="00114E13">
              <w:rPr>
                <w:rFonts w:ascii="Arial" w:hAnsi="Arial" w:cs="Arial"/>
                <w:sz w:val="20"/>
                <w:szCs w:val="20"/>
              </w:rPr>
              <w:t>Emergency admissions for acute conditions that should not usually require hospital admission</w:t>
            </w:r>
          </w:p>
        </w:tc>
        <w:tc>
          <w:tcPr>
            <w:tcW w:w="1936" w:type="dxa"/>
          </w:tcPr>
          <w:p w14:paraId="6AEED535"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40BF0A41" w14:textId="77777777" w:rsidR="001F2C9A" w:rsidRDefault="001F2C9A" w:rsidP="005B3889">
            <w:pPr>
              <w:pStyle w:val="Paragraph"/>
              <w:numPr>
                <w:ilvl w:val="0"/>
                <w:numId w:val="0"/>
              </w:numPr>
              <w:spacing w:after="0" w:line="240" w:lineRule="auto"/>
              <w:ind w:left="34"/>
              <w:rPr>
                <w:rFonts w:cs="Arial"/>
                <w:sz w:val="20"/>
                <w:szCs w:val="20"/>
              </w:rPr>
            </w:pPr>
            <w:r w:rsidRPr="00A15AEE">
              <w:rPr>
                <w:rFonts w:cs="Arial"/>
                <w:sz w:val="20"/>
                <w:szCs w:val="20"/>
              </w:rPr>
              <w:t>June 2024</w:t>
            </w:r>
          </w:p>
        </w:tc>
      </w:tr>
      <w:tr w:rsidR="001F2C9A" w:rsidRPr="00F64497" w14:paraId="281A5F83" w14:textId="77777777" w:rsidTr="001F2C9A">
        <w:trPr>
          <w:trHeight w:val="690"/>
        </w:trPr>
        <w:tc>
          <w:tcPr>
            <w:tcW w:w="1317" w:type="dxa"/>
          </w:tcPr>
          <w:p w14:paraId="75C573CA" w14:textId="77777777" w:rsidR="001F2C9A" w:rsidRPr="00114E13" w:rsidRDefault="00874E32" w:rsidP="005B3889">
            <w:pPr>
              <w:rPr>
                <w:rFonts w:ascii="Arial" w:hAnsi="Arial" w:cs="Arial"/>
                <w:color w:val="000000"/>
                <w:sz w:val="20"/>
                <w:szCs w:val="20"/>
              </w:rPr>
            </w:pPr>
            <w:hyperlink r:id="rId312" w:history="1">
              <w:r w:rsidR="001F2C9A" w:rsidRPr="00BE62B1">
                <w:rPr>
                  <w:rStyle w:val="Hyperlink"/>
                  <w:rFonts w:ascii="Arial" w:hAnsi="Arial" w:cs="Arial"/>
                  <w:sz w:val="20"/>
                  <w:szCs w:val="20"/>
                </w:rPr>
                <w:t>IAP00119</w:t>
              </w:r>
            </w:hyperlink>
          </w:p>
        </w:tc>
        <w:tc>
          <w:tcPr>
            <w:tcW w:w="4685" w:type="dxa"/>
          </w:tcPr>
          <w:p w14:paraId="32F80B9D" w14:textId="77777777" w:rsidR="001F2C9A" w:rsidRPr="00114E13" w:rsidRDefault="001F2C9A" w:rsidP="005B3889">
            <w:pPr>
              <w:rPr>
                <w:rFonts w:ascii="Arial" w:hAnsi="Arial" w:cs="Arial"/>
                <w:sz w:val="20"/>
                <w:szCs w:val="20"/>
              </w:rPr>
            </w:pPr>
            <w:r w:rsidRPr="00114E13">
              <w:rPr>
                <w:rFonts w:ascii="Arial" w:hAnsi="Arial" w:cs="Arial"/>
                <w:sz w:val="20"/>
                <w:szCs w:val="20"/>
              </w:rPr>
              <w:t>Proportion of people feeling supported to manage their conditions (NHSOF)</w:t>
            </w:r>
          </w:p>
        </w:tc>
        <w:tc>
          <w:tcPr>
            <w:tcW w:w="1936" w:type="dxa"/>
          </w:tcPr>
          <w:p w14:paraId="70E249FE"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38296BD3"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78172E" w:rsidRPr="00F64497" w14:paraId="3509F692" w14:textId="77777777" w:rsidTr="001F2C9A">
        <w:trPr>
          <w:trHeight w:val="690"/>
        </w:trPr>
        <w:tc>
          <w:tcPr>
            <w:tcW w:w="1317" w:type="dxa"/>
          </w:tcPr>
          <w:p w14:paraId="174F1176" w14:textId="2D6E6C5C" w:rsidR="0078172E" w:rsidRDefault="00874E32" w:rsidP="0078172E">
            <w:hyperlink r:id="rId313" w:history="1">
              <w:r w:rsidR="0078172E" w:rsidRPr="00BE62B1">
                <w:rPr>
                  <w:rStyle w:val="Hyperlink"/>
                  <w:rFonts w:ascii="Arial" w:hAnsi="Arial" w:cs="Arial"/>
                  <w:sz w:val="20"/>
                  <w:szCs w:val="20"/>
                </w:rPr>
                <w:t>IAP00128</w:t>
              </w:r>
            </w:hyperlink>
          </w:p>
        </w:tc>
        <w:tc>
          <w:tcPr>
            <w:tcW w:w="4685" w:type="dxa"/>
          </w:tcPr>
          <w:p w14:paraId="4F5DA658" w14:textId="003FC9FC" w:rsidR="0078172E" w:rsidRPr="00114E13" w:rsidRDefault="0078172E" w:rsidP="0078172E">
            <w:pPr>
              <w:rPr>
                <w:rFonts w:ascii="Arial" w:hAnsi="Arial" w:cs="Arial"/>
                <w:sz w:val="20"/>
                <w:szCs w:val="20"/>
              </w:rPr>
            </w:pPr>
            <w:r w:rsidRPr="00114E13">
              <w:rPr>
                <w:rFonts w:ascii="Arial" w:hAnsi="Arial" w:cs="Arial"/>
                <w:sz w:val="20"/>
                <w:szCs w:val="20"/>
              </w:rPr>
              <w:t>Proportion of people feeling supported to manage their conditions (CCGOIS)</w:t>
            </w:r>
          </w:p>
        </w:tc>
        <w:tc>
          <w:tcPr>
            <w:tcW w:w="1936" w:type="dxa"/>
          </w:tcPr>
          <w:p w14:paraId="56C36CF0" w14:textId="2A3483BE"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22370D67" w14:textId="3BAED688"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June 2024</w:t>
            </w:r>
          </w:p>
        </w:tc>
      </w:tr>
    </w:tbl>
    <w:p w14:paraId="16CEE09C" w14:textId="77777777" w:rsidR="001F2C9A" w:rsidRDefault="001F2C9A" w:rsidP="001F2C9A">
      <w:pPr>
        <w:pStyle w:val="Heading2"/>
      </w:pPr>
      <w:bookmarkStart w:id="260" w:name="_Toc104025581"/>
      <w:bookmarkStart w:id="261" w:name="_Toc143159113"/>
      <w:r>
        <w:t>Healthcare-associated infection</w:t>
      </w:r>
      <w:bookmarkEnd w:id="260"/>
      <w:bookmarkEnd w:id="261"/>
    </w:p>
    <w:tbl>
      <w:tblPr>
        <w:tblStyle w:val="TableGrid"/>
        <w:tblW w:w="9781" w:type="dxa"/>
        <w:tblInd w:w="-5" w:type="dxa"/>
        <w:tblLook w:val="0420" w:firstRow="1" w:lastRow="0" w:firstColumn="0" w:lastColumn="0" w:noHBand="0" w:noVBand="1"/>
        <w:tblCaption w:val="Healthcare-associated infection NLQA indicators table"/>
        <w:tblDescription w:val="Table for Healthcare-associated infection NLQA indicators"/>
      </w:tblPr>
      <w:tblGrid>
        <w:gridCol w:w="1135"/>
        <w:gridCol w:w="4820"/>
        <w:gridCol w:w="1983"/>
        <w:gridCol w:w="1843"/>
      </w:tblGrid>
      <w:tr w:rsidR="001F2C9A" w:rsidRPr="00F64497" w14:paraId="11A68384" w14:textId="77777777" w:rsidTr="001F2C9A">
        <w:trPr>
          <w:trHeight w:val="562"/>
        </w:trPr>
        <w:tc>
          <w:tcPr>
            <w:tcW w:w="1135" w:type="dxa"/>
          </w:tcPr>
          <w:p w14:paraId="198B871B" w14:textId="1CFCCBEB"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18CAE6C3"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3B03730C"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4B9E4414"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78172E" w:rsidRPr="00F64497" w14:paraId="7883DD19" w14:textId="77777777" w:rsidTr="001F2C9A">
        <w:trPr>
          <w:trHeight w:val="690"/>
        </w:trPr>
        <w:tc>
          <w:tcPr>
            <w:tcW w:w="1135" w:type="dxa"/>
          </w:tcPr>
          <w:p w14:paraId="380AEC54" w14:textId="678C7754" w:rsidR="0078172E" w:rsidRDefault="00874E32" w:rsidP="0078172E">
            <w:hyperlink r:id="rId314" w:history="1">
              <w:r w:rsidR="0078172E" w:rsidRPr="00BE62B1">
                <w:rPr>
                  <w:rStyle w:val="Hyperlink"/>
                  <w:rFonts w:ascii="Arial" w:hAnsi="Arial" w:cs="Arial"/>
                  <w:sz w:val="20"/>
                  <w:szCs w:val="20"/>
                </w:rPr>
                <w:t>IAP00039</w:t>
              </w:r>
            </w:hyperlink>
          </w:p>
        </w:tc>
        <w:tc>
          <w:tcPr>
            <w:tcW w:w="4820" w:type="dxa"/>
          </w:tcPr>
          <w:p w14:paraId="161924DD" w14:textId="12CAB9F8" w:rsidR="0078172E" w:rsidRPr="00114E13" w:rsidRDefault="0078172E" w:rsidP="0078172E">
            <w:pPr>
              <w:rPr>
                <w:rFonts w:ascii="Arial" w:hAnsi="Arial" w:cs="Arial"/>
                <w:sz w:val="20"/>
                <w:szCs w:val="20"/>
              </w:rPr>
            </w:pPr>
            <w:r w:rsidRPr="00114E13">
              <w:rPr>
                <w:rFonts w:ascii="Arial" w:hAnsi="Arial" w:cs="Arial"/>
                <w:sz w:val="20"/>
                <w:szCs w:val="20"/>
              </w:rPr>
              <w:t>Incidence of healthcare-associated infection - MRSA (NHSOF)</w:t>
            </w:r>
          </w:p>
        </w:tc>
        <w:tc>
          <w:tcPr>
            <w:tcW w:w="1983" w:type="dxa"/>
          </w:tcPr>
          <w:p w14:paraId="5DA7FDA9" w14:textId="064D1A84"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10BB3243" w14:textId="56FEEF00"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December 2023</w:t>
            </w:r>
          </w:p>
        </w:tc>
      </w:tr>
      <w:tr w:rsidR="0078172E" w:rsidRPr="00F64497" w14:paraId="205E07E9" w14:textId="77777777" w:rsidTr="001F2C9A">
        <w:trPr>
          <w:trHeight w:val="690"/>
        </w:trPr>
        <w:tc>
          <w:tcPr>
            <w:tcW w:w="1135" w:type="dxa"/>
          </w:tcPr>
          <w:p w14:paraId="7AB89081" w14:textId="472BFA5E" w:rsidR="0078172E" w:rsidRDefault="00874E32" w:rsidP="0078172E">
            <w:hyperlink r:id="rId315" w:history="1">
              <w:r w:rsidR="0078172E" w:rsidRPr="00BE62B1">
                <w:rPr>
                  <w:rStyle w:val="Hyperlink"/>
                  <w:rFonts w:ascii="Arial" w:hAnsi="Arial" w:cs="Arial"/>
                  <w:sz w:val="20"/>
                  <w:szCs w:val="20"/>
                </w:rPr>
                <w:t>IAP00040</w:t>
              </w:r>
            </w:hyperlink>
          </w:p>
        </w:tc>
        <w:tc>
          <w:tcPr>
            <w:tcW w:w="4820" w:type="dxa"/>
          </w:tcPr>
          <w:p w14:paraId="158CA0AF" w14:textId="7D30BDB7" w:rsidR="0078172E" w:rsidRPr="00114E13" w:rsidRDefault="0078172E" w:rsidP="0078172E">
            <w:pPr>
              <w:rPr>
                <w:rFonts w:ascii="Arial" w:hAnsi="Arial" w:cs="Arial"/>
                <w:sz w:val="20"/>
                <w:szCs w:val="20"/>
              </w:rPr>
            </w:pPr>
            <w:r w:rsidRPr="00114E13">
              <w:rPr>
                <w:rFonts w:ascii="Arial" w:hAnsi="Arial" w:cs="Arial"/>
                <w:sz w:val="20"/>
                <w:szCs w:val="20"/>
              </w:rPr>
              <w:t>Incidence of healthcare-associated infection - C. difficile infection (NHSOF)</w:t>
            </w:r>
          </w:p>
        </w:tc>
        <w:tc>
          <w:tcPr>
            <w:tcW w:w="1983" w:type="dxa"/>
          </w:tcPr>
          <w:p w14:paraId="4EFD2686" w14:textId="51EAFFF4" w:rsidR="0078172E" w:rsidRPr="00114E13" w:rsidRDefault="0078172E" w:rsidP="0078172E">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60BBD16C" w14:textId="3F6A11D3"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0063AC44" w14:textId="77777777" w:rsidTr="001F2C9A">
        <w:trPr>
          <w:trHeight w:val="690"/>
        </w:trPr>
        <w:tc>
          <w:tcPr>
            <w:tcW w:w="1135" w:type="dxa"/>
          </w:tcPr>
          <w:p w14:paraId="3C102709" w14:textId="77777777" w:rsidR="001F2C9A" w:rsidRPr="00114E13" w:rsidRDefault="00874E32" w:rsidP="005B3889">
            <w:pPr>
              <w:rPr>
                <w:rFonts w:ascii="Arial" w:hAnsi="Arial" w:cs="Arial"/>
                <w:color w:val="000000"/>
                <w:sz w:val="20"/>
                <w:szCs w:val="20"/>
              </w:rPr>
            </w:pPr>
            <w:hyperlink r:id="rId316" w:history="1">
              <w:r w:rsidR="001F2C9A" w:rsidRPr="00BE62B1">
                <w:rPr>
                  <w:rStyle w:val="Hyperlink"/>
                  <w:rFonts w:ascii="Arial" w:hAnsi="Arial" w:cs="Arial"/>
                  <w:sz w:val="20"/>
                  <w:szCs w:val="20"/>
                </w:rPr>
                <w:t>IAP00141</w:t>
              </w:r>
            </w:hyperlink>
          </w:p>
        </w:tc>
        <w:tc>
          <w:tcPr>
            <w:tcW w:w="4820" w:type="dxa"/>
          </w:tcPr>
          <w:p w14:paraId="52B65411" w14:textId="77777777" w:rsidR="001F2C9A" w:rsidRPr="00114E13" w:rsidRDefault="001F2C9A" w:rsidP="005B3889">
            <w:pPr>
              <w:rPr>
                <w:rFonts w:ascii="Arial" w:hAnsi="Arial" w:cs="Arial"/>
                <w:sz w:val="20"/>
                <w:szCs w:val="20"/>
              </w:rPr>
            </w:pPr>
            <w:r w:rsidRPr="00114E13">
              <w:rPr>
                <w:rFonts w:ascii="Arial" w:hAnsi="Arial" w:cs="Arial"/>
                <w:sz w:val="20"/>
                <w:szCs w:val="20"/>
              </w:rPr>
              <w:t>Incidence of Healthcare Associated Infection (HCAI) - C. difficile infection (CCGOIS)</w:t>
            </w:r>
          </w:p>
        </w:tc>
        <w:tc>
          <w:tcPr>
            <w:tcW w:w="1983" w:type="dxa"/>
          </w:tcPr>
          <w:p w14:paraId="37C3FB2D"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1464F6FB"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7148CBFC" w14:textId="77777777" w:rsidTr="001F2C9A">
        <w:trPr>
          <w:trHeight w:val="690"/>
        </w:trPr>
        <w:tc>
          <w:tcPr>
            <w:tcW w:w="1135" w:type="dxa"/>
          </w:tcPr>
          <w:p w14:paraId="0AD45F35" w14:textId="77777777" w:rsidR="001F2C9A" w:rsidRPr="00114E13" w:rsidRDefault="00874E32" w:rsidP="005B3889">
            <w:pPr>
              <w:rPr>
                <w:rFonts w:ascii="Arial" w:hAnsi="Arial" w:cs="Arial"/>
                <w:color w:val="000000"/>
                <w:sz w:val="20"/>
                <w:szCs w:val="20"/>
              </w:rPr>
            </w:pPr>
            <w:hyperlink r:id="rId317" w:history="1">
              <w:r w:rsidR="001F2C9A" w:rsidRPr="00BE62B1">
                <w:rPr>
                  <w:rStyle w:val="Hyperlink"/>
                  <w:rFonts w:ascii="Arial" w:hAnsi="Arial" w:cs="Arial"/>
                  <w:sz w:val="20"/>
                  <w:szCs w:val="20"/>
                </w:rPr>
                <w:t>IAP00148</w:t>
              </w:r>
            </w:hyperlink>
          </w:p>
        </w:tc>
        <w:tc>
          <w:tcPr>
            <w:tcW w:w="4820" w:type="dxa"/>
          </w:tcPr>
          <w:p w14:paraId="10553812" w14:textId="77777777" w:rsidR="001F2C9A" w:rsidRPr="00114E13" w:rsidRDefault="001F2C9A" w:rsidP="005B3889">
            <w:pPr>
              <w:rPr>
                <w:rFonts w:ascii="Arial" w:hAnsi="Arial" w:cs="Arial"/>
                <w:sz w:val="20"/>
                <w:szCs w:val="20"/>
              </w:rPr>
            </w:pPr>
            <w:r w:rsidRPr="00114E13">
              <w:rPr>
                <w:rFonts w:ascii="Arial" w:hAnsi="Arial" w:cs="Arial"/>
                <w:sz w:val="20"/>
                <w:szCs w:val="20"/>
              </w:rPr>
              <w:t>Incidence of Healthcare Associated Infection (HCAI) - Methicillin-resistant Staphylococcus aureus (MRSA) (CCGOIS)</w:t>
            </w:r>
          </w:p>
        </w:tc>
        <w:tc>
          <w:tcPr>
            <w:tcW w:w="1983" w:type="dxa"/>
          </w:tcPr>
          <w:p w14:paraId="3054B4CA"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28056036"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bl>
    <w:p w14:paraId="3AF86008" w14:textId="77777777" w:rsidR="001F2C9A" w:rsidRDefault="001F2C9A" w:rsidP="001F2C9A">
      <w:pPr>
        <w:pStyle w:val="Heading2"/>
      </w:pPr>
      <w:bookmarkStart w:id="262" w:name="_Toc104025582"/>
      <w:bookmarkStart w:id="263" w:name="_Toc143159114"/>
      <w:r>
        <w:t>Heart failure</w:t>
      </w:r>
      <w:bookmarkEnd w:id="262"/>
      <w:bookmarkEnd w:id="263"/>
    </w:p>
    <w:tbl>
      <w:tblPr>
        <w:tblStyle w:val="TableGrid"/>
        <w:tblW w:w="9781" w:type="dxa"/>
        <w:tblInd w:w="-5" w:type="dxa"/>
        <w:tblLook w:val="0420" w:firstRow="1" w:lastRow="0" w:firstColumn="0" w:lastColumn="0" w:noHBand="0" w:noVBand="1"/>
        <w:tblCaption w:val="Heart failure NLQI indicators table"/>
        <w:tblDescription w:val="Table for Heart failure NLQI indicators "/>
      </w:tblPr>
      <w:tblGrid>
        <w:gridCol w:w="1135"/>
        <w:gridCol w:w="4820"/>
        <w:gridCol w:w="1983"/>
        <w:gridCol w:w="1843"/>
      </w:tblGrid>
      <w:tr w:rsidR="001F2C9A" w:rsidRPr="00F64497" w14:paraId="34203FA3" w14:textId="77777777" w:rsidTr="001F2C9A">
        <w:trPr>
          <w:trHeight w:val="562"/>
        </w:trPr>
        <w:tc>
          <w:tcPr>
            <w:tcW w:w="1135" w:type="dxa"/>
          </w:tcPr>
          <w:p w14:paraId="6588F74F" w14:textId="71893D0E"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52847AD3"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3F68C46C"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22550EA9"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23E251B1" w14:textId="77777777" w:rsidTr="001F2C9A">
        <w:trPr>
          <w:trHeight w:val="690"/>
        </w:trPr>
        <w:tc>
          <w:tcPr>
            <w:tcW w:w="1135" w:type="dxa"/>
          </w:tcPr>
          <w:p w14:paraId="54362CAD" w14:textId="77777777" w:rsidR="001F2C9A" w:rsidRPr="00114E13" w:rsidRDefault="00874E32" w:rsidP="005B3889">
            <w:pPr>
              <w:rPr>
                <w:rFonts w:ascii="Arial" w:hAnsi="Arial" w:cs="Arial"/>
                <w:color w:val="000000"/>
                <w:sz w:val="20"/>
                <w:szCs w:val="20"/>
              </w:rPr>
            </w:pPr>
            <w:hyperlink r:id="rId318" w:history="1">
              <w:r w:rsidR="001F2C9A" w:rsidRPr="00BE62B1">
                <w:rPr>
                  <w:rStyle w:val="Hyperlink"/>
                  <w:rFonts w:ascii="Arial" w:hAnsi="Arial" w:cs="Arial"/>
                  <w:sz w:val="20"/>
                  <w:szCs w:val="20"/>
                </w:rPr>
                <w:t>IAP00336</w:t>
              </w:r>
            </w:hyperlink>
          </w:p>
        </w:tc>
        <w:tc>
          <w:tcPr>
            <w:tcW w:w="4820" w:type="dxa"/>
          </w:tcPr>
          <w:p w14:paraId="3D5CC83B" w14:textId="77777777" w:rsidR="001F2C9A" w:rsidRPr="00114E13" w:rsidRDefault="001F2C9A" w:rsidP="005B3889">
            <w:pPr>
              <w:rPr>
                <w:rFonts w:ascii="Arial" w:hAnsi="Arial" w:cs="Arial"/>
                <w:sz w:val="20"/>
                <w:szCs w:val="20"/>
              </w:rPr>
            </w:pPr>
            <w:r w:rsidRPr="00114E13">
              <w:rPr>
                <w:rFonts w:ascii="Arial" w:hAnsi="Arial" w:cs="Arial"/>
                <w:sz w:val="20"/>
                <w:szCs w:val="20"/>
              </w:rPr>
              <w:t>All-cause mortality – 12 months following a first emergency admission to hospital for heart failure in people aged 16 and over</w:t>
            </w:r>
          </w:p>
        </w:tc>
        <w:tc>
          <w:tcPr>
            <w:tcW w:w="1983" w:type="dxa"/>
          </w:tcPr>
          <w:p w14:paraId="2B7A620A"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2C35B80B"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bl>
    <w:p w14:paraId="3C64C905" w14:textId="77777777" w:rsidR="001F2C9A" w:rsidRDefault="001F2C9A" w:rsidP="001F2C9A">
      <w:pPr>
        <w:pStyle w:val="Heading2"/>
      </w:pPr>
      <w:bookmarkStart w:id="264" w:name="_Toc104025583"/>
      <w:bookmarkStart w:id="265" w:name="_Toc143159115"/>
      <w:r>
        <w:t>Hip fracture</w:t>
      </w:r>
      <w:bookmarkEnd w:id="264"/>
      <w:bookmarkEnd w:id="265"/>
    </w:p>
    <w:tbl>
      <w:tblPr>
        <w:tblStyle w:val="TableGrid"/>
        <w:tblW w:w="9781" w:type="dxa"/>
        <w:tblInd w:w="-5" w:type="dxa"/>
        <w:tblLook w:val="0420" w:firstRow="1" w:lastRow="0" w:firstColumn="0" w:lastColumn="0" w:noHBand="0" w:noVBand="1"/>
        <w:tblCaption w:val="Hip fracture NLQA indicators table"/>
        <w:tblDescription w:val="Table for Hip fracture NLQA indicators "/>
      </w:tblPr>
      <w:tblGrid>
        <w:gridCol w:w="1135"/>
        <w:gridCol w:w="4820"/>
        <w:gridCol w:w="1983"/>
        <w:gridCol w:w="1843"/>
      </w:tblGrid>
      <w:tr w:rsidR="001F2C9A" w:rsidRPr="00F64497" w14:paraId="32AC518A" w14:textId="77777777" w:rsidTr="001F2C9A">
        <w:trPr>
          <w:trHeight w:hRule="exact" w:val="567"/>
        </w:trPr>
        <w:tc>
          <w:tcPr>
            <w:tcW w:w="1135" w:type="dxa"/>
          </w:tcPr>
          <w:p w14:paraId="018096DE" w14:textId="22EC527B"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3D287227" w14:textId="77777777" w:rsidR="001F2C9A" w:rsidRPr="00BE62B1"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53B02227"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538BBBB1"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162FCBE6" w14:textId="77777777" w:rsidTr="001F2C9A">
        <w:trPr>
          <w:trHeight w:val="690"/>
        </w:trPr>
        <w:tc>
          <w:tcPr>
            <w:tcW w:w="1135" w:type="dxa"/>
          </w:tcPr>
          <w:p w14:paraId="76DC7760" w14:textId="77777777" w:rsidR="001F2C9A" w:rsidRPr="00114E13" w:rsidRDefault="00874E32" w:rsidP="005B3889">
            <w:pPr>
              <w:rPr>
                <w:rFonts w:ascii="Arial" w:hAnsi="Arial" w:cs="Arial"/>
                <w:color w:val="000000"/>
                <w:sz w:val="20"/>
                <w:szCs w:val="20"/>
              </w:rPr>
            </w:pPr>
            <w:hyperlink r:id="rId319" w:history="1">
              <w:r w:rsidR="001F2C9A" w:rsidRPr="00BE62B1">
                <w:rPr>
                  <w:rStyle w:val="Hyperlink"/>
                  <w:rFonts w:ascii="Arial" w:hAnsi="Arial" w:cs="Arial"/>
                  <w:sz w:val="20"/>
                  <w:szCs w:val="20"/>
                </w:rPr>
                <w:t>IAP00339</w:t>
              </w:r>
            </w:hyperlink>
          </w:p>
        </w:tc>
        <w:tc>
          <w:tcPr>
            <w:tcW w:w="4820" w:type="dxa"/>
          </w:tcPr>
          <w:p w14:paraId="02DC88E0" w14:textId="77777777" w:rsidR="001F2C9A" w:rsidRPr="00114E13" w:rsidRDefault="001F2C9A" w:rsidP="005B3889">
            <w:pPr>
              <w:rPr>
                <w:rFonts w:ascii="Arial" w:hAnsi="Arial" w:cs="Arial"/>
                <w:sz w:val="20"/>
                <w:szCs w:val="20"/>
              </w:rPr>
            </w:pPr>
            <w:r w:rsidRPr="00114E13">
              <w:rPr>
                <w:rFonts w:ascii="Arial" w:hAnsi="Arial" w:cs="Arial"/>
                <w:sz w:val="20"/>
                <w:szCs w:val="20"/>
              </w:rPr>
              <w:t>Hip fracture: collaborative orthogeriatric care</w:t>
            </w:r>
          </w:p>
        </w:tc>
        <w:tc>
          <w:tcPr>
            <w:tcW w:w="1983" w:type="dxa"/>
          </w:tcPr>
          <w:p w14:paraId="617BBB89"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551B5F9C" w14:textId="77777777" w:rsidR="001F2C9A" w:rsidRPr="00114E13" w:rsidRDefault="001F2C9A" w:rsidP="005B3889">
            <w:pPr>
              <w:pStyle w:val="Paragraph"/>
              <w:numPr>
                <w:ilvl w:val="0"/>
                <w:numId w:val="0"/>
              </w:numPr>
              <w:spacing w:after="0" w:line="240" w:lineRule="auto"/>
              <w:ind w:left="34"/>
              <w:rPr>
                <w:rFonts w:cs="Arial"/>
                <w:sz w:val="20"/>
                <w:szCs w:val="20"/>
              </w:rPr>
            </w:pPr>
            <w:r w:rsidRPr="004B1EAA">
              <w:rPr>
                <w:rFonts w:cs="Arial"/>
                <w:sz w:val="20"/>
                <w:szCs w:val="20"/>
              </w:rPr>
              <w:t>June 2024</w:t>
            </w:r>
          </w:p>
        </w:tc>
      </w:tr>
      <w:tr w:rsidR="006D2317" w:rsidRPr="00F64497" w14:paraId="62BDBF00" w14:textId="77777777" w:rsidTr="001F2C9A">
        <w:trPr>
          <w:trHeight w:val="690"/>
        </w:trPr>
        <w:tc>
          <w:tcPr>
            <w:tcW w:w="1135" w:type="dxa"/>
          </w:tcPr>
          <w:p w14:paraId="74A8099A" w14:textId="07326E34" w:rsidR="006D2317" w:rsidRDefault="00874E32" w:rsidP="006D2317">
            <w:hyperlink r:id="rId320" w:history="1">
              <w:r w:rsidR="006D2317" w:rsidRPr="00BE62B1">
                <w:rPr>
                  <w:rStyle w:val="Hyperlink"/>
                  <w:rFonts w:ascii="Arial" w:hAnsi="Arial" w:cs="Arial"/>
                  <w:sz w:val="20"/>
                  <w:szCs w:val="20"/>
                </w:rPr>
                <w:t>IAP00340</w:t>
              </w:r>
            </w:hyperlink>
          </w:p>
        </w:tc>
        <w:tc>
          <w:tcPr>
            <w:tcW w:w="4820" w:type="dxa"/>
          </w:tcPr>
          <w:p w14:paraId="6D8553FA" w14:textId="34BA689B" w:rsidR="006D2317" w:rsidRPr="00114E13" w:rsidRDefault="006D2317" w:rsidP="006D2317">
            <w:pPr>
              <w:rPr>
                <w:rFonts w:ascii="Arial" w:hAnsi="Arial" w:cs="Arial"/>
                <w:sz w:val="20"/>
                <w:szCs w:val="20"/>
              </w:rPr>
            </w:pPr>
            <w:r w:rsidRPr="00114E13">
              <w:rPr>
                <w:rFonts w:ascii="Arial" w:hAnsi="Arial" w:cs="Arial"/>
                <w:sz w:val="20"/>
                <w:szCs w:val="20"/>
              </w:rPr>
              <w:t>Of people with hip fracture, the proportion who receive surgery on the day of, or the day after, admission.</w:t>
            </w:r>
          </w:p>
        </w:tc>
        <w:tc>
          <w:tcPr>
            <w:tcW w:w="1983" w:type="dxa"/>
          </w:tcPr>
          <w:p w14:paraId="2EF3818D" w14:textId="6E4BC01F" w:rsidR="006D2317" w:rsidRPr="00114E13" w:rsidRDefault="006D2317" w:rsidP="006D2317">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4EBDCF12" w14:textId="6B165FD8" w:rsidR="006D2317" w:rsidRPr="004B1EAA" w:rsidRDefault="006D2317" w:rsidP="006D2317">
            <w:pPr>
              <w:pStyle w:val="Paragraph"/>
              <w:numPr>
                <w:ilvl w:val="0"/>
                <w:numId w:val="0"/>
              </w:numPr>
              <w:spacing w:after="0" w:line="240" w:lineRule="auto"/>
              <w:ind w:left="34"/>
              <w:rPr>
                <w:rFonts w:cs="Arial"/>
                <w:sz w:val="20"/>
                <w:szCs w:val="20"/>
              </w:rPr>
            </w:pPr>
            <w:r w:rsidRPr="004B1EAA">
              <w:rPr>
                <w:rFonts w:cs="Arial"/>
                <w:sz w:val="20"/>
                <w:szCs w:val="20"/>
              </w:rPr>
              <w:t>June 2024</w:t>
            </w:r>
          </w:p>
        </w:tc>
      </w:tr>
      <w:tr w:rsidR="001F2C9A" w:rsidRPr="00F64497" w14:paraId="491617B2" w14:textId="77777777" w:rsidTr="001F2C9A">
        <w:trPr>
          <w:trHeight w:val="690"/>
        </w:trPr>
        <w:tc>
          <w:tcPr>
            <w:tcW w:w="1135" w:type="dxa"/>
          </w:tcPr>
          <w:p w14:paraId="42AE036E" w14:textId="77777777" w:rsidR="001F2C9A" w:rsidRPr="00114E13" w:rsidRDefault="00874E32" w:rsidP="005B3889">
            <w:pPr>
              <w:rPr>
                <w:rFonts w:ascii="Arial" w:hAnsi="Arial" w:cs="Arial"/>
                <w:color w:val="000000"/>
                <w:sz w:val="20"/>
                <w:szCs w:val="20"/>
              </w:rPr>
            </w:pPr>
            <w:hyperlink r:id="rId321" w:history="1">
              <w:r w:rsidR="001F2C9A" w:rsidRPr="00BE62B1">
                <w:rPr>
                  <w:rStyle w:val="Hyperlink"/>
                  <w:rFonts w:ascii="Arial" w:hAnsi="Arial" w:cs="Arial"/>
                  <w:sz w:val="20"/>
                  <w:szCs w:val="20"/>
                </w:rPr>
                <w:t>IAP00341</w:t>
              </w:r>
            </w:hyperlink>
          </w:p>
        </w:tc>
        <w:tc>
          <w:tcPr>
            <w:tcW w:w="4820" w:type="dxa"/>
          </w:tcPr>
          <w:p w14:paraId="28C67ABD" w14:textId="77777777" w:rsidR="001F2C9A" w:rsidRPr="00114E13" w:rsidRDefault="001F2C9A" w:rsidP="005B3889">
            <w:pPr>
              <w:rPr>
                <w:rFonts w:ascii="Arial" w:hAnsi="Arial" w:cs="Arial"/>
                <w:sz w:val="20"/>
                <w:szCs w:val="20"/>
              </w:rPr>
            </w:pPr>
            <w:r w:rsidRPr="00114E13">
              <w:rPr>
                <w:rFonts w:ascii="Arial" w:hAnsi="Arial" w:cs="Arial"/>
                <w:sz w:val="20"/>
                <w:szCs w:val="20"/>
              </w:rPr>
              <w:t>Hip fracture: multifactorial risk assessment</w:t>
            </w:r>
          </w:p>
        </w:tc>
        <w:tc>
          <w:tcPr>
            <w:tcW w:w="1983" w:type="dxa"/>
          </w:tcPr>
          <w:p w14:paraId="615F6E17"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5576C951" w14:textId="77777777" w:rsidR="001F2C9A" w:rsidRPr="00114E13" w:rsidRDefault="001F2C9A" w:rsidP="005B3889">
            <w:pPr>
              <w:pStyle w:val="Paragraph"/>
              <w:numPr>
                <w:ilvl w:val="0"/>
                <w:numId w:val="0"/>
              </w:numPr>
              <w:spacing w:after="0" w:line="240" w:lineRule="auto"/>
              <w:ind w:left="34"/>
              <w:rPr>
                <w:rFonts w:cs="Arial"/>
                <w:sz w:val="20"/>
                <w:szCs w:val="20"/>
              </w:rPr>
            </w:pPr>
            <w:r w:rsidRPr="004B1EAA">
              <w:rPr>
                <w:rFonts w:cs="Arial"/>
                <w:sz w:val="20"/>
                <w:szCs w:val="20"/>
              </w:rPr>
              <w:t>June 2024</w:t>
            </w:r>
          </w:p>
        </w:tc>
      </w:tr>
      <w:tr w:rsidR="006D2317" w:rsidRPr="00F64497" w14:paraId="2F2A92B5" w14:textId="77777777" w:rsidTr="001F2C9A">
        <w:trPr>
          <w:trHeight w:val="690"/>
        </w:trPr>
        <w:tc>
          <w:tcPr>
            <w:tcW w:w="1135" w:type="dxa"/>
          </w:tcPr>
          <w:p w14:paraId="3B1C567B" w14:textId="704FB4CC" w:rsidR="006D2317" w:rsidRDefault="00874E32" w:rsidP="006D2317">
            <w:hyperlink r:id="rId322" w:history="1">
              <w:r w:rsidR="006D2317" w:rsidRPr="00BE62B1">
                <w:rPr>
                  <w:rStyle w:val="Hyperlink"/>
                  <w:rFonts w:ascii="Arial" w:hAnsi="Arial" w:cs="Arial"/>
                  <w:sz w:val="20"/>
                  <w:szCs w:val="20"/>
                </w:rPr>
                <w:t>IAP00342</w:t>
              </w:r>
            </w:hyperlink>
          </w:p>
        </w:tc>
        <w:tc>
          <w:tcPr>
            <w:tcW w:w="4820" w:type="dxa"/>
          </w:tcPr>
          <w:p w14:paraId="3CD7D8A4" w14:textId="77777777" w:rsidR="006D2317" w:rsidRDefault="006D2317" w:rsidP="006D2317">
            <w:pPr>
              <w:rPr>
                <w:rFonts w:ascii="Arial" w:hAnsi="Arial" w:cs="Arial"/>
                <w:sz w:val="20"/>
                <w:szCs w:val="20"/>
              </w:rPr>
            </w:pPr>
            <w:r w:rsidRPr="00114E13">
              <w:rPr>
                <w:rFonts w:ascii="Arial" w:hAnsi="Arial" w:cs="Arial"/>
                <w:sz w:val="20"/>
                <w:szCs w:val="20"/>
              </w:rPr>
              <w:t>Emergency hospital admissions for hip fracture in people aged 60 and over</w:t>
            </w:r>
          </w:p>
          <w:p w14:paraId="492E88EC" w14:textId="77777777" w:rsidR="006D2317" w:rsidRPr="00114E13" w:rsidRDefault="006D2317" w:rsidP="006D2317">
            <w:pPr>
              <w:rPr>
                <w:rFonts w:ascii="Arial" w:hAnsi="Arial" w:cs="Arial"/>
                <w:sz w:val="20"/>
                <w:szCs w:val="20"/>
              </w:rPr>
            </w:pPr>
          </w:p>
        </w:tc>
        <w:tc>
          <w:tcPr>
            <w:tcW w:w="1983" w:type="dxa"/>
          </w:tcPr>
          <w:p w14:paraId="19479037" w14:textId="3F9EE006" w:rsidR="006D2317" w:rsidRPr="00114E13" w:rsidRDefault="006D2317" w:rsidP="006D2317">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69745695" w14:textId="4D0514DB" w:rsidR="006D2317" w:rsidRDefault="006D2317" w:rsidP="006D2317">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129F7D44" w14:textId="77777777" w:rsidTr="001F2C9A">
        <w:trPr>
          <w:trHeight w:val="690"/>
        </w:trPr>
        <w:tc>
          <w:tcPr>
            <w:tcW w:w="1135" w:type="dxa"/>
          </w:tcPr>
          <w:p w14:paraId="6F97D763" w14:textId="77777777" w:rsidR="001F2C9A" w:rsidRPr="00114E13" w:rsidRDefault="00874E32" w:rsidP="005B3889">
            <w:pPr>
              <w:rPr>
                <w:rFonts w:ascii="Arial" w:hAnsi="Arial" w:cs="Arial"/>
                <w:color w:val="000000"/>
                <w:sz w:val="20"/>
                <w:szCs w:val="20"/>
              </w:rPr>
            </w:pPr>
            <w:hyperlink r:id="rId323" w:history="1">
              <w:r w:rsidR="001F2C9A" w:rsidRPr="00BE62B1">
                <w:rPr>
                  <w:rStyle w:val="Hyperlink"/>
                  <w:rFonts w:ascii="Arial" w:hAnsi="Arial" w:cs="Arial"/>
                  <w:sz w:val="20"/>
                  <w:szCs w:val="20"/>
                </w:rPr>
                <w:t>IAP00369</w:t>
              </w:r>
            </w:hyperlink>
          </w:p>
        </w:tc>
        <w:tc>
          <w:tcPr>
            <w:tcW w:w="4820" w:type="dxa"/>
          </w:tcPr>
          <w:p w14:paraId="2F2ED4FF" w14:textId="77777777" w:rsidR="001F2C9A" w:rsidRPr="00114E13" w:rsidRDefault="001F2C9A" w:rsidP="005B3889">
            <w:pPr>
              <w:rPr>
                <w:rFonts w:ascii="Arial" w:hAnsi="Arial" w:cs="Arial"/>
                <w:sz w:val="20"/>
                <w:szCs w:val="20"/>
              </w:rPr>
            </w:pPr>
            <w:r w:rsidRPr="00114E13">
              <w:rPr>
                <w:rFonts w:ascii="Arial" w:hAnsi="Arial" w:cs="Arial"/>
                <w:sz w:val="20"/>
                <w:szCs w:val="20"/>
              </w:rPr>
              <w:t xml:space="preserve">Hip fracture: the proportion of patients recovering to their previous levels of mobility / walking ability at 30 days </w:t>
            </w:r>
          </w:p>
        </w:tc>
        <w:tc>
          <w:tcPr>
            <w:tcW w:w="1983" w:type="dxa"/>
          </w:tcPr>
          <w:p w14:paraId="32AE00FF"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4F232717"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March 2023</w:t>
            </w:r>
          </w:p>
        </w:tc>
      </w:tr>
      <w:tr w:rsidR="006D2317" w:rsidRPr="00F64497" w14:paraId="4022A041" w14:textId="77777777" w:rsidTr="001F2C9A">
        <w:trPr>
          <w:trHeight w:val="690"/>
        </w:trPr>
        <w:tc>
          <w:tcPr>
            <w:tcW w:w="1135" w:type="dxa"/>
          </w:tcPr>
          <w:p w14:paraId="44928C56" w14:textId="547E1B2E" w:rsidR="006D2317" w:rsidRDefault="00874E32" w:rsidP="006D2317">
            <w:hyperlink r:id="rId324" w:history="1">
              <w:r w:rsidR="006D2317" w:rsidRPr="00BE62B1">
                <w:rPr>
                  <w:rStyle w:val="Hyperlink"/>
                  <w:rFonts w:ascii="Arial" w:hAnsi="Arial" w:cs="Arial"/>
                  <w:sz w:val="20"/>
                  <w:szCs w:val="20"/>
                </w:rPr>
                <w:t>IAP00516</w:t>
              </w:r>
            </w:hyperlink>
          </w:p>
        </w:tc>
        <w:tc>
          <w:tcPr>
            <w:tcW w:w="4820" w:type="dxa"/>
          </w:tcPr>
          <w:p w14:paraId="451EAA8A" w14:textId="04E5A7EE" w:rsidR="006D2317" w:rsidRPr="00114E13" w:rsidRDefault="006D2317" w:rsidP="006D2317">
            <w:pPr>
              <w:rPr>
                <w:rFonts w:ascii="Arial" w:hAnsi="Arial" w:cs="Arial"/>
                <w:sz w:val="20"/>
                <w:szCs w:val="20"/>
              </w:rPr>
            </w:pPr>
            <w:r w:rsidRPr="00114E13">
              <w:rPr>
                <w:rFonts w:ascii="Arial" w:hAnsi="Arial" w:cs="Arial"/>
                <w:sz w:val="20"/>
                <w:szCs w:val="20"/>
              </w:rPr>
              <w:t>The proportion of patients recovering to their previous levels of mobility / walking ability at 120 days (NHSOF)</w:t>
            </w:r>
          </w:p>
        </w:tc>
        <w:tc>
          <w:tcPr>
            <w:tcW w:w="1983" w:type="dxa"/>
          </w:tcPr>
          <w:p w14:paraId="44814E2B" w14:textId="7967FE5E" w:rsidR="006D2317" w:rsidRPr="00114E13" w:rsidRDefault="006D2317" w:rsidP="006D2317">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2FA09FE3" w14:textId="25966319" w:rsidR="006D2317" w:rsidRDefault="006D2317" w:rsidP="006D2317">
            <w:pPr>
              <w:pStyle w:val="Paragraph"/>
              <w:numPr>
                <w:ilvl w:val="0"/>
                <w:numId w:val="0"/>
              </w:numPr>
              <w:spacing w:after="0" w:line="240" w:lineRule="auto"/>
              <w:ind w:left="34"/>
              <w:rPr>
                <w:rFonts w:cs="Arial"/>
                <w:sz w:val="20"/>
                <w:szCs w:val="20"/>
              </w:rPr>
            </w:pPr>
            <w:r>
              <w:rPr>
                <w:rFonts w:cs="Arial"/>
                <w:sz w:val="20"/>
                <w:szCs w:val="20"/>
              </w:rPr>
              <w:t>March 2023</w:t>
            </w:r>
          </w:p>
        </w:tc>
      </w:tr>
      <w:tr w:rsidR="001F2C9A" w:rsidRPr="00F64497" w14:paraId="5173761C" w14:textId="77777777" w:rsidTr="001F2C9A">
        <w:trPr>
          <w:trHeight w:val="690"/>
        </w:trPr>
        <w:tc>
          <w:tcPr>
            <w:tcW w:w="1135" w:type="dxa"/>
          </w:tcPr>
          <w:p w14:paraId="750F697B" w14:textId="77777777" w:rsidR="001F2C9A" w:rsidRPr="00114E13" w:rsidRDefault="00874E32" w:rsidP="005B3889">
            <w:pPr>
              <w:rPr>
                <w:rFonts w:ascii="Arial" w:hAnsi="Arial" w:cs="Arial"/>
                <w:color w:val="000000"/>
                <w:sz w:val="20"/>
                <w:szCs w:val="20"/>
              </w:rPr>
            </w:pPr>
            <w:hyperlink r:id="rId325" w:history="1">
              <w:r w:rsidR="001F2C9A" w:rsidRPr="00BE62B1">
                <w:rPr>
                  <w:rStyle w:val="Hyperlink"/>
                  <w:rFonts w:ascii="Arial" w:hAnsi="Arial" w:cs="Arial"/>
                  <w:sz w:val="20"/>
                  <w:szCs w:val="20"/>
                </w:rPr>
                <w:t>IAP00517</w:t>
              </w:r>
            </w:hyperlink>
          </w:p>
        </w:tc>
        <w:tc>
          <w:tcPr>
            <w:tcW w:w="4820" w:type="dxa"/>
          </w:tcPr>
          <w:p w14:paraId="6B4E77DC" w14:textId="77777777" w:rsidR="001F2C9A" w:rsidRPr="00114E13" w:rsidRDefault="001F2C9A" w:rsidP="005B3889">
            <w:pPr>
              <w:rPr>
                <w:rFonts w:ascii="Arial" w:hAnsi="Arial" w:cs="Arial"/>
                <w:sz w:val="20"/>
                <w:szCs w:val="20"/>
              </w:rPr>
            </w:pPr>
            <w:r w:rsidRPr="00114E13">
              <w:rPr>
                <w:rFonts w:ascii="Arial" w:hAnsi="Arial" w:cs="Arial"/>
                <w:sz w:val="20"/>
                <w:szCs w:val="20"/>
              </w:rPr>
              <w:t>The proportion of patients recovering to their previous levels of mobility / walking ability at 120 days (CCGOIS)</w:t>
            </w:r>
          </w:p>
        </w:tc>
        <w:tc>
          <w:tcPr>
            <w:tcW w:w="1983" w:type="dxa"/>
          </w:tcPr>
          <w:p w14:paraId="3C592D94" w14:textId="77777777" w:rsidR="001F2C9A" w:rsidRPr="00114E13"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772494F5" w14:textId="77777777" w:rsidR="001F2C9A" w:rsidRPr="00114E13" w:rsidRDefault="001F2C9A" w:rsidP="005B3889">
            <w:pPr>
              <w:pStyle w:val="Paragraph"/>
              <w:numPr>
                <w:ilvl w:val="0"/>
                <w:numId w:val="0"/>
              </w:numPr>
              <w:spacing w:after="0" w:line="240" w:lineRule="auto"/>
              <w:ind w:left="34"/>
              <w:rPr>
                <w:rFonts w:cs="Arial"/>
                <w:sz w:val="20"/>
                <w:szCs w:val="20"/>
              </w:rPr>
            </w:pPr>
            <w:r>
              <w:rPr>
                <w:rFonts w:cs="Arial"/>
                <w:sz w:val="20"/>
                <w:szCs w:val="20"/>
              </w:rPr>
              <w:t>March 2023</w:t>
            </w:r>
          </w:p>
        </w:tc>
      </w:tr>
    </w:tbl>
    <w:p w14:paraId="4DD97523" w14:textId="77777777" w:rsidR="001F2C9A" w:rsidRDefault="001F2C9A" w:rsidP="001F2C9A">
      <w:pPr>
        <w:pStyle w:val="Heading2"/>
      </w:pPr>
      <w:bookmarkStart w:id="266" w:name="_Toc104025584"/>
      <w:bookmarkStart w:id="267" w:name="_Toc143159116"/>
      <w:r>
        <w:t>Hospital services</w:t>
      </w:r>
      <w:bookmarkEnd w:id="266"/>
      <w:bookmarkEnd w:id="267"/>
    </w:p>
    <w:tbl>
      <w:tblPr>
        <w:tblStyle w:val="TableGrid"/>
        <w:tblW w:w="9781" w:type="dxa"/>
        <w:tblInd w:w="-5" w:type="dxa"/>
        <w:tblLook w:val="0420" w:firstRow="1" w:lastRow="0" w:firstColumn="0" w:lastColumn="0" w:noHBand="0" w:noVBand="1"/>
        <w:tblCaption w:val="Hospital services NLQA indicators table"/>
        <w:tblDescription w:val="Table for Hospital services NLQA indicators "/>
      </w:tblPr>
      <w:tblGrid>
        <w:gridCol w:w="1135"/>
        <w:gridCol w:w="4820"/>
        <w:gridCol w:w="1983"/>
        <w:gridCol w:w="1843"/>
      </w:tblGrid>
      <w:tr w:rsidR="001F2C9A" w:rsidRPr="00F64497" w14:paraId="19F1EE21" w14:textId="77777777" w:rsidTr="001F2C9A">
        <w:trPr>
          <w:trHeight w:val="562"/>
        </w:trPr>
        <w:tc>
          <w:tcPr>
            <w:tcW w:w="1135" w:type="dxa"/>
          </w:tcPr>
          <w:p w14:paraId="2A6F9B6E" w14:textId="2BC8D5EA"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16AA8B07"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27A44AA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1AADD5DB"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78172E" w:rsidRPr="00F64497" w14:paraId="5BB04F7E" w14:textId="77777777" w:rsidTr="001F2C9A">
        <w:trPr>
          <w:trHeight w:val="690"/>
        </w:trPr>
        <w:tc>
          <w:tcPr>
            <w:tcW w:w="1135" w:type="dxa"/>
          </w:tcPr>
          <w:p w14:paraId="2AC317B8" w14:textId="032B14EE" w:rsidR="0078172E" w:rsidRDefault="00874E32" w:rsidP="0078172E">
            <w:hyperlink r:id="rId326" w:history="1">
              <w:r w:rsidR="0078172E" w:rsidRPr="00BE62B1">
                <w:rPr>
                  <w:rStyle w:val="Hyperlink"/>
                  <w:rFonts w:ascii="Arial" w:hAnsi="Arial" w:cs="Arial"/>
                  <w:sz w:val="20"/>
                  <w:szCs w:val="20"/>
                </w:rPr>
                <w:t>IAP00036</w:t>
              </w:r>
            </w:hyperlink>
          </w:p>
        </w:tc>
        <w:tc>
          <w:tcPr>
            <w:tcW w:w="4820" w:type="dxa"/>
          </w:tcPr>
          <w:p w14:paraId="1971C9B5" w14:textId="26CEB066" w:rsidR="0078172E" w:rsidRPr="00F14378" w:rsidRDefault="0078172E" w:rsidP="0078172E">
            <w:pPr>
              <w:rPr>
                <w:rFonts w:ascii="Arial" w:hAnsi="Arial" w:cs="Arial"/>
                <w:sz w:val="20"/>
                <w:szCs w:val="20"/>
              </w:rPr>
            </w:pPr>
            <w:r w:rsidRPr="00F14378">
              <w:rPr>
                <w:rFonts w:ascii="Arial" w:hAnsi="Arial" w:cs="Arial"/>
                <w:sz w:val="20"/>
                <w:szCs w:val="20"/>
              </w:rPr>
              <w:t>Responsiveness to inpatients' personal needs</w:t>
            </w:r>
          </w:p>
        </w:tc>
        <w:tc>
          <w:tcPr>
            <w:tcW w:w="1983" w:type="dxa"/>
          </w:tcPr>
          <w:p w14:paraId="3D53F2C1" w14:textId="62520CE6" w:rsidR="0078172E" w:rsidRPr="00F14378" w:rsidRDefault="0078172E" w:rsidP="0078172E">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894B353" w14:textId="00C5CE37"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5E143002" w14:textId="77777777" w:rsidTr="001F2C9A">
        <w:trPr>
          <w:trHeight w:val="690"/>
        </w:trPr>
        <w:tc>
          <w:tcPr>
            <w:tcW w:w="1135" w:type="dxa"/>
          </w:tcPr>
          <w:p w14:paraId="71492AF9" w14:textId="77777777" w:rsidR="001F2C9A" w:rsidRPr="00F14378" w:rsidRDefault="00874E32" w:rsidP="005B3889">
            <w:pPr>
              <w:rPr>
                <w:rFonts w:ascii="Arial" w:hAnsi="Arial" w:cs="Arial"/>
                <w:color w:val="000000"/>
                <w:sz w:val="20"/>
                <w:szCs w:val="20"/>
              </w:rPr>
            </w:pPr>
            <w:hyperlink r:id="rId327" w:history="1">
              <w:r w:rsidR="001F2C9A" w:rsidRPr="00BE62B1">
                <w:rPr>
                  <w:rStyle w:val="Hyperlink"/>
                  <w:rFonts w:ascii="Arial" w:hAnsi="Arial" w:cs="Arial"/>
                  <w:sz w:val="20"/>
                  <w:szCs w:val="20"/>
                </w:rPr>
                <w:t>IAP00041</w:t>
              </w:r>
            </w:hyperlink>
          </w:p>
        </w:tc>
        <w:tc>
          <w:tcPr>
            <w:tcW w:w="4820" w:type="dxa"/>
          </w:tcPr>
          <w:p w14:paraId="1F027B22" w14:textId="77777777" w:rsidR="001F2C9A" w:rsidRPr="00F14378" w:rsidRDefault="001F2C9A" w:rsidP="005B3889">
            <w:pPr>
              <w:rPr>
                <w:rFonts w:ascii="Arial" w:hAnsi="Arial" w:cs="Arial"/>
                <w:sz w:val="20"/>
                <w:szCs w:val="20"/>
              </w:rPr>
            </w:pPr>
            <w:r w:rsidRPr="00F14378">
              <w:rPr>
                <w:rFonts w:ascii="Arial" w:hAnsi="Arial" w:cs="Arial"/>
                <w:sz w:val="20"/>
                <w:szCs w:val="20"/>
              </w:rPr>
              <w:t>Patient experiences of hospital care</w:t>
            </w:r>
          </w:p>
        </w:tc>
        <w:tc>
          <w:tcPr>
            <w:tcW w:w="1983" w:type="dxa"/>
          </w:tcPr>
          <w:p w14:paraId="3D3A97C0"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3C52B20"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712A7EFA" w14:textId="77777777" w:rsidTr="001F2C9A">
        <w:trPr>
          <w:trHeight w:val="690"/>
        </w:trPr>
        <w:tc>
          <w:tcPr>
            <w:tcW w:w="1135" w:type="dxa"/>
          </w:tcPr>
          <w:p w14:paraId="0318B621" w14:textId="77777777" w:rsidR="001F2C9A" w:rsidRPr="00F14378" w:rsidRDefault="00874E32" w:rsidP="005B3889">
            <w:pPr>
              <w:rPr>
                <w:rFonts w:ascii="Arial" w:hAnsi="Arial" w:cs="Arial"/>
                <w:color w:val="000000"/>
                <w:sz w:val="20"/>
                <w:szCs w:val="20"/>
              </w:rPr>
            </w:pPr>
            <w:hyperlink r:id="rId328" w:history="1">
              <w:r w:rsidR="001F2C9A" w:rsidRPr="00BE62B1">
                <w:rPr>
                  <w:rStyle w:val="Hyperlink"/>
                  <w:rFonts w:ascii="Arial" w:hAnsi="Arial" w:cs="Arial"/>
                  <w:sz w:val="20"/>
                  <w:szCs w:val="20"/>
                </w:rPr>
                <w:t>IAP00385</w:t>
              </w:r>
            </w:hyperlink>
          </w:p>
        </w:tc>
        <w:tc>
          <w:tcPr>
            <w:tcW w:w="4820" w:type="dxa"/>
          </w:tcPr>
          <w:p w14:paraId="660FBDEB" w14:textId="77777777" w:rsidR="001F2C9A" w:rsidRPr="00F14378" w:rsidRDefault="001F2C9A" w:rsidP="005B3889">
            <w:pPr>
              <w:rPr>
                <w:rFonts w:ascii="Arial" w:hAnsi="Arial" w:cs="Arial"/>
                <w:sz w:val="20"/>
                <w:szCs w:val="20"/>
              </w:rPr>
            </w:pPr>
            <w:r w:rsidRPr="00F14378">
              <w:rPr>
                <w:rFonts w:ascii="Arial" w:hAnsi="Arial" w:cs="Arial"/>
                <w:sz w:val="20"/>
                <w:szCs w:val="20"/>
              </w:rPr>
              <w:t>Summary Hospital-level Mortality Indicator</w:t>
            </w:r>
          </w:p>
        </w:tc>
        <w:tc>
          <w:tcPr>
            <w:tcW w:w="1983" w:type="dxa"/>
          </w:tcPr>
          <w:p w14:paraId="04F5C77B"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3A94E37"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bl>
    <w:p w14:paraId="06562559" w14:textId="77777777" w:rsidR="001F2C9A" w:rsidRDefault="001F2C9A" w:rsidP="001F2C9A">
      <w:pPr>
        <w:pStyle w:val="Heading2"/>
      </w:pPr>
      <w:bookmarkStart w:id="268" w:name="_Toc104025585"/>
      <w:bookmarkStart w:id="269" w:name="_Toc143159117"/>
      <w:r>
        <w:t>Kidney conditions</w:t>
      </w:r>
      <w:bookmarkEnd w:id="268"/>
      <w:bookmarkEnd w:id="269"/>
    </w:p>
    <w:tbl>
      <w:tblPr>
        <w:tblStyle w:val="TableGrid"/>
        <w:tblW w:w="9781" w:type="dxa"/>
        <w:tblInd w:w="-5" w:type="dxa"/>
        <w:tblLook w:val="0420" w:firstRow="1" w:lastRow="0" w:firstColumn="0" w:lastColumn="0" w:noHBand="0" w:noVBand="1"/>
        <w:tblCaption w:val="Kidney conditions NLQA indicators table"/>
        <w:tblDescription w:val="Table for Kidney conditions NLQA indicators "/>
      </w:tblPr>
      <w:tblGrid>
        <w:gridCol w:w="1135"/>
        <w:gridCol w:w="4820"/>
        <w:gridCol w:w="1983"/>
        <w:gridCol w:w="1843"/>
      </w:tblGrid>
      <w:tr w:rsidR="001F2C9A" w:rsidRPr="00F64497" w14:paraId="3472BC25" w14:textId="77777777" w:rsidTr="001F2C9A">
        <w:trPr>
          <w:trHeight w:val="562"/>
        </w:trPr>
        <w:tc>
          <w:tcPr>
            <w:tcW w:w="1135" w:type="dxa"/>
          </w:tcPr>
          <w:p w14:paraId="31E389CB" w14:textId="26FFCF80"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012A0F03"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458E8689"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387D27F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2DD65BB6" w14:textId="77777777" w:rsidTr="001F2C9A">
        <w:trPr>
          <w:trHeight w:val="690"/>
        </w:trPr>
        <w:tc>
          <w:tcPr>
            <w:tcW w:w="1135" w:type="dxa"/>
          </w:tcPr>
          <w:p w14:paraId="30A89EA0" w14:textId="77777777" w:rsidR="001F2C9A" w:rsidRPr="00F14378" w:rsidRDefault="00874E32" w:rsidP="005B3889">
            <w:pPr>
              <w:rPr>
                <w:rFonts w:ascii="Arial" w:hAnsi="Arial" w:cs="Arial"/>
                <w:color w:val="000000"/>
                <w:sz w:val="20"/>
                <w:szCs w:val="20"/>
              </w:rPr>
            </w:pPr>
            <w:hyperlink r:id="rId329" w:history="1">
              <w:r w:rsidR="001F2C9A" w:rsidRPr="00BE62B1">
                <w:rPr>
                  <w:rStyle w:val="Hyperlink"/>
                  <w:rFonts w:ascii="Arial" w:hAnsi="Arial" w:cs="Arial"/>
                  <w:sz w:val="20"/>
                  <w:szCs w:val="20"/>
                </w:rPr>
                <w:t>IAP00126</w:t>
              </w:r>
            </w:hyperlink>
          </w:p>
        </w:tc>
        <w:tc>
          <w:tcPr>
            <w:tcW w:w="4820" w:type="dxa"/>
          </w:tcPr>
          <w:p w14:paraId="4FDA2908" w14:textId="77777777" w:rsidR="001F2C9A" w:rsidRPr="00BE62B1" w:rsidRDefault="001F2C9A" w:rsidP="005B3889">
            <w:pPr>
              <w:rPr>
                <w:rFonts w:ascii="Arial" w:hAnsi="Arial" w:cs="Arial"/>
                <w:sz w:val="20"/>
                <w:szCs w:val="20"/>
              </w:rPr>
            </w:pPr>
            <w:r w:rsidRPr="00BE62B1">
              <w:rPr>
                <w:rFonts w:ascii="Arial" w:hAnsi="Arial" w:cs="Arial"/>
                <w:sz w:val="20"/>
                <w:szCs w:val="20"/>
              </w:rPr>
              <w:t>Myocardial infarction, stroke and stage 5 chronic kidney disease in people with diabetes</w:t>
            </w:r>
          </w:p>
          <w:p w14:paraId="7F64E7A0" w14:textId="77777777" w:rsidR="001F2C9A" w:rsidRPr="00F14378" w:rsidRDefault="001F2C9A" w:rsidP="005B3889">
            <w:pPr>
              <w:rPr>
                <w:rFonts w:ascii="Arial" w:hAnsi="Arial" w:cs="Arial"/>
                <w:sz w:val="20"/>
                <w:szCs w:val="20"/>
              </w:rPr>
            </w:pPr>
          </w:p>
        </w:tc>
        <w:tc>
          <w:tcPr>
            <w:tcW w:w="1983" w:type="dxa"/>
          </w:tcPr>
          <w:p w14:paraId="5D16EF84"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734C0D4"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13890EAA" w14:textId="77777777" w:rsidR="001F2C9A" w:rsidRDefault="001F2C9A" w:rsidP="001F2C9A">
      <w:pPr>
        <w:pStyle w:val="Heading2"/>
      </w:pPr>
      <w:bookmarkStart w:id="270" w:name="_Toc104025586"/>
      <w:bookmarkStart w:id="271" w:name="_Toc143159118"/>
      <w:r>
        <w:t>Learning disabilities</w:t>
      </w:r>
      <w:bookmarkEnd w:id="270"/>
      <w:bookmarkEnd w:id="271"/>
    </w:p>
    <w:tbl>
      <w:tblPr>
        <w:tblStyle w:val="TableGrid"/>
        <w:tblW w:w="9781" w:type="dxa"/>
        <w:tblInd w:w="-5" w:type="dxa"/>
        <w:tblLook w:val="0420" w:firstRow="1" w:lastRow="0" w:firstColumn="0" w:lastColumn="0" w:noHBand="0" w:noVBand="1"/>
        <w:tblCaption w:val="Learning disabilities NLQA indicators table"/>
        <w:tblDescription w:val="Table for Learning disabilities NLQA indicators"/>
      </w:tblPr>
      <w:tblGrid>
        <w:gridCol w:w="1135"/>
        <w:gridCol w:w="4820"/>
        <w:gridCol w:w="1983"/>
        <w:gridCol w:w="1843"/>
      </w:tblGrid>
      <w:tr w:rsidR="001F2C9A" w:rsidRPr="00F64497" w14:paraId="73B92BAC" w14:textId="77777777" w:rsidTr="001F2C9A">
        <w:trPr>
          <w:trHeight w:val="562"/>
        </w:trPr>
        <w:tc>
          <w:tcPr>
            <w:tcW w:w="1135" w:type="dxa"/>
          </w:tcPr>
          <w:p w14:paraId="0C04566B" w14:textId="202F4616"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1D74055D"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06FE86FF"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6D33B52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18476AAD" w14:textId="77777777" w:rsidTr="001F2C9A">
        <w:trPr>
          <w:trHeight w:val="690"/>
        </w:trPr>
        <w:tc>
          <w:tcPr>
            <w:tcW w:w="1135" w:type="dxa"/>
          </w:tcPr>
          <w:p w14:paraId="21CD6098" w14:textId="77777777" w:rsidR="001F2C9A" w:rsidRPr="00F14378" w:rsidRDefault="00874E32" w:rsidP="005B3889">
            <w:pPr>
              <w:rPr>
                <w:rFonts w:ascii="Arial" w:hAnsi="Arial" w:cs="Arial"/>
                <w:color w:val="000000"/>
                <w:sz w:val="20"/>
                <w:szCs w:val="20"/>
              </w:rPr>
            </w:pPr>
            <w:hyperlink r:id="rId330" w:history="1">
              <w:r w:rsidR="001F2C9A" w:rsidRPr="00BE62B1">
                <w:rPr>
                  <w:rStyle w:val="Hyperlink"/>
                  <w:rFonts w:ascii="Arial" w:hAnsi="Arial" w:cs="Arial"/>
                  <w:sz w:val="20"/>
                  <w:szCs w:val="20"/>
                </w:rPr>
                <w:t>IAP00609</w:t>
              </w:r>
            </w:hyperlink>
          </w:p>
        </w:tc>
        <w:tc>
          <w:tcPr>
            <w:tcW w:w="4820" w:type="dxa"/>
          </w:tcPr>
          <w:p w14:paraId="5EFF6B7A" w14:textId="77777777" w:rsidR="001F2C9A" w:rsidRPr="00F14378" w:rsidRDefault="001F2C9A" w:rsidP="005B3889">
            <w:pPr>
              <w:rPr>
                <w:rFonts w:ascii="Arial" w:hAnsi="Arial" w:cs="Arial"/>
                <w:sz w:val="20"/>
                <w:szCs w:val="20"/>
              </w:rPr>
            </w:pPr>
            <w:r w:rsidRPr="00F14378">
              <w:rPr>
                <w:rFonts w:ascii="Arial" w:hAnsi="Arial" w:cs="Arial"/>
                <w:sz w:val="20"/>
                <w:szCs w:val="20"/>
              </w:rPr>
              <w:t>Excess under 60 mortality rate in adults with a learning disability</w:t>
            </w:r>
          </w:p>
        </w:tc>
        <w:tc>
          <w:tcPr>
            <w:tcW w:w="1983" w:type="dxa"/>
          </w:tcPr>
          <w:p w14:paraId="07CB135F"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B813E7F"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06D42ED7" w14:textId="77777777" w:rsidR="001F2C9A" w:rsidRDefault="001F2C9A" w:rsidP="001F2C9A">
      <w:pPr>
        <w:pStyle w:val="Heading2"/>
      </w:pPr>
      <w:bookmarkStart w:id="272" w:name="_Toc104025587"/>
      <w:bookmarkStart w:id="273" w:name="_Toc143159119"/>
      <w:r>
        <w:t>Liver disease</w:t>
      </w:r>
      <w:bookmarkEnd w:id="272"/>
      <w:bookmarkEnd w:id="273"/>
    </w:p>
    <w:tbl>
      <w:tblPr>
        <w:tblStyle w:val="TableGrid"/>
        <w:tblW w:w="9781" w:type="dxa"/>
        <w:tblInd w:w="-5" w:type="dxa"/>
        <w:tblLook w:val="0420" w:firstRow="1" w:lastRow="0" w:firstColumn="0" w:lastColumn="0" w:noHBand="0" w:noVBand="1"/>
        <w:tblCaption w:val="Liver disease NLQS indicators table"/>
        <w:tblDescription w:val="Table for Liver disease NLQS indicators"/>
      </w:tblPr>
      <w:tblGrid>
        <w:gridCol w:w="1135"/>
        <w:gridCol w:w="4820"/>
        <w:gridCol w:w="1983"/>
        <w:gridCol w:w="1843"/>
      </w:tblGrid>
      <w:tr w:rsidR="001F2C9A" w:rsidRPr="00F64497" w14:paraId="645C9609" w14:textId="77777777" w:rsidTr="001F2C9A">
        <w:trPr>
          <w:trHeight w:val="562"/>
        </w:trPr>
        <w:tc>
          <w:tcPr>
            <w:tcW w:w="1135" w:type="dxa"/>
          </w:tcPr>
          <w:p w14:paraId="1515A63B" w14:textId="361000B5"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7A96DAC7"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08541116"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1B173518"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78172E" w:rsidRPr="00F64497" w14:paraId="0155CB26" w14:textId="77777777" w:rsidTr="001F2C9A">
        <w:trPr>
          <w:trHeight w:val="690"/>
        </w:trPr>
        <w:tc>
          <w:tcPr>
            <w:tcW w:w="1135" w:type="dxa"/>
          </w:tcPr>
          <w:p w14:paraId="2594722B" w14:textId="641F098F" w:rsidR="0078172E" w:rsidRDefault="00874E32" w:rsidP="0078172E">
            <w:hyperlink r:id="rId331" w:history="1">
              <w:r w:rsidR="0078172E" w:rsidRPr="00BE62B1">
                <w:rPr>
                  <w:rStyle w:val="Hyperlink"/>
                  <w:rFonts w:ascii="Arial" w:hAnsi="Arial" w:cs="Arial"/>
                  <w:sz w:val="20"/>
                  <w:szCs w:val="20"/>
                </w:rPr>
                <w:t>IAP00019</w:t>
              </w:r>
            </w:hyperlink>
          </w:p>
        </w:tc>
        <w:tc>
          <w:tcPr>
            <w:tcW w:w="4820" w:type="dxa"/>
          </w:tcPr>
          <w:p w14:paraId="4AEC9970" w14:textId="15BEAD29" w:rsidR="0078172E" w:rsidRPr="00F14378" w:rsidRDefault="0078172E" w:rsidP="0078172E">
            <w:pPr>
              <w:rPr>
                <w:rFonts w:ascii="Arial" w:hAnsi="Arial" w:cs="Arial"/>
                <w:sz w:val="20"/>
                <w:szCs w:val="20"/>
              </w:rPr>
            </w:pPr>
            <w:r w:rsidRPr="00F14378">
              <w:rPr>
                <w:rFonts w:ascii="Arial" w:hAnsi="Arial" w:cs="Arial"/>
                <w:sz w:val="20"/>
                <w:szCs w:val="20"/>
              </w:rPr>
              <w:t>Under 75 mortality from liver disease (NHSOF)</w:t>
            </w:r>
          </w:p>
        </w:tc>
        <w:tc>
          <w:tcPr>
            <w:tcW w:w="1983" w:type="dxa"/>
          </w:tcPr>
          <w:p w14:paraId="71C731E7" w14:textId="4F05BB2F" w:rsidR="0078172E" w:rsidRPr="00F14378" w:rsidRDefault="0078172E" w:rsidP="0078172E">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01D2716B" w14:textId="29EAEA3E"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August 2023</w:t>
            </w:r>
          </w:p>
        </w:tc>
      </w:tr>
      <w:tr w:rsidR="001F2C9A" w:rsidRPr="00F64497" w14:paraId="1A20045B" w14:textId="77777777" w:rsidTr="001F2C9A">
        <w:trPr>
          <w:trHeight w:val="690"/>
        </w:trPr>
        <w:tc>
          <w:tcPr>
            <w:tcW w:w="1135" w:type="dxa"/>
          </w:tcPr>
          <w:p w14:paraId="4EF4B993" w14:textId="77777777" w:rsidR="001F2C9A" w:rsidRPr="00F14378" w:rsidRDefault="00874E32" w:rsidP="005B3889">
            <w:pPr>
              <w:rPr>
                <w:rFonts w:ascii="Arial" w:hAnsi="Arial" w:cs="Arial"/>
                <w:color w:val="000000"/>
                <w:sz w:val="20"/>
                <w:szCs w:val="20"/>
              </w:rPr>
            </w:pPr>
            <w:hyperlink r:id="rId332" w:history="1">
              <w:r w:rsidR="001F2C9A" w:rsidRPr="00BE62B1">
                <w:rPr>
                  <w:rStyle w:val="Hyperlink"/>
                  <w:rFonts w:ascii="Arial" w:hAnsi="Arial" w:cs="Arial"/>
                  <w:sz w:val="20"/>
                  <w:szCs w:val="20"/>
                </w:rPr>
                <w:t>IAP00074</w:t>
              </w:r>
            </w:hyperlink>
          </w:p>
        </w:tc>
        <w:tc>
          <w:tcPr>
            <w:tcW w:w="4820" w:type="dxa"/>
          </w:tcPr>
          <w:p w14:paraId="1D80223B" w14:textId="77777777" w:rsidR="001F2C9A" w:rsidRPr="00F14378" w:rsidRDefault="001F2C9A" w:rsidP="005B3889">
            <w:pPr>
              <w:rPr>
                <w:rFonts w:ascii="Arial" w:hAnsi="Arial" w:cs="Arial"/>
                <w:sz w:val="20"/>
                <w:szCs w:val="20"/>
              </w:rPr>
            </w:pPr>
            <w:r w:rsidRPr="00F14378">
              <w:rPr>
                <w:rFonts w:ascii="Arial" w:hAnsi="Arial" w:cs="Arial"/>
                <w:sz w:val="20"/>
                <w:szCs w:val="20"/>
              </w:rPr>
              <w:t>Under 75 mortality from liver disease (CCGOIS)</w:t>
            </w:r>
          </w:p>
        </w:tc>
        <w:tc>
          <w:tcPr>
            <w:tcW w:w="1983" w:type="dxa"/>
          </w:tcPr>
          <w:p w14:paraId="57AE0581"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47DA3B41"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bl>
    <w:p w14:paraId="37489382" w14:textId="77777777" w:rsidR="001F2C9A" w:rsidRDefault="001F2C9A" w:rsidP="001F2C9A">
      <w:pPr>
        <w:rPr>
          <w:rFonts w:ascii="Arial" w:hAnsi="Arial" w:cs="Arial"/>
          <w:b/>
          <w:bCs/>
          <w:i/>
          <w:iCs/>
          <w:sz w:val="28"/>
          <w:szCs w:val="28"/>
        </w:rPr>
      </w:pPr>
    </w:p>
    <w:p w14:paraId="764FBF49" w14:textId="77777777" w:rsidR="001F2C9A" w:rsidRDefault="001F2C9A" w:rsidP="001F2C9A">
      <w:pPr>
        <w:pStyle w:val="Heading2"/>
      </w:pPr>
      <w:bookmarkStart w:id="274" w:name="_Toc104025588"/>
      <w:bookmarkStart w:id="275" w:name="_Toc143159120"/>
      <w:bookmarkStart w:id="276" w:name="_Hlk104023132"/>
      <w:r>
        <w:t>Mental health conditions and services</w:t>
      </w:r>
      <w:bookmarkEnd w:id="274"/>
      <w:bookmarkEnd w:id="275"/>
    </w:p>
    <w:tbl>
      <w:tblPr>
        <w:tblStyle w:val="TableGrid"/>
        <w:tblW w:w="9781" w:type="dxa"/>
        <w:tblInd w:w="-5" w:type="dxa"/>
        <w:tblLook w:val="0420" w:firstRow="1" w:lastRow="0" w:firstColumn="0" w:lastColumn="0" w:noHBand="0" w:noVBand="1"/>
        <w:tblCaption w:val="Mental health conditions and services NLQA indicators table"/>
        <w:tblDescription w:val="Table for Mental health conditions and services NLQA indicators"/>
      </w:tblPr>
      <w:tblGrid>
        <w:gridCol w:w="1286"/>
        <w:gridCol w:w="4716"/>
        <w:gridCol w:w="1936"/>
        <w:gridCol w:w="1843"/>
      </w:tblGrid>
      <w:tr w:rsidR="001F2C9A" w:rsidRPr="00F64497" w14:paraId="79A8A431" w14:textId="77777777" w:rsidTr="001F2C9A">
        <w:trPr>
          <w:trHeight w:val="562"/>
        </w:trPr>
        <w:tc>
          <w:tcPr>
            <w:tcW w:w="1286" w:type="dxa"/>
          </w:tcPr>
          <w:bookmarkEnd w:id="276"/>
          <w:p w14:paraId="6C6A4449" w14:textId="268E97AA"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716" w:type="dxa"/>
          </w:tcPr>
          <w:p w14:paraId="43CA8C98"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36" w:type="dxa"/>
          </w:tcPr>
          <w:p w14:paraId="4C808899"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329783D0"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7137A9E5" w14:textId="77777777" w:rsidTr="001F2C9A">
        <w:trPr>
          <w:trHeight w:val="690"/>
        </w:trPr>
        <w:tc>
          <w:tcPr>
            <w:tcW w:w="1286" w:type="dxa"/>
          </w:tcPr>
          <w:p w14:paraId="1EB390AC" w14:textId="77777777" w:rsidR="001F2C9A" w:rsidRPr="00F14378" w:rsidRDefault="00874E32" w:rsidP="005B3889">
            <w:pPr>
              <w:rPr>
                <w:rFonts w:ascii="Arial" w:hAnsi="Arial" w:cs="Arial"/>
                <w:color w:val="000000"/>
                <w:sz w:val="20"/>
                <w:szCs w:val="20"/>
              </w:rPr>
            </w:pPr>
            <w:hyperlink r:id="rId333" w:history="1">
              <w:r w:rsidR="001F2C9A" w:rsidRPr="00BE62B1">
                <w:rPr>
                  <w:rStyle w:val="Hyperlink"/>
                  <w:rFonts w:ascii="Arial" w:hAnsi="Arial" w:cs="Arial"/>
                  <w:sz w:val="20"/>
                  <w:szCs w:val="20"/>
                </w:rPr>
                <w:t>IAP00031</w:t>
              </w:r>
            </w:hyperlink>
          </w:p>
        </w:tc>
        <w:tc>
          <w:tcPr>
            <w:tcW w:w="4716" w:type="dxa"/>
          </w:tcPr>
          <w:p w14:paraId="69C1E4A2" w14:textId="77777777" w:rsidR="001F2C9A" w:rsidRPr="00F14378" w:rsidRDefault="001F2C9A" w:rsidP="005B3889">
            <w:pPr>
              <w:rPr>
                <w:rFonts w:ascii="Arial" w:hAnsi="Arial" w:cs="Arial"/>
                <w:sz w:val="20"/>
                <w:szCs w:val="20"/>
              </w:rPr>
            </w:pPr>
            <w:r w:rsidRPr="00F14378">
              <w:rPr>
                <w:rFonts w:ascii="Arial" w:hAnsi="Arial" w:cs="Arial"/>
                <w:sz w:val="20"/>
                <w:szCs w:val="20"/>
              </w:rPr>
              <w:t>Employment of people with mental illness</w:t>
            </w:r>
          </w:p>
        </w:tc>
        <w:tc>
          <w:tcPr>
            <w:tcW w:w="1936" w:type="dxa"/>
          </w:tcPr>
          <w:p w14:paraId="4E6D0600"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09FE597"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r w:rsidR="001F2C9A" w:rsidRPr="00F64497" w14:paraId="07D967DE" w14:textId="77777777" w:rsidTr="001F2C9A">
        <w:trPr>
          <w:trHeight w:val="690"/>
        </w:trPr>
        <w:tc>
          <w:tcPr>
            <w:tcW w:w="1286" w:type="dxa"/>
          </w:tcPr>
          <w:p w14:paraId="7F7DA070" w14:textId="77777777" w:rsidR="001F2C9A" w:rsidRPr="00F14378" w:rsidRDefault="00874E32" w:rsidP="005B3889">
            <w:pPr>
              <w:rPr>
                <w:rFonts w:ascii="Arial" w:hAnsi="Arial" w:cs="Arial"/>
                <w:color w:val="000000"/>
                <w:sz w:val="20"/>
                <w:szCs w:val="20"/>
              </w:rPr>
            </w:pPr>
            <w:hyperlink r:id="rId334" w:history="1">
              <w:r w:rsidR="001F2C9A" w:rsidRPr="00B82B70">
                <w:rPr>
                  <w:rStyle w:val="Hyperlink"/>
                  <w:rFonts w:ascii="Arial" w:hAnsi="Arial" w:cs="Arial"/>
                  <w:sz w:val="20"/>
                  <w:szCs w:val="20"/>
                </w:rPr>
                <w:t>IAP00133</w:t>
              </w:r>
            </w:hyperlink>
          </w:p>
        </w:tc>
        <w:tc>
          <w:tcPr>
            <w:tcW w:w="4716" w:type="dxa"/>
          </w:tcPr>
          <w:p w14:paraId="1180D869" w14:textId="77777777" w:rsidR="001F2C9A" w:rsidRPr="00F14378" w:rsidRDefault="001F2C9A" w:rsidP="005B3889">
            <w:pPr>
              <w:rPr>
                <w:rFonts w:ascii="Arial" w:hAnsi="Arial" w:cs="Arial"/>
                <w:sz w:val="20"/>
                <w:szCs w:val="20"/>
              </w:rPr>
            </w:pPr>
            <w:r w:rsidRPr="00F14378">
              <w:rPr>
                <w:rFonts w:ascii="Arial" w:hAnsi="Arial" w:cs="Arial"/>
                <w:sz w:val="20"/>
                <w:szCs w:val="20"/>
              </w:rPr>
              <w:t>People with Serious Mental Illness (SMI) who have received complete list of physical checks</w:t>
            </w:r>
          </w:p>
        </w:tc>
        <w:tc>
          <w:tcPr>
            <w:tcW w:w="1936" w:type="dxa"/>
          </w:tcPr>
          <w:p w14:paraId="16FAE108"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0416556" w14:textId="77777777" w:rsidR="001F2C9A" w:rsidRPr="00F14378" w:rsidRDefault="001F2C9A" w:rsidP="005B3889">
            <w:pPr>
              <w:pStyle w:val="Paragraph"/>
              <w:numPr>
                <w:ilvl w:val="0"/>
                <w:numId w:val="0"/>
              </w:numPr>
              <w:spacing w:after="0" w:line="240" w:lineRule="auto"/>
              <w:ind w:left="34"/>
              <w:rPr>
                <w:rFonts w:cs="Arial"/>
                <w:sz w:val="20"/>
                <w:szCs w:val="20"/>
              </w:rPr>
            </w:pPr>
            <w:r w:rsidRPr="009A1F88">
              <w:rPr>
                <w:rFonts w:cs="Arial"/>
                <w:sz w:val="20"/>
                <w:szCs w:val="20"/>
              </w:rPr>
              <w:t>March 2023</w:t>
            </w:r>
          </w:p>
        </w:tc>
      </w:tr>
      <w:tr w:rsidR="0078172E" w:rsidRPr="00F64497" w14:paraId="516B4B67" w14:textId="77777777" w:rsidTr="001F2C9A">
        <w:trPr>
          <w:trHeight w:val="690"/>
        </w:trPr>
        <w:tc>
          <w:tcPr>
            <w:tcW w:w="1286" w:type="dxa"/>
          </w:tcPr>
          <w:p w14:paraId="3FF22DF6" w14:textId="2593B553" w:rsidR="0078172E" w:rsidRDefault="00874E32" w:rsidP="0078172E">
            <w:hyperlink r:id="rId335" w:history="1">
              <w:r w:rsidR="0078172E" w:rsidRPr="00B82B70">
                <w:rPr>
                  <w:rStyle w:val="Hyperlink"/>
                  <w:rFonts w:ascii="Arial" w:hAnsi="Arial" w:cs="Arial"/>
                  <w:sz w:val="20"/>
                  <w:szCs w:val="20"/>
                </w:rPr>
                <w:t>IAP00134</w:t>
              </w:r>
            </w:hyperlink>
          </w:p>
        </w:tc>
        <w:tc>
          <w:tcPr>
            <w:tcW w:w="4716" w:type="dxa"/>
          </w:tcPr>
          <w:p w14:paraId="48D9FB00" w14:textId="2E9FE860" w:rsidR="0078172E" w:rsidRPr="00F14378" w:rsidRDefault="0078172E" w:rsidP="0078172E">
            <w:pPr>
              <w:rPr>
                <w:rFonts w:ascii="Arial" w:hAnsi="Arial" w:cs="Arial"/>
                <w:sz w:val="20"/>
                <w:szCs w:val="20"/>
              </w:rPr>
            </w:pPr>
            <w:r w:rsidRPr="00F14378">
              <w:rPr>
                <w:rFonts w:ascii="Arial" w:hAnsi="Arial" w:cs="Arial"/>
                <w:sz w:val="20"/>
                <w:szCs w:val="20"/>
              </w:rPr>
              <w:t>Access to community mental health services by people from Black and Minority Ethnic (BME) groups</w:t>
            </w:r>
          </w:p>
        </w:tc>
        <w:tc>
          <w:tcPr>
            <w:tcW w:w="1936" w:type="dxa"/>
          </w:tcPr>
          <w:p w14:paraId="6D7F1786" w14:textId="47A27FB2" w:rsidR="0078172E" w:rsidRPr="00F14378" w:rsidRDefault="0078172E" w:rsidP="0078172E">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FB6586E" w14:textId="40099AD1" w:rsidR="0078172E" w:rsidRPr="009A1F88" w:rsidRDefault="0078172E" w:rsidP="0078172E">
            <w:pPr>
              <w:pStyle w:val="Paragraph"/>
              <w:numPr>
                <w:ilvl w:val="0"/>
                <w:numId w:val="0"/>
              </w:numPr>
              <w:spacing w:after="0" w:line="240" w:lineRule="auto"/>
              <w:ind w:left="34"/>
              <w:rPr>
                <w:rFonts w:cs="Arial"/>
                <w:sz w:val="20"/>
                <w:szCs w:val="20"/>
              </w:rPr>
            </w:pPr>
            <w:r>
              <w:rPr>
                <w:rFonts w:cs="Arial"/>
                <w:sz w:val="20"/>
                <w:szCs w:val="20"/>
              </w:rPr>
              <w:t>March 2023</w:t>
            </w:r>
          </w:p>
        </w:tc>
      </w:tr>
      <w:tr w:rsidR="0078172E" w:rsidRPr="00F64497" w14:paraId="722FE3F0" w14:textId="77777777" w:rsidTr="001F2C9A">
        <w:trPr>
          <w:trHeight w:val="690"/>
        </w:trPr>
        <w:tc>
          <w:tcPr>
            <w:tcW w:w="1286" w:type="dxa"/>
          </w:tcPr>
          <w:p w14:paraId="2D14851D" w14:textId="6CB154CA" w:rsidR="0078172E" w:rsidRDefault="00874E32" w:rsidP="0078172E">
            <w:hyperlink r:id="rId336" w:history="1">
              <w:r w:rsidR="0078172E" w:rsidRPr="00B82B70">
                <w:rPr>
                  <w:rStyle w:val="Hyperlink"/>
                  <w:rFonts w:ascii="Arial" w:hAnsi="Arial" w:cs="Arial"/>
                  <w:sz w:val="20"/>
                  <w:szCs w:val="20"/>
                </w:rPr>
                <w:t>IAP00330</w:t>
              </w:r>
            </w:hyperlink>
          </w:p>
        </w:tc>
        <w:tc>
          <w:tcPr>
            <w:tcW w:w="4716" w:type="dxa"/>
          </w:tcPr>
          <w:p w14:paraId="07437A50" w14:textId="6A0EBFC4" w:rsidR="0078172E" w:rsidRPr="00F14378" w:rsidRDefault="0078172E" w:rsidP="0078172E">
            <w:pPr>
              <w:rPr>
                <w:rFonts w:ascii="Arial" w:hAnsi="Arial" w:cs="Arial"/>
                <w:sz w:val="20"/>
                <w:szCs w:val="20"/>
              </w:rPr>
            </w:pPr>
            <w:r w:rsidRPr="00F14378">
              <w:rPr>
                <w:rFonts w:ascii="Arial" w:hAnsi="Arial" w:cs="Arial"/>
                <w:sz w:val="20"/>
                <w:szCs w:val="20"/>
              </w:rPr>
              <w:t>Smoking rates in people with serious mental illness (SMI)</w:t>
            </w:r>
          </w:p>
        </w:tc>
        <w:tc>
          <w:tcPr>
            <w:tcW w:w="1936" w:type="dxa"/>
          </w:tcPr>
          <w:p w14:paraId="42B7FB32" w14:textId="52DFC21B" w:rsidR="0078172E" w:rsidRPr="00F14378" w:rsidRDefault="0078172E" w:rsidP="0078172E">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72C867B" w14:textId="6D2661F8" w:rsidR="0078172E" w:rsidRDefault="0078172E" w:rsidP="0078172E">
            <w:pPr>
              <w:pStyle w:val="Paragraph"/>
              <w:numPr>
                <w:ilvl w:val="0"/>
                <w:numId w:val="0"/>
              </w:numPr>
              <w:spacing w:after="0" w:line="240" w:lineRule="auto"/>
              <w:ind w:left="34"/>
              <w:rPr>
                <w:rFonts w:cs="Arial"/>
                <w:sz w:val="20"/>
                <w:szCs w:val="20"/>
              </w:rPr>
            </w:pPr>
            <w:r>
              <w:rPr>
                <w:rFonts w:cs="Arial"/>
                <w:sz w:val="20"/>
                <w:szCs w:val="20"/>
              </w:rPr>
              <w:t>March 2023</w:t>
            </w:r>
          </w:p>
        </w:tc>
      </w:tr>
      <w:tr w:rsidR="001F2C9A" w:rsidRPr="00F64497" w14:paraId="1EAE96FB" w14:textId="77777777" w:rsidTr="001F2C9A">
        <w:trPr>
          <w:trHeight w:val="690"/>
        </w:trPr>
        <w:tc>
          <w:tcPr>
            <w:tcW w:w="1286" w:type="dxa"/>
          </w:tcPr>
          <w:p w14:paraId="3A725809" w14:textId="77777777" w:rsidR="001F2C9A" w:rsidRPr="00F14378" w:rsidRDefault="00874E32" w:rsidP="005B3889">
            <w:pPr>
              <w:rPr>
                <w:rFonts w:ascii="Arial" w:hAnsi="Arial" w:cs="Arial"/>
                <w:color w:val="000000"/>
                <w:sz w:val="20"/>
                <w:szCs w:val="20"/>
              </w:rPr>
            </w:pPr>
            <w:hyperlink r:id="rId337" w:history="1">
              <w:r w:rsidR="001F2C9A" w:rsidRPr="00352625">
                <w:rPr>
                  <w:rStyle w:val="Hyperlink"/>
                  <w:rFonts w:ascii="Arial" w:hAnsi="Arial" w:cs="Arial"/>
                  <w:sz w:val="20"/>
                  <w:szCs w:val="20"/>
                </w:rPr>
                <w:t>IAP00338</w:t>
              </w:r>
            </w:hyperlink>
          </w:p>
        </w:tc>
        <w:tc>
          <w:tcPr>
            <w:tcW w:w="4716" w:type="dxa"/>
          </w:tcPr>
          <w:p w14:paraId="4FA82770" w14:textId="77777777" w:rsidR="001F2C9A" w:rsidRPr="00F14378" w:rsidRDefault="001F2C9A" w:rsidP="005B3889">
            <w:pPr>
              <w:rPr>
                <w:rFonts w:ascii="Arial" w:hAnsi="Arial" w:cs="Arial"/>
                <w:sz w:val="20"/>
                <w:szCs w:val="20"/>
              </w:rPr>
            </w:pPr>
            <w:r w:rsidRPr="00F14378">
              <w:rPr>
                <w:rFonts w:ascii="Arial" w:hAnsi="Arial" w:cs="Arial"/>
                <w:sz w:val="20"/>
                <w:szCs w:val="20"/>
              </w:rPr>
              <w:t>Proportion of adults in contact with secondary mental health services in employment</w:t>
            </w:r>
          </w:p>
        </w:tc>
        <w:tc>
          <w:tcPr>
            <w:tcW w:w="1936" w:type="dxa"/>
          </w:tcPr>
          <w:p w14:paraId="00FDC92F"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C9C9936"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March 2025</w:t>
            </w:r>
          </w:p>
        </w:tc>
      </w:tr>
      <w:tr w:rsidR="001F2C9A" w:rsidRPr="00F64497" w14:paraId="4B268AC4" w14:textId="77777777" w:rsidTr="001F2C9A">
        <w:trPr>
          <w:trHeight w:val="690"/>
        </w:trPr>
        <w:tc>
          <w:tcPr>
            <w:tcW w:w="1286" w:type="dxa"/>
          </w:tcPr>
          <w:p w14:paraId="55CA21A0" w14:textId="77777777" w:rsidR="001F2C9A" w:rsidRPr="00B2190C" w:rsidRDefault="00874E32" w:rsidP="005B3889">
            <w:pPr>
              <w:rPr>
                <w:rStyle w:val="Hyperlink"/>
              </w:rPr>
            </w:pPr>
            <w:hyperlink r:id="rId338" w:history="1">
              <w:r w:rsidR="001F2C9A" w:rsidRPr="00B2190C">
                <w:rPr>
                  <w:rStyle w:val="Hyperlink"/>
                  <w:rFonts w:ascii="Arial" w:hAnsi="Arial" w:cs="Arial"/>
                  <w:sz w:val="20"/>
                  <w:szCs w:val="20"/>
                </w:rPr>
                <w:t>IAP00361</w:t>
              </w:r>
            </w:hyperlink>
          </w:p>
        </w:tc>
        <w:tc>
          <w:tcPr>
            <w:tcW w:w="4716" w:type="dxa"/>
          </w:tcPr>
          <w:p w14:paraId="4678D0E4" w14:textId="77777777" w:rsidR="001F2C9A" w:rsidRPr="00B2190C" w:rsidRDefault="001F2C9A" w:rsidP="005B3889">
            <w:pPr>
              <w:keepNext/>
              <w:spacing w:after="60"/>
              <w:rPr>
                <w:rFonts w:ascii="Arial" w:hAnsi="Arial" w:cs="Arial"/>
                <w:sz w:val="20"/>
                <w:szCs w:val="20"/>
              </w:rPr>
            </w:pPr>
            <w:r w:rsidRPr="00B2190C">
              <w:rPr>
                <w:rFonts w:ascii="Arial" w:hAnsi="Arial" w:cs="Arial"/>
                <w:sz w:val="20"/>
                <w:szCs w:val="20"/>
              </w:rPr>
              <w:t>Unplanned readmissions to mental health services within 30 days of a mental health inpatient discharge in people aged 17 and over</w:t>
            </w:r>
          </w:p>
          <w:p w14:paraId="23F28589" w14:textId="77777777" w:rsidR="001F2C9A" w:rsidRPr="00F14378" w:rsidRDefault="001F2C9A" w:rsidP="005B3889">
            <w:pPr>
              <w:rPr>
                <w:rFonts w:ascii="Arial" w:hAnsi="Arial" w:cs="Arial"/>
                <w:sz w:val="20"/>
                <w:szCs w:val="20"/>
              </w:rPr>
            </w:pPr>
          </w:p>
        </w:tc>
        <w:tc>
          <w:tcPr>
            <w:tcW w:w="1936" w:type="dxa"/>
          </w:tcPr>
          <w:p w14:paraId="29F98FEB"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00C971FC"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March 2023</w:t>
            </w:r>
          </w:p>
        </w:tc>
      </w:tr>
    </w:tbl>
    <w:p w14:paraId="20A66037" w14:textId="77777777" w:rsidR="001F2C9A" w:rsidRDefault="001F2C9A" w:rsidP="001F2C9A">
      <w:pPr>
        <w:pStyle w:val="Heading2"/>
      </w:pPr>
      <w:bookmarkStart w:id="277" w:name="_Toc104025589"/>
      <w:bookmarkStart w:id="278" w:name="_Toc143159121"/>
      <w:r>
        <w:t>Mortality</w:t>
      </w:r>
      <w:bookmarkEnd w:id="277"/>
      <w:bookmarkEnd w:id="278"/>
    </w:p>
    <w:tbl>
      <w:tblPr>
        <w:tblStyle w:val="TableGrid"/>
        <w:tblW w:w="9776" w:type="dxa"/>
        <w:tblLook w:val="0420" w:firstRow="1" w:lastRow="0" w:firstColumn="0" w:lastColumn="0" w:noHBand="0" w:noVBand="1"/>
        <w:tblCaption w:val="Mortality NLQA indicators table"/>
        <w:tblDescription w:val="Table for Mortality NLQA indicators"/>
      </w:tblPr>
      <w:tblGrid>
        <w:gridCol w:w="1135"/>
        <w:gridCol w:w="4820"/>
        <w:gridCol w:w="1978"/>
        <w:gridCol w:w="1843"/>
      </w:tblGrid>
      <w:tr w:rsidR="001F2C9A" w:rsidRPr="00F64497" w14:paraId="0877A3AB" w14:textId="77777777" w:rsidTr="00486C70">
        <w:trPr>
          <w:trHeight w:val="562"/>
          <w:tblHeader/>
        </w:trPr>
        <w:tc>
          <w:tcPr>
            <w:tcW w:w="1135" w:type="dxa"/>
          </w:tcPr>
          <w:p w14:paraId="29C5E936" w14:textId="5B02AA13"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28907E2E"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78" w:type="dxa"/>
          </w:tcPr>
          <w:p w14:paraId="4A458214"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68651230"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5F511A" w:rsidRPr="00F64497" w14:paraId="32B27837" w14:textId="77777777" w:rsidTr="001F2C9A">
        <w:trPr>
          <w:trHeight w:val="690"/>
        </w:trPr>
        <w:tc>
          <w:tcPr>
            <w:tcW w:w="1135" w:type="dxa"/>
          </w:tcPr>
          <w:p w14:paraId="794FE622" w14:textId="2DCB77A4" w:rsidR="005F511A" w:rsidRDefault="00874E32" w:rsidP="005F511A">
            <w:hyperlink r:id="rId339" w:history="1">
              <w:r w:rsidR="005F511A" w:rsidRPr="00EB4242">
                <w:rPr>
                  <w:rStyle w:val="Hyperlink"/>
                  <w:rFonts w:ascii="Arial" w:hAnsi="Arial" w:cs="Arial"/>
                  <w:sz w:val="20"/>
                  <w:szCs w:val="20"/>
                </w:rPr>
                <w:t>IAP00017</w:t>
              </w:r>
            </w:hyperlink>
          </w:p>
        </w:tc>
        <w:tc>
          <w:tcPr>
            <w:tcW w:w="4820" w:type="dxa"/>
          </w:tcPr>
          <w:p w14:paraId="093CA97B" w14:textId="71B9A185" w:rsidR="005F511A" w:rsidRPr="00F14378" w:rsidRDefault="005F511A" w:rsidP="005F511A">
            <w:pPr>
              <w:rPr>
                <w:rFonts w:ascii="Arial" w:hAnsi="Arial" w:cs="Arial"/>
                <w:sz w:val="20"/>
                <w:szCs w:val="20"/>
              </w:rPr>
            </w:pPr>
            <w:r w:rsidRPr="00F14378">
              <w:rPr>
                <w:rFonts w:ascii="Arial" w:hAnsi="Arial" w:cs="Arial"/>
                <w:sz w:val="20"/>
                <w:szCs w:val="20"/>
              </w:rPr>
              <w:t>Under 75 mortality from cardiovascular disease</w:t>
            </w:r>
            <w:r>
              <w:rPr>
                <w:rFonts w:ascii="Arial" w:hAnsi="Arial" w:cs="Arial"/>
                <w:sz w:val="20"/>
                <w:szCs w:val="20"/>
              </w:rPr>
              <w:t xml:space="preserve"> (NHSOF)</w:t>
            </w:r>
          </w:p>
        </w:tc>
        <w:tc>
          <w:tcPr>
            <w:tcW w:w="1978" w:type="dxa"/>
          </w:tcPr>
          <w:p w14:paraId="773E825C" w14:textId="79766E70"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41C09D8" w14:textId="4F77BA18"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5F511A" w:rsidRPr="00F64497" w14:paraId="0751102A" w14:textId="77777777" w:rsidTr="001F2C9A">
        <w:trPr>
          <w:trHeight w:val="690"/>
        </w:trPr>
        <w:tc>
          <w:tcPr>
            <w:tcW w:w="1135" w:type="dxa"/>
          </w:tcPr>
          <w:p w14:paraId="3DED35C8" w14:textId="0587B31E" w:rsidR="005F511A" w:rsidRDefault="00874E32" w:rsidP="005F511A">
            <w:hyperlink r:id="rId340" w:history="1">
              <w:r w:rsidR="005F511A" w:rsidRPr="00B2190C">
                <w:rPr>
                  <w:rStyle w:val="Hyperlink"/>
                  <w:rFonts w:ascii="Arial" w:hAnsi="Arial" w:cs="Arial"/>
                  <w:sz w:val="20"/>
                  <w:szCs w:val="20"/>
                </w:rPr>
                <w:t>IAP00018</w:t>
              </w:r>
            </w:hyperlink>
          </w:p>
        </w:tc>
        <w:tc>
          <w:tcPr>
            <w:tcW w:w="4820" w:type="dxa"/>
          </w:tcPr>
          <w:p w14:paraId="5034FFF0" w14:textId="41EF4A9C" w:rsidR="005F511A" w:rsidRPr="00F14378" w:rsidRDefault="005F511A" w:rsidP="005F511A">
            <w:pPr>
              <w:rPr>
                <w:rFonts w:ascii="Arial" w:hAnsi="Arial" w:cs="Arial"/>
                <w:sz w:val="20"/>
                <w:szCs w:val="20"/>
              </w:rPr>
            </w:pPr>
            <w:r w:rsidRPr="00F14378">
              <w:rPr>
                <w:rFonts w:ascii="Arial" w:hAnsi="Arial" w:cs="Arial"/>
                <w:sz w:val="20"/>
                <w:szCs w:val="20"/>
              </w:rPr>
              <w:t>Under 75 mortality from respiratory disease</w:t>
            </w:r>
          </w:p>
        </w:tc>
        <w:tc>
          <w:tcPr>
            <w:tcW w:w="1978" w:type="dxa"/>
          </w:tcPr>
          <w:p w14:paraId="1C4B8291" w14:textId="140E0BCE"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7DCA921" w14:textId="79E79C19"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5F511A" w:rsidRPr="00F64497" w14:paraId="3E075306" w14:textId="77777777" w:rsidTr="001F2C9A">
        <w:trPr>
          <w:trHeight w:val="690"/>
        </w:trPr>
        <w:tc>
          <w:tcPr>
            <w:tcW w:w="1135" w:type="dxa"/>
          </w:tcPr>
          <w:p w14:paraId="5E96107F" w14:textId="187AF8D5" w:rsidR="005F511A" w:rsidRDefault="00874E32" w:rsidP="005F511A">
            <w:hyperlink r:id="rId341" w:history="1">
              <w:r w:rsidR="005F511A" w:rsidRPr="00BE62B1">
                <w:rPr>
                  <w:rStyle w:val="Hyperlink"/>
                  <w:rFonts w:ascii="Arial" w:hAnsi="Arial" w:cs="Arial"/>
                  <w:sz w:val="20"/>
                  <w:szCs w:val="20"/>
                </w:rPr>
                <w:t>IAP00019</w:t>
              </w:r>
            </w:hyperlink>
          </w:p>
        </w:tc>
        <w:tc>
          <w:tcPr>
            <w:tcW w:w="4820" w:type="dxa"/>
          </w:tcPr>
          <w:p w14:paraId="3E03CFF3" w14:textId="40A8B355" w:rsidR="005F511A" w:rsidRPr="00F14378" w:rsidRDefault="005F511A" w:rsidP="005F511A">
            <w:pPr>
              <w:rPr>
                <w:rFonts w:ascii="Arial" w:hAnsi="Arial" w:cs="Arial"/>
                <w:sz w:val="20"/>
                <w:szCs w:val="20"/>
              </w:rPr>
            </w:pPr>
            <w:r w:rsidRPr="00F14378">
              <w:rPr>
                <w:rFonts w:ascii="Arial" w:hAnsi="Arial" w:cs="Arial"/>
                <w:sz w:val="20"/>
                <w:szCs w:val="20"/>
              </w:rPr>
              <w:t>Under 75 mortality from liver disease (NHSOF)</w:t>
            </w:r>
          </w:p>
        </w:tc>
        <w:tc>
          <w:tcPr>
            <w:tcW w:w="1978" w:type="dxa"/>
          </w:tcPr>
          <w:p w14:paraId="334D78C4" w14:textId="22F4A750"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E1EC8BA" w14:textId="1EC35CF7"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5F511A" w:rsidRPr="00F64497" w14:paraId="66F7653E" w14:textId="77777777" w:rsidTr="001F2C9A">
        <w:trPr>
          <w:trHeight w:val="690"/>
        </w:trPr>
        <w:tc>
          <w:tcPr>
            <w:tcW w:w="1135" w:type="dxa"/>
          </w:tcPr>
          <w:p w14:paraId="7A00A6BF" w14:textId="47D22C59" w:rsidR="005F511A" w:rsidRDefault="00874E32" w:rsidP="005F511A">
            <w:hyperlink r:id="rId342" w:history="1">
              <w:r w:rsidR="005F511A" w:rsidRPr="00AB3489">
                <w:rPr>
                  <w:rStyle w:val="Hyperlink"/>
                  <w:rFonts w:ascii="Arial" w:hAnsi="Arial" w:cs="Arial"/>
                  <w:sz w:val="20"/>
                  <w:szCs w:val="20"/>
                </w:rPr>
                <w:t>IAP00026</w:t>
              </w:r>
            </w:hyperlink>
          </w:p>
        </w:tc>
        <w:tc>
          <w:tcPr>
            <w:tcW w:w="4820" w:type="dxa"/>
          </w:tcPr>
          <w:p w14:paraId="0609D517" w14:textId="64FC2A25" w:rsidR="005F511A" w:rsidRPr="00F14378" w:rsidRDefault="005F511A" w:rsidP="005F511A">
            <w:pPr>
              <w:rPr>
                <w:rFonts w:ascii="Arial" w:hAnsi="Arial" w:cs="Arial"/>
                <w:sz w:val="20"/>
                <w:szCs w:val="20"/>
              </w:rPr>
            </w:pPr>
            <w:r w:rsidRPr="00F14378">
              <w:rPr>
                <w:rFonts w:ascii="Arial" w:hAnsi="Arial" w:cs="Arial"/>
                <w:sz w:val="20"/>
                <w:szCs w:val="20"/>
              </w:rPr>
              <w:t>Infant Mortality</w:t>
            </w:r>
          </w:p>
        </w:tc>
        <w:tc>
          <w:tcPr>
            <w:tcW w:w="1978" w:type="dxa"/>
          </w:tcPr>
          <w:p w14:paraId="424095D1" w14:textId="38E9C926"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42C05130" w14:textId="7BD68C5F"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5F511A" w:rsidRPr="00F64497" w14:paraId="17CEEEFD" w14:textId="77777777" w:rsidTr="001F2C9A">
        <w:trPr>
          <w:trHeight w:val="690"/>
        </w:trPr>
        <w:tc>
          <w:tcPr>
            <w:tcW w:w="1135" w:type="dxa"/>
          </w:tcPr>
          <w:p w14:paraId="74F662F0" w14:textId="27599AC5" w:rsidR="005F511A" w:rsidRDefault="00874E32" w:rsidP="005F511A">
            <w:hyperlink r:id="rId343" w:history="1">
              <w:r w:rsidR="005F511A" w:rsidRPr="00AB3489">
                <w:rPr>
                  <w:rStyle w:val="Hyperlink"/>
                  <w:rFonts w:ascii="Arial" w:hAnsi="Arial" w:cs="Arial"/>
                  <w:sz w:val="20"/>
                  <w:szCs w:val="20"/>
                </w:rPr>
                <w:t>IAP00027</w:t>
              </w:r>
            </w:hyperlink>
          </w:p>
        </w:tc>
        <w:tc>
          <w:tcPr>
            <w:tcW w:w="4820" w:type="dxa"/>
          </w:tcPr>
          <w:p w14:paraId="2B3E74C5" w14:textId="33934AE3" w:rsidR="005F511A" w:rsidRPr="00F14378" w:rsidRDefault="005F511A" w:rsidP="005F511A">
            <w:pPr>
              <w:rPr>
                <w:rFonts w:ascii="Arial" w:hAnsi="Arial" w:cs="Arial"/>
                <w:sz w:val="20"/>
                <w:szCs w:val="20"/>
              </w:rPr>
            </w:pPr>
            <w:r w:rsidRPr="00F14378">
              <w:rPr>
                <w:rFonts w:ascii="Arial" w:hAnsi="Arial" w:cs="Arial"/>
                <w:sz w:val="20"/>
                <w:szCs w:val="20"/>
              </w:rPr>
              <w:t>Neonatal mortality and stillbirths</w:t>
            </w:r>
          </w:p>
        </w:tc>
        <w:tc>
          <w:tcPr>
            <w:tcW w:w="1978" w:type="dxa"/>
          </w:tcPr>
          <w:p w14:paraId="16126C7B" w14:textId="34ACBFB5"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BD86607" w14:textId="6243430A"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5F511A" w:rsidRPr="00F64497" w14:paraId="0CBCC9F5" w14:textId="77777777" w:rsidTr="001F2C9A">
        <w:trPr>
          <w:trHeight w:val="690"/>
        </w:trPr>
        <w:tc>
          <w:tcPr>
            <w:tcW w:w="1135" w:type="dxa"/>
          </w:tcPr>
          <w:p w14:paraId="67B23A9B" w14:textId="704C33E1" w:rsidR="005F511A" w:rsidRDefault="00874E32" w:rsidP="005F511A">
            <w:hyperlink r:id="rId344" w:history="1">
              <w:r w:rsidR="005F511A">
                <w:rPr>
                  <w:rStyle w:val="Hyperlink"/>
                  <w:rFonts w:ascii="Arial" w:hAnsi="Arial" w:cs="Arial"/>
                  <w:sz w:val="20"/>
                  <w:szCs w:val="20"/>
                </w:rPr>
                <w:t>IAP00072</w:t>
              </w:r>
            </w:hyperlink>
          </w:p>
        </w:tc>
        <w:tc>
          <w:tcPr>
            <w:tcW w:w="4820" w:type="dxa"/>
          </w:tcPr>
          <w:p w14:paraId="3B7F2BEB" w14:textId="366F26F7" w:rsidR="005F511A" w:rsidRPr="00F14378" w:rsidRDefault="005F511A" w:rsidP="005F511A">
            <w:pPr>
              <w:rPr>
                <w:rFonts w:ascii="Arial" w:hAnsi="Arial" w:cs="Arial"/>
                <w:sz w:val="20"/>
                <w:szCs w:val="20"/>
              </w:rPr>
            </w:pPr>
            <w:r w:rsidRPr="00F14378">
              <w:rPr>
                <w:rFonts w:ascii="Arial" w:hAnsi="Arial" w:cs="Arial"/>
                <w:sz w:val="20"/>
                <w:szCs w:val="20"/>
              </w:rPr>
              <w:t>Under 75 mortality from cardiovascular disease</w:t>
            </w:r>
            <w:r>
              <w:rPr>
                <w:rFonts w:ascii="Arial" w:hAnsi="Arial" w:cs="Arial"/>
                <w:sz w:val="20"/>
                <w:szCs w:val="20"/>
              </w:rPr>
              <w:t xml:space="preserve"> (CCGOIS)</w:t>
            </w:r>
          </w:p>
        </w:tc>
        <w:tc>
          <w:tcPr>
            <w:tcW w:w="1978" w:type="dxa"/>
          </w:tcPr>
          <w:p w14:paraId="18C4A785" w14:textId="61369EAE"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4B5B684A" w14:textId="3A611615"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December 2023</w:t>
            </w:r>
          </w:p>
        </w:tc>
      </w:tr>
      <w:tr w:rsidR="005F511A" w:rsidRPr="00F64497" w14:paraId="3AE9A6C2" w14:textId="77777777" w:rsidTr="001F2C9A">
        <w:trPr>
          <w:trHeight w:val="690"/>
        </w:trPr>
        <w:tc>
          <w:tcPr>
            <w:tcW w:w="1135" w:type="dxa"/>
          </w:tcPr>
          <w:p w14:paraId="73DF01EB" w14:textId="2FA3E2D5" w:rsidR="005F511A" w:rsidRDefault="00874E32" w:rsidP="005F511A">
            <w:hyperlink r:id="rId345" w:history="1">
              <w:r w:rsidR="005F511A" w:rsidRPr="00B2190C">
                <w:rPr>
                  <w:rStyle w:val="Hyperlink"/>
                  <w:rFonts w:ascii="Arial" w:hAnsi="Arial" w:cs="Arial"/>
                  <w:sz w:val="20"/>
                  <w:szCs w:val="20"/>
                </w:rPr>
                <w:t>IAP00073</w:t>
              </w:r>
            </w:hyperlink>
          </w:p>
        </w:tc>
        <w:tc>
          <w:tcPr>
            <w:tcW w:w="4820" w:type="dxa"/>
          </w:tcPr>
          <w:p w14:paraId="4D5989A2" w14:textId="3D41C225" w:rsidR="005F511A" w:rsidRPr="00F14378" w:rsidRDefault="005F511A" w:rsidP="005F511A">
            <w:pPr>
              <w:rPr>
                <w:rFonts w:ascii="Arial" w:hAnsi="Arial" w:cs="Arial"/>
                <w:sz w:val="20"/>
                <w:szCs w:val="20"/>
              </w:rPr>
            </w:pPr>
            <w:r w:rsidRPr="00F14378">
              <w:rPr>
                <w:rFonts w:ascii="Arial" w:hAnsi="Arial" w:cs="Arial"/>
                <w:sz w:val="20"/>
                <w:szCs w:val="20"/>
              </w:rPr>
              <w:t>Under 75 mortality from respiratory disease (CCGOIS)</w:t>
            </w:r>
          </w:p>
        </w:tc>
        <w:tc>
          <w:tcPr>
            <w:tcW w:w="1978" w:type="dxa"/>
          </w:tcPr>
          <w:p w14:paraId="7F01F007" w14:textId="1EC1EB32"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08623721" w14:textId="1068AA45"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December 2023</w:t>
            </w:r>
          </w:p>
        </w:tc>
      </w:tr>
      <w:tr w:rsidR="005F511A" w:rsidRPr="00F64497" w14:paraId="606A7AB0" w14:textId="77777777" w:rsidTr="001F2C9A">
        <w:trPr>
          <w:trHeight w:val="690"/>
        </w:trPr>
        <w:tc>
          <w:tcPr>
            <w:tcW w:w="1135" w:type="dxa"/>
          </w:tcPr>
          <w:p w14:paraId="69F610B9" w14:textId="4AD3C400" w:rsidR="005F511A" w:rsidRDefault="00874E32" w:rsidP="005F511A">
            <w:hyperlink r:id="rId346" w:history="1">
              <w:r w:rsidR="005F511A" w:rsidRPr="00BE62B1">
                <w:rPr>
                  <w:rStyle w:val="Hyperlink"/>
                  <w:rFonts w:ascii="Arial" w:hAnsi="Arial" w:cs="Arial"/>
                  <w:sz w:val="20"/>
                  <w:szCs w:val="20"/>
                </w:rPr>
                <w:t>IAP00074</w:t>
              </w:r>
            </w:hyperlink>
          </w:p>
        </w:tc>
        <w:tc>
          <w:tcPr>
            <w:tcW w:w="4820" w:type="dxa"/>
          </w:tcPr>
          <w:p w14:paraId="1FEC74BB" w14:textId="39131AF4" w:rsidR="005F511A" w:rsidRPr="00F14378" w:rsidRDefault="005F511A" w:rsidP="005F511A">
            <w:pPr>
              <w:rPr>
                <w:rFonts w:ascii="Arial" w:hAnsi="Arial" w:cs="Arial"/>
                <w:sz w:val="20"/>
                <w:szCs w:val="20"/>
              </w:rPr>
            </w:pPr>
            <w:r w:rsidRPr="00F14378">
              <w:rPr>
                <w:rFonts w:ascii="Arial" w:hAnsi="Arial" w:cs="Arial"/>
                <w:sz w:val="20"/>
                <w:szCs w:val="20"/>
              </w:rPr>
              <w:t>Under 75 mortality from liver disease (CCGOIS)</w:t>
            </w:r>
          </w:p>
        </w:tc>
        <w:tc>
          <w:tcPr>
            <w:tcW w:w="1978" w:type="dxa"/>
          </w:tcPr>
          <w:p w14:paraId="4D46F683" w14:textId="2CFDCC26"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66BCB7E" w14:textId="1F8D888D"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December 2023</w:t>
            </w:r>
          </w:p>
        </w:tc>
      </w:tr>
      <w:tr w:rsidR="005F511A" w:rsidRPr="00F64497" w14:paraId="7ADAB812" w14:textId="77777777" w:rsidTr="001F2C9A">
        <w:trPr>
          <w:trHeight w:val="690"/>
        </w:trPr>
        <w:tc>
          <w:tcPr>
            <w:tcW w:w="1135" w:type="dxa"/>
          </w:tcPr>
          <w:p w14:paraId="45F1A50A" w14:textId="239274AF" w:rsidR="005F511A" w:rsidRDefault="00874E32" w:rsidP="005F511A">
            <w:hyperlink r:id="rId347" w:history="1">
              <w:r w:rsidR="005F511A" w:rsidRPr="0049568E">
                <w:rPr>
                  <w:rStyle w:val="Hyperlink"/>
                  <w:rFonts w:ascii="Arial" w:hAnsi="Arial" w:cs="Arial"/>
                  <w:sz w:val="20"/>
                  <w:szCs w:val="20"/>
                </w:rPr>
                <w:t>IAP00090</w:t>
              </w:r>
            </w:hyperlink>
          </w:p>
        </w:tc>
        <w:tc>
          <w:tcPr>
            <w:tcW w:w="4820" w:type="dxa"/>
          </w:tcPr>
          <w:p w14:paraId="6255564F" w14:textId="44933517" w:rsidR="005F511A" w:rsidRPr="00F14378" w:rsidRDefault="005F511A" w:rsidP="005F511A">
            <w:pPr>
              <w:rPr>
                <w:rFonts w:ascii="Arial" w:hAnsi="Arial" w:cs="Arial"/>
                <w:sz w:val="20"/>
                <w:szCs w:val="20"/>
              </w:rPr>
            </w:pPr>
            <w:r w:rsidRPr="00F14378">
              <w:rPr>
                <w:rFonts w:ascii="Arial" w:hAnsi="Arial" w:cs="Arial"/>
                <w:sz w:val="20"/>
                <w:szCs w:val="20"/>
              </w:rPr>
              <w:t>Under 75 mortality rate from cancer (NHSOF)</w:t>
            </w:r>
          </w:p>
        </w:tc>
        <w:tc>
          <w:tcPr>
            <w:tcW w:w="1978" w:type="dxa"/>
          </w:tcPr>
          <w:p w14:paraId="7EDD0131" w14:textId="5E689330"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F83B599" w14:textId="6CE37E7D"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5F511A" w:rsidRPr="00F64497" w14:paraId="0EB54F10" w14:textId="77777777" w:rsidTr="001F2C9A">
        <w:trPr>
          <w:trHeight w:val="690"/>
        </w:trPr>
        <w:tc>
          <w:tcPr>
            <w:tcW w:w="1135" w:type="dxa"/>
          </w:tcPr>
          <w:p w14:paraId="50F476DF" w14:textId="67BFCB4A" w:rsidR="005F511A" w:rsidRDefault="00874E32" w:rsidP="005F511A">
            <w:hyperlink r:id="rId348" w:history="1">
              <w:r w:rsidR="005F511A" w:rsidRPr="00EB4242">
                <w:rPr>
                  <w:rStyle w:val="Hyperlink"/>
                  <w:rFonts w:ascii="Arial" w:hAnsi="Arial" w:cs="Arial"/>
                  <w:sz w:val="20"/>
                  <w:szCs w:val="20"/>
                </w:rPr>
                <w:t>IAP00091</w:t>
              </w:r>
            </w:hyperlink>
          </w:p>
        </w:tc>
        <w:tc>
          <w:tcPr>
            <w:tcW w:w="4820" w:type="dxa"/>
          </w:tcPr>
          <w:p w14:paraId="4D81367B" w14:textId="43E6CAB2" w:rsidR="005F511A" w:rsidRPr="00F14378" w:rsidRDefault="005F511A" w:rsidP="005F511A">
            <w:pPr>
              <w:rPr>
                <w:rFonts w:ascii="Arial" w:hAnsi="Arial" w:cs="Arial"/>
                <w:sz w:val="20"/>
                <w:szCs w:val="20"/>
              </w:rPr>
            </w:pPr>
            <w:r w:rsidRPr="00F14378">
              <w:rPr>
                <w:rFonts w:ascii="Arial" w:hAnsi="Arial" w:cs="Arial"/>
                <w:sz w:val="20"/>
                <w:szCs w:val="20"/>
              </w:rPr>
              <w:t xml:space="preserve">Mortality rate within 30 days of hospital admission for stroke </w:t>
            </w:r>
          </w:p>
        </w:tc>
        <w:tc>
          <w:tcPr>
            <w:tcW w:w="1978" w:type="dxa"/>
          </w:tcPr>
          <w:p w14:paraId="7113F4FB" w14:textId="07FAEF53"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5AA3B65" w14:textId="40BC02C4"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6F773F20" w14:textId="77777777" w:rsidTr="001F2C9A">
        <w:trPr>
          <w:trHeight w:val="690"/>
        </w:trPr>
        <w:tc>
          <w:tcPr>
            <w:tcW w:w="1135" w:type="dxa"/>
          </w:tcPr>
          <w:p w14:paraId="47B2DDD6" w14:textId="77777777" w:rsidR="001F2C9A" w:rsidRPr="00F14378" w:rsidRDefault="00874E32" w:rsidP="005B3889">
            <w:pPr>
              <w:rPr>
                <w:rFonts w:ascii="Arial" w:hAnsi="Arial" w:cs="Arial"/>
                <w:color w:val="000000"/>
                <w:sz w:val="20"/>
                <w:szCs w:val="20"/>
              </w:rPr>
            </w:pPr>
            <w:hyperlink r:id="rId349" w:history="1">
              <w:r w:rsidR="001F2C9A" w:rsidRPr="0049568E">
                <w:rPr>
                  <w:rStyle w:val="Hyperlink"/>
                  <w:rFonts w:ascii="Arial" w:hAnsi="Arial" w:cs="Arial"/>
                  <w:sz w:val="20"/>
                  <w:szCs w:val="20"/>
                </w:rPr>
                <w:t>IAP00124</w:t>
              </w:r>
            </w:hyperlink>
          </w:p>
        </w:tc>
        <w:tc>
          <w:tcPr>
            <w:tcW w:w="4820" w:type="dxa"/>
          </w:tcPr>
          <w:p w14:paraId="33F52A2B" w14:textId="77777777" w:rsidR="001F2C9A" w:rsidRPr="00F14378" w:rsidRDefault="001F2C9A" w:rsidP="005B3889">
            <w:pPr>
              <w:rPr>
                <w:rFonts w:ascii="Arial" w:hAnsi="Arial" w:cs="Arial"/>
                <w:sz w:val="20"/>
                <w:szCs w:val="20"/>
              </w:rPr>
            </w:pPr>
            <w:r w:rsidRPr="00F14378">
              <w:rPr>
                <w:rFonts w:ascii="Arial" w:hAnsi="Arial" w:cs="Arial"/>
                <w:sz w:val="20"/>
                <w:szCs w:val="20"/>
              </w:rPr>
              <w:t>Under 75 mortality rate from cancer (CCGOIS)</w:t>
            </w:r>
          </w:p>
        </w:tc>
        <w:tc>
          <w:tcPr>
            <w:tcW w:w="1978" w:type="dxa"/>
          </w:tcPr>
          <w:p w14:paraId="5F5F7BC7"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36B1E53"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r w:rsidR="005F511A" w:rsidRPr="00F64497" w14:paraId="42B8DCF8" w14:textId="77777777" w:rsidTr="001F2C9A">
        <w:trPr>
          <w:trHeight w:val="690"/>
        </w:trPr>
        <w:tc>
          <w:tcPr>
            <w:tcW w:w="1135" w:type="dxa"/>
          </w:tcPr>
          <w:p w14:paraId="5440A8CB" w14:textId="13364487" w:rsidR="005F511A" w:rsidRDefault="00874E32" w:rsidP="005F511A">
            <w:hyperlink r:id="rId350" w:history="1">
              <w:r w:rsidR="005F511A" w:rsidRPr="00BE62B1">
                <w:rPr>
                  <w:rStyle w:val="Hyperlink"/>
                  <w:rFonts w:ascii="Arial" w:hAnsi="Arial" w:cs="Arial"/>
                  <w:sz w:val="20"/>
                  <w:szCs w:val="20"/>
                </w:rPr>
                <w:t>IAP00336</w:t>
              </w:r>
            </w:hyperlink>
          </w:p>
        </w:tc>
        <w:tc>
          <w:tcPr>
            <w:tcW w:w="4820" w:type="dxa"/>
          </w:tcPr>
          <w:p w14:paraId="4F98644A" w14:textId="23EF9C87" w:rsidR="005F511A" w:rsidRPr="00F14378" w:rsidRDefault="005F511A" w:rsidP="005F511A">
            <w:pPr>
              <w:rPr>
                <w:rFonts w:ascii="Arial" w:hAnsi="Arial" w:cs="Arial"/>
                <w:sz w:val="20"/>
                <w:szCs w:val="20"/>
              </w:rPr>
            </w:pPr>
            <w:r w:rsidRPr="00F14378">
              <w:rPr>
                <w:rFonts w:ascii="Arial" w:hAnsi="Arial" w:cs="Arial"/>
                <w:sz w:val="20"/>
                <w:szCs w:val="20"/>
              </w:rPr>
              <w:t>All-cause mortality – 12 months following a first emergency admission to hospital for heart failure in people aged 16 and over</w:t>
            </w:r>
          </w:p>
        </w:tc>
        <w:tc>
          <w:tcPr>
            <w:tcW w:w="1978" w:type="dxa"/>
          </w:tcPr>
          <w:p w14:paraId="244C3DFB" w14:textId="3A54A456"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BF28A85" w14:textId="5C31410C"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June 2024</w:t>
            </w:r>
          </w:p>
        </w:tc>
      </w:tr>
      <w:tr w:rsidR="005F511A" w:rsidRPr="00F64497" w14:paraId="12D842C1" w14:textId="77777777" w:rsidTr="001F2C9A">
        <w:trPr>
          <w:trHeight w:val="690"/>
        </w:trPr>
        <w:tc>
          <w:tcPr>
            <w:tcW w:w="1135" w:type="dxa"/>
          </w:tcPr>
          <w:p w14:paraId="1F094CC7" w14:textId="0B3F23FD" w:rsidR="005F511A" w:rsidRDefault="00874E32" w:rsidP="005F511A">
            <w:hyperlink r:id="rId351" w:history="1">
              <w:r w:rsidR="005F511A" w:rsidRPr="0049568E">
                <w:rPr>
                  <w:rStyle w:val="Hyperlink"/>
                  <w:rFonts w:ascii="Arial" w:hAnsi="Arial" w:cs="Arial"/>
                  <w:sz w:val="20"/>
                  <w:szCs w:val="20"/>
                </w:rPr>
                <w:t>IAP00344</w:t>
              </w:r>
            </w:hyperlink>
          </w:p>
        </w:tc>
        <w:tc>
          <w:tcPr>
            <w:tcW w:w="4820" w:type="dxa"/>
          </w:tcPr>
          <w:p w14:paraId="42D32A03" w14:textId="10546313" w:rsidR="005F511A" w:rsidRPr="00F14378" w:rsidRDefault="005F511A" w:rsidP="005F511A">
            <w:pPr>
              <w:rPr>
                <w:rFonts w:ascii="Arial" w:hAnsi="Arial" w:cs="Arial"/>
                <w:sz w:val="20"/>
                <w:szCs w:val="20"/>
              </w:rPr>
            </w:pPr>
            <w:r w:rsidRPr="00F14378">
              <w:rPr>
                <w:rFonts w:ascii="Arial" w:hAnsi="Arial" w:cs="Arial"/>
                <w:sz w:val="20"/>
                <w:szCs w:val="20"/>
              </w:rPr>
              <w:t>Mortality from breast cancer in females</w:t>
            </w:r>
          </w:p>
        </w:tc>
        <w:tc>
          <w:tcPr>
            <w:tcW w:w="1978" w:type="dxa"/>
          </w:tcPr>
          <w:p w14:paraId="39FF8603" w14:textId="1069924B"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AC50186" w14:textId="3D1DF82D"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03A03EE3" w14:textId="77777777" w:rsidTr="001F2C9A">
        <w:trPr>
          <w:trHeight w:val="690"/>
        </w:trPr>
        <w:tc>
          <w:tcPr>
            <w:tcW w:w="1135" w:type="dxa"/>
          </w:tcPr>
          <w:p w14:paraId="715FF4C4" w14:textId="77777777" w:rsidR="001F2C9A" w:rsidRPr="00F14378" w:rsidRDefault="00874E32" w:rsidP="005B3889">
            <w:pPr>
              <w:rPr>
                <w:rFonts w:ascii="Arial" w:hAnsi="Arial" w:cs="Arial"/>
                <w:color w:val="000000"/>
                <w:sz w:val="20"/>
                <w:szCs w:val="20"/>
              </w:rPr>
            </w:pPr>
            <w:hyperlink r:id="rId352" w:history="1">
              <w:r w:rsidR="001F2C9A" w:rsidRPr="00B2190C">
                <w:rPr>
                  <w:rStyle w:val="Hyperlink"/>
                  <w:rFonts w:ascii="Arial" w:hAnsi="Arial" w:cs="Arial"/>
                  <w:sz w:val="20"/>
                  <w:szCs w:val="20"/>
                </w:rPr>
                <w:t>IAP00368</w:t>
              </w:r>
            </w:hyperlink>
          </w:p>
        </w:tc>
        <w:tc>
          <w:tcPr>
            <w:tcW w:w="4820" w:type="dxa"/>
          </w:tcPr>
          <w:p w14:paraId="093E0369" w14:textId="77777777" w:rsidR="001F2C9A" w:rsidRPr="00F14378" w:rsidRDefault="001F2C9A" w:rsidP="005B3889">
            <w:pPr>
              <w:rPr>
                <w:rFonts w:ascii="Arial" w:hAnsi="Arial" w:cs="Arial"/>
                <w:sz w:val="20"/>
                <w:szCs w:val="20"/>
              </w:rPr>
            </w:pPr>
            <w:r w:rsidRPr="00F14378">
              <w:rPr>
                <w:rFonts w:ascii="Arial" w:hAnsi="Arial" w:cs="Arial"/>
                <w:sz w:val="20"/>
                <w:szCs w:val="20"/>
              </w:rPr>
              <w:t>Deaths from venous thromboembolism (VTE) related events 90 days post discharge from hospital</w:t>
            </w:r>
          </w:p>
        </w:tc>
        <w:tc>
          <w:tcPr>
            <w:tcW w:w="1978" w:type="dxa"/>
          </w:tcPr>
          <w:p w14:paraId="2B157E88"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40AF686"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2E3AA21B" w14:textId="77777777" w:rsidTr="001F2C9A">
        <w:trPr>
          <w:trHeight w:val="690"/>
        </w:trPr>
        <w:tc>
          <w:tcPr>
            <w:tcW w:w="1135" w:type="dxa"/>
          </w:tcPr>
          <w:p w14:paraId="500E8F4F" w14:textId="77777777" w:rsidR="001F2C9A" w:rsidRPr="00F14378" w:rsidRDefault="00874E32" w:rsidP="005B3889">
            <w:pPr>
              <w:rPr>
                <w:rFonts w:ascii="Arial" w:hAnsi="Arial" w:cs="Arial"/>
                <w:color w:val="000000"/>
                <w:sz w:val="20"/>
                <w:szCs w:val="20"/>
              </w:rPr>
            </w:pPr>
            <w:hyperlink r:id="rId353" w:history="1">
              <w:r w:rsidR="001F2C9A" w:rsidRPr="00BE62B1">
                <w:rPr>
                  <w:rStyle w:val="Hyperlink"/>
                  <w:rFonts w:ascii="Arial" w:hAnsi="Arial" w:cs="Arial"/>
                  <w:sz w:val="20"/>
                  <w:szCs w:val="20"/>
                </w:rPr>
                <w:t>IAP00385</w:t>
              </w:r>
            </w:hyperlink>
          </w:p>
        </w:tc>
        <w:tc>
          <w:tcPr>
            <w:tcW w:w="4820" w:type="dxa"/>
          </w:tcPr>
          <w:p w14:paraId="599CBCDD" w14:textId="77777777" w:rsidR="001F2C9A" w:rsidRPr="00F14378" w:rsidRDefault="001F2C9A" w:rsidP="005B3889">
            <w:pPr>
              <w:rPr>
                <w:rFonts w:ascii="Arial" w:hAnsi="Arial" w:cs="Arial"/>
                <w:sz w:val="20"/>
                <w:szCs w:val="20"/>
              </w:rPr>
            </w:pPr>
            <w:r w:rsidRPr="00F14378">
              <w:rPr>
                <w:rFonts w:ascii="Arial" w:hAnsi="Arial" w:cs="Arial"/>
                <w:sz w:val="20"/>
                <w:szCs w:val="20"/>
              </w:rPr>
              <w:t>Summary Hospital-level Mortality Indicator</w:t>
            </w:r>
          </w:p>
        </w:tc>
        <w:tc>
          <w:tcPr>
            <w:tcW w:w="1978" w:type="dxa"/>
          </w:tcPr>
          <w:p w14:paraId="6D06568E"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B956B19"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5F511A" w:rsidRPr="00F64497" w14:paraId="413F17B7" w14:textId="77777777" w:rsidTr="001F2C9A">
        <w:trPr>
          <w:trHeight w:val="690"/>
        </w:trPr>
        <w:tc>
          <w:tcPr>
            <w:tcW w:w="1135" w:type="dxa"/>
          </w:tcPr>
          <w:p w14:paraId="062CB067" w14:textId="37B2EB00" w:rsidR="005F511A" w:rsidRDefault="00874E32" w:rsidP="005F511A">
            <w:hyperlink r:id="rId354" w:history="1">
              <w:r w:rsidR="005F511A" w:rsidRPr="00AB3489">
                <w:rPr>
                  <w:rStyle w:val="Hyperlink"/>
                  <w:rFonts w:ascii="Arial" w:hAnsi="Arial" w:cs="Arial"/>
                  <w:sz w:val="20"/>
                  <w:szCs w:val="20"/>
                </w:rPr>
                <w:t>IAP00397</w:t>
              </w:r>
            </w:hyperlink>
          </w:p>
        </w:tc>
        <w:tc>
          <w:tcPr>
            <w:tcW w:w="4820" w:type="dxa"/>
          </w:tcPr>
          <w:p w14:paraId="7B781AFC" w14:textId="65EE25CE" w:rsidR="005F511A" w:rsidRPr="00F14378" w:rsidRDefault="005F511A" w:rsidP="005F511A">
            <w:pPr>
              <w:rPr>
                <w:rFonts w:ascii="Arial" w:hAnsi="Arial" w:cs="Arial"/>
                <w:sz w:val="20"/>
                <w:szCs w:val="20"/>
              </w:rPr>
            </w:pPr>
            <w:r w:rsidRPr="00F14378">
              <w:rPr>
                <w:rFonts w:ascii="Arial" w:hAnsi="Arial" w:cs="Arial"/>
                <w:sz w:val="20"/>
                <w:szCs w:val="20"/>
              </w:rPr>
              <w:t xml:space="preserve">Neonatal </w:t>
            </w:r>
            <w:r>
              <w:rPr>
                <w:rFonts w:ascii="Arial" w:hAnsi="Arial" w:cs="Arial"/>
                <w:sz w:val="20"/>
                <w:szCs w:val="20"/>
              </w:rPr>
              <w:t>m</w:t>
            </w:r>
            <w:r w:rsidRPr="00F14378">
              <w:rPr>
                <w:rFonts w:ascii="Arial" w:hAnsi="Arial" w:cs="Arial"/>
                <w:sz w:val="20"/>
                <w:szCs w:val="20"/>
              </w:rPr>
              <w:t xml:space="preserve">ortality and </w:t>
            </w:r>
            <w:r>
              <w:rPr>
                <w:rFonts w:ascii="Arial" w:hAnsi="Arial" w:cs="Arial"/>
                <w:sz w:val="20"/>
                <w:szCs w:val="20"/>
              </w:rPr>
              <w:t>s</w:t>
            </w:r>
            <w:r w:rsidRPr="00F14378">
              <w:rPr>
                <w:rFonts w:ascii="Arial" w:hAnsi="Arial" w:cs="Arial"/>
                <w:sz w:val="20"/>
                <w:szCs w:val="20"/>
              </w:rPr>
              <w:t>tillbirths (ONS (mortality))</w:t>
            </w:r>
          </w:p>
        </w:tc>
        <w:tc>
          <w:tcPr>
            <w:tcW w:w="1978" w:type="dxa"/>
          </w:tcPr>
          <w:p w14:paraId="49B01EE5" w14:textId="7C2D429F" w:rsidR="005F511A" w:rsidRPr="00F14378" w:rsidRDefault="005F511A" w:rsidP="005F511A">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049E2005" w14:textId="36027F95" w:rsidR="005F511A" w:rsidRDefault="005F511A" w:rsidP="005F511A">
            <w:pPr>
              <w:pStyle w:val="Paragraph"/>
              <w:numPr>
                <w:ilvl w:val="0"/>
                <w:numId w:val="0"/>
              </w:numPr>
              <w:spacing w:after="0" w:line="240" w:lineRule="auto"/>
              <w:ind w:left="34"/>
              <w:rPr>
                <w:rFonts w:cs="Arial"/>
                <w:sz w:val="20"/>
                <w:szCs w:val="20"/>
              </w:rPr>
            </w:pPr>
            <w:r>
              <w:rPr>
                <w:rFonts w:cs="Arial"/>
                <w:sz w:val="20"/>
                <w:szCs w:val="20"/>
              </w:rPr>
              <w:t>August 2023</w:t>
            </w:r>
          </w:p>
        </w:tc>
      </w:tr>
      <w:tr w:rsidR="001F2C9A" w:rsidRPr="00F64497" w14:paraId="4E039B10" w14:textId="77777777" w:rsidTr="001F2C9A">
        <w:trPr>
          <w:trHeight w:val="690"/>
        </w:trPr>
        <w:tc>
          <w:tcPr>
            <w:tcW w:w="1135" w:type="dxa"/>
          </w:tcPr>
          <w:p w14:paraId="1A69C1C0" w14:textId="77777777" w:rsidR="001F2C9A" w:rsidRPr="00F14378" w:rsidRDefault="00874E32" w:rsidP="005B3889">
            <w:pPr>
              <w:rPr>
                <w:rFonts w:ascii="Arial" w:hAnsi="Arial" w:cs="Arial"/>
                <w:color w:val="000000"/>
                <w:sz w:val="20"/>
                <w:szCs w:val="20"/>
              </w:rPr>
            </w:pPr>
            <w:hyperlink r:id="rId355" w:history="1">
              <w:r w:rsidR="001F2C9A" w:rsidRPr="00BE62B1">
                <w:rPr>
                  <w:rStyle w:val="Hyperlink"/>
                  <w:rFonts w:ascii="Arial" w:hAnsi="Arial" w:cs="Arial"/>
                  <w:sz w:val="20"/>
                  <w:szCs w:val="20"/>
                </w:rPr>
                <w:t>IAP00609</w:t>
              </w:r>
            </w:hyperlink>
          </w:p>
        </w:tc>
        <w:tc>
          <w:tcPr>
            <w:tcW w:w="4820" w:type="dxa"/>
          </w:tcPr>
          <w:p w14:paraId="663A915A" w14:textId="77777777" w:rsidR="001F2C9A" w:rsidRPr="00F14378" w:rsidRDefault="001F2C9A" w:rsidP="005B3889">
            <w:pPr>
              <w:rPr>
                <w:rFonts w:ascii="Arial" w:hAnsi="Arial" w:cs="Arial"/>
                <w:sz w:val="20"/>
                <w:szCs w:val="20"/>
              </w:rPr>
            </w:pPr>
            <w:r w:rsidRPr="00F14378">
              <w:rPr>
                <w:rFonts w:ascii="Arial" w:hAnsi="Arial" w:cs="Arial"/>
                <w:sz w:val="20"/>
                <w:szCs w:val="20"/>
              </w:rPr>
              <w:t>Excess under 60 mortality rate in adults with a learning disability</w:t>
            </w:r>
          </w:p>
        </w:tc>
        <w:tc>
          <w:tcPr>
            <w:tcW w:w="1978" w:type="dxa"/>
          </w:tcPr>
          <w:p w14:paraId="6FE72925"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4E1D1D8D"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40A0FDC9" w14:textId="77777777" w:rsidR="001F2C9A" w:rsidRDefault="001F2C9A" w:rsidP="001F2C9A">
      <w:pPr>
        <w:pStyle w:val="Heading2"/>
      </w:pPr>
      <w:bookmarkStart w:id="279" w:name="_Toc104025590"/>
      <w:bookmarkStart w:id="280" w:name="_Toc143159122"/>
      <w:bookmarkStart w:id="281" w:name="_Hlk104023393"/>
      <w:r>
        <w:t>Multiple long-term conditions</w:t>
      </w:r>
      <w:bookmarkEnd w:id="279"/>
      <w:bookmarkEnd w:id="280"/>
    </w:p>
    <w:tbl>
      <w:tblPr>
        <w:tblStyle w:val="TableGrid"/>
        <w:tblW w:w="9781" w:type="dxa"/>
        <w:tblInd w:w="-5" w:type="dxa"/>
        <w:tblLook w:val="0420" w:firstRow="1" w:lastRow="0" w:firstColumn="0" w:lastColumn="0" w:noHBand="0" w:noVBand="1"/>
        <w:tblCaption w:val="Multiple long-term conditions NLQA indicators table"/>
        <w:tblDescription w:val="Table for Multiple long-term conditions NLQA indicators"/>
      </w:tblPr>
      <w:tblGrid>
        <w:gridCol w:w="1135"/>
        <w:gridCol w:w="4820"/>
        <w:gridCol w:w="1983"/>
        <w:gridCol w:w="1843"/>
      </w:tblGrid>
      <w:tr w:rsidR="001F2C9A" w:rsidRPr="00F64497" w14:paraId="24D2EB08" w14:textId="77777777" w:rsidTr="001F2C9A">
        <w:trPr>
          <w:trHeight w:val="562"/>
        </w:trPr>
        <w:tc>
          <w:tcPr>
            <w:tcW w:w="1135" w:type="dxa"/>
          </w:tcPr>
          <w:bookmarkEnd w:id="281"/>
          <w:p w14:paraId="7B34E022" w14:textId="08833BF2"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3687699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03E9CB34"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1CB347B7"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59FA1416" w14:textId="77777777" w:rsidTr="001F2C9A">
        <w:trPr>
          <w:trHeight w:val="690"/>
        </w:trPr>
        <w:tc>
          <w:tcPr>
            <w:tcW w:w="1135" w:type="dxa"/>
          </w:tcPr>
          <w:p w14:paraId="4A8F6A8C" w14:textId="77777777" w:rsidR="001F2C9A" w:rsidRPr="00F14378" w:rsidRDefault="00874E32" w:rsidP="005B3889">
            <w:pPr>
              <w:rPr>
                <w:rFonts w:ascii="Arial" w:hAnsi="Arial" w:cs="Arial"/>
                <w:color w:val="000000"/>
                <w:sz w:val="20"/>
                <w:szCs w:val="20"/>
              </w:rPr>
            </w:pPr>
            <w:hyperlink r:id="rId356" w:history="1">
              <w:r w:rsidR="001F2C9A" w:rsidRPr="00B2190C">
                <w:rPr>
                  <w:rStyle w:val="Hyperlink"/>
                  <w:rFonts w:ascii="Arial" w:hAnsi="Arial" w:cs="Arial"/>
                  <w:sz w:val="20"/>
                  <w:szCs w:val="20"/>
                </w:rPr>
                <w:t>IAP00028</w:t>
              </w:r>
            </w:hyperlink>
          </w:p>
        </w:tc>
        <w:tc>
          <w:tcPr>
            <w:tcW w:w="4820" w:type="dxa"/>
          </w:tcPr>
          <w:p w14:paraId="7AF75220" w14:textId="77777777" w:rsidR="001F2C9A" w:rsidRPr="00F14378" w:rsidRDefault="001F2C9A" w:rsidP="005B3889">
            <w:pPr>
              <w:rPr>
                <w:rFonts w:ascii="Arial" w:hAnsi="Arial" w:cs="Arial"/>
                <w:sz w:val="20"/>
                <w:szCs w:val="20"/>
              </w:rPr>
            </w:pPr>
            <w:r w:rsidRPr="00F14378">
              <w:rPr>
                <w:rFonts w:ascii="Arial" w:hAnsi="Arial" w:cs="Arial"/>
                <w:sz w:val="20"/>
                <w:szCs w:val="20"/>
              </w:rPr>
              <w:t>Employment of people with long term conditions</w:t>
            </w:r>
          </w:p>
        </w:tc>
        <w:tc>
          <w:tcPr>
            <w:tcW w:w="1983" w:type="dxa"/>
          </w:tcPr>
          <w:p w14:paraId="7D168A96"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091A88AD"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69E17585" w14:textId="77777777" w:rsidR="001F2C9A" w:rsidRDefault="001F2C9A" w:rsidP="001F2C9A">
      <w:pPr>
        <w:pStyle w:val="Heading2"/>
      </w:pPr>
      <w:bookmarkStart w:id="282" w:name="_Toc104025591"/>
      <w:bookmarkStart w:id="283" w:name="_Toc143159123"/>
      <w:r>
        <w:t>Myocardial infarction</w:t>
      </w:r>
      <w:bookmarkEnd w:id="282"/>
      <w:bookmarkEnd w:id="283"/>
    </w:p>
    <w:tbl>
      <w:tblPr>
        <w:tblStyle w:val="TableGrid"/>
        <w:tblW w:w="9781" w:type="dxa"/>
        <w:tblInd w:w="-5" w:type="dxa"/>
        <w:tblLook w:val="0420" w:firstRow="1" w:lastRow="0" w:firstColumn="0" w:lastColumn="0" w:noHBand="0" w:noVBand="1"/>
        <w:tblCaption w:val="Myocardial infarction NLQA indicators table"/>
        <w:tblDescription w:val="Table for Myocardial infarction NLQA indicators "/>
      </w:tblPr>
      <w:tblGrid>
        <w:gridCol w:w="1135"/>
        <w:gridCol w:w="4820"/>
        <w:gridCol w:w="1983"/>
        <w:gridCol w:w="1843"/>
      </w:tblGrid>
      <w:tr w:rsidR="001F2C9A" w:rsidRPr="00F64497" w14:paraId="61218624" w14:textId="77777777" w:rsidTr="001F2C9A">
        <w:trPr>
          <w:trHeight w:val="562"/>
        </w:trPr>
        <w:tc>
          <w:tcPr>
            <w:tcW w:w="1135" w:type="dxa"/>
          </w:tcPr>
          <w:p w14:paraId="09664DE1" w14:textId="598660B6"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34C66D0E"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3B529464"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0EDA209B"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367880FE" w14:textId="77777777" w:rsidTr="001F2C9A">
        <w:trPr>
          <w:trHeight w:val="690"/>
        </w:trPr>
        <w:tc>
          <w:tcPr>
            <w:tcW w:w="1135" w:type="dxa"/>
          </w:tcPr>
          <w:p w14:paraId="5E23F6E2" w14:textId="77777777" w:rsidR="001F2C9A" w:rsidRDefault="00874E32" w:rsidP="005B3889">
            <w:hyperlink r:id="rId357" w:history="1">
              <w:r w:rsidR="001F2C9A" w:rsidRPr="0049568E">
                <w:rPr>
                  <w:rStyle w:val="Hyperlink"/>
                  <w:rFonts w:ascii="Arial" w:hAnsi="Arial" w:cs="Arial"/>
                  <w:sz w:val="20"/>
                  <w:szCs w:val="20"/>
                </w:rPr>
                <w:t>IAP00126</w:t>
              </w:r>
            </w:hyperlink>
          </w:p>
        </w:tc>
        <w:tc>
          <w:tcPr>
            <w:tcW w:w="4820" w:type="dxa"/>
          </w:tcPr>
          <w:p w14:paraId="24C313D8" w14:textId="77777777" w:rsidR="001F2C9A" w:rsidRPr="00B2190C" w:rsidRDefault="001F2C9A" w:rsidP="005B3889">
            <w:pPr>
              <w:keepNext/>
              <w:spacing w:after="60"/>
              <w:rPr>
                <w:rFonts w:ascii="Arial" w:hAnsi="Arial" w:cs="Arial"/>
                <w:sz w:val="20"/>
                <w:szCs w:val="20"/>
              </w:rPr>
            </w:pPr>
            <w:r w:rsidRPr="00114E13">
              <w:rPr>
                <w:rFonts w:ascii="Arial" w:hAnsi="Arial" w:cs="Arial"/>
                <w:sz w:val="20"/>
                <w:szCs w:val="20"/>
              </w:rPr>
              <w:t>Myocardial infarction, stroke and stage 5 chronic kidney disease in people with diabetes</w:t>
            </w:r>
          </w:p>
        </w:tc>
        <w:tc>
          <w:tcPr>
            <w:tcW w:w="1983" w:type="dxa"/>
          </w:tcPr>
          <w:p w14:paraId="6ADD13D7" w14:textId="77777777" w:rsidR="001F2C9A" w:rsidRPr="00F14378" w:rsidRDefault="001F2C9A" w:rsidP="005B3889">
            <w:pPr>
              <w:keepNext/>
              <w:spacing w:after="60"/>
              <w:rPr>
                <w:rFonts w:ascii="Arial" w:hAnsi="Arial" w:cs="Arial"/>
                <w:sz w:val="20"/>
                <w:szCs w:val="20"/>
              </w:rPr>
            </w:pPr>
            <w:r w:rsidRPr="00114E13">
              <w:rPr>
                <w:rFonts w:ascii="Arial" w:hAnsi="Arial" w:cs="Arial"/>
                <w:sz w:val="20"/>
                <w:szCs w:val="20"/>
              </w:rPr>
              <w:t>National library indicator</w:t>
            </w:r>
          </w:p>
        </w:tc>
        <w:tc>
          <w:tcPr>
            <w:tcW w:w="1843" w:type="dxa"/>
          </w:tcPr>
          <w:p w14:paraId="7C6B2BB4" w14:textId="2C461B78" w:rsidR="001F2C9A" w:rsidRPr="00114E13" w:rsidRDefault="00880178"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00A50CA6" w14:textId="56E2FD7E" w:rsidR="00D23BF0" w:rsidRPr="00D23BF0" w:rsidRDefault="001F2C9A" w:rsidP="00D23BF0">
      <w:pPr>
        <w:pStyle w:val="Heading2"/>
      </w:pPr>
      <w:bookmarkStart w:id="284" w:name="_Toc104025592"/>
      <w:bookmarkStart w:id="285" w:name="_Toc143159124"/>
      <w:r>
        <w:t>Older people</w:t>
      </w:r>
      <w:bookmarkEnd w:id="284"/>
      <w:bookmarkEnd w:id="285"/>
    </w:p>
    <w:tbl>
      <w:tblPr>
        <w:tblStyle w:val="TableGrid"/>
        <w:tblW w:w="9781" w:type="dxa"/>
        <w:tblInd w:w="-5" w:type="dxa"/>
        <w:tblLook w:val="0420" w:firstRow="1" w:lastRow="0" w:firstColumn="0" w:lastColumn="0" w:noHBand="0" w:noVBand="1"/>
        <w:tblCaption w:val="Older people NLQA indicators table"/>
        <w:tblDescription w:val="Table for Older people NLQA indicators "/>
      </w:tblPr>
      <w:tblGrid>
        <w:gridCol w:w="1135"/>
        <w:gridCol w:w="4820"/>
        <w:gridCol w:w="1983"/>
        <w:gridCol w:w="1843"/>
      </w:tblGrid>
      <w:tr w:rsidR="001F2C9A" w:rsidRPr="00F64497" w14:paraId="50A1D319" w14:textId="77777777" w:rsidTr="001F2C9A">
        <w:trPr>
          <w:trHeight w:val="562"/>
        </w:trPr>
        <w:tc>
          <w:tcPr>
            <w:tcW w:w="1135" w:type="dxa"/>
          </w:tcPr>
          <w:p w14:paraId="43F048A9" w14:textId="0E9A7657"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742046B2"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15450990"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6E04FE6F"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880178" w:rsidRPr="00F64497" w14:paraId="35436E06" w14:textId="77777777" w:rsidTr="001F2C9A">
        <w:trPr>
          <w:trHeight w:val="690"/>
        </w:trPr>
        <w:tc>
          <w:tcPr>
            <w:tcW w:w="1135" w:type="dxa"/>
          </w:tcPr>
          <w:p w14:paraId="17A06C6E" w14:textId="1A941A6C" w:rsidR="00880178" w:rsidRDefault="00874E32" w:rsidP="00880178">
            <w:hyperlink r:id="rId358" w:history="1">
              <w:r w:rsidR="00880178" w:rsidRPr="00AB3489">
                <w:rPr>
                  <w:rStyle w:val="Hyperlink"/>
                  <w:rFonts w:ascii="Arial" w:hAnsi="Arial" w:cs="Arial"/>
                  <w:sz w:val="20"/>
                  <w:szCs w:val="20"/>
                </w:rPr>
                <w:t>IAP00016</w:t>
              </w:r>
            </w:hyperlink>
          </w:p>
        </w:tc>
        <w:tc>
          <w:tcPr>
            <w:tcW w:w="4820" w:type="dxa"/>
          </w:tcPr>
          <w:p w14:paraId="006C6A9E" w14:textId="3EC66E1C" w:rsidR="00880178" w:rsidRPr="00F14378" w:rsidRDefault="00880178" w:rsidP="00880178">
            <w:pPr>
              <w:rPr>
                <w:rFonts w:ascii="Arial" w:hAnsi="Arial" w:cs="Arial"/>
                <w:sz w:val="20"/>
                <w:szCs w:val="20"/>
              </w:rPr>
            </w:pPr>
            <w:r w:rsidRPr="00F14378">
              <w:rPr>
                <w:rFonts w:ascii="Arial" w:hAnsi="Arial" w:cs="Arial"/>
                <w:sz w:val="20"/>
                <w:szCs w:val="20"/>
              </w:rPr>
              <w:t>Life expectancy at 75</w:t>
            </w:r>
          </w:p>
        </w:tc>
        <w:tc>
          <w:tcPr>
            <w:tcW w:w="1983" w:type="dxa"/>
          </w:tcPr>
          <w:p w14:paraId="5A42DAC8" w14:textId="5D7B0FF2"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1D00B04" w14:textId="551FA6B5"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September 2024</w:t>
            </w:r>
          </w:p>
        </w:tc>
      </w:tr>
      <w:tr w:rsidR="001F2C9A" w:rsidRPr="00F64497" w14:paraId="41EB0429" w14:textId="77777777" w:rsidTr="001F2C9A">
        <w:trPr>
          <w:trHeight w:val="690"/>
        </w:trPr>
        <w:tc>
          <w:tcPr>
            <w:tcW w:w="1135" w:type="dxa"/>
          </w:tcPr>
          <w:p w14:paraId="6B2C39C6" w14:textId="77777777" w:rsidR="001F2C9A" w:rsidRPr="00F14378" w:rsidRDefault="00874E32" w:rsidP="005B3889">
            <w:pPr>
              <w:rPr>
                <w:rFonts w:ascii="Arial" w:hAnsi="Arial" w:cs="Arial"/>
                <w:color w:val="000000"/>
                <w:sz w:val="20"/>
                <w:szCs w:val="20"/>
              </w:rPr>
            </w:pPr>
            <w:hyperlink r:id="rId359" w:history="1">
              <w:r w:rsidR="001F2C9A" w:rsidRPr="00AB3489">
                <w:rPr>
                  <w:rStyle w:val="Hyperlink"/>
                  <w:rFonts w:ascii="Arial" w:hAnsi="Arial" w:cs="Arial"/>
                  <w:sz w:val="20"/>
                  <w:szCs w:val="20"/>
                </w:rPr>
                <w:t>IAP00459</w:t>
              </w:r>
            </w:hyperlink>
          </w:p>
        </w:tc>
        <w:tc>
          <w:tcPr>
            <w:tcW w:w="4820" w:type="dxa"/>
          </w:tcPr>
          <w:p w14:paraId="1AB15D03" w14:textId="77777777" w:rsidR="001F2C9A" w:rsidRPr="00F14378" w:rsidRDefault="001F2C9A" w:rsidP="005B3889">
            <w:pPr>
              <w:rPr>
                <w:rFonts w:ascii="Arial" w:hAnsi="Arial" w:cs="Arial"/>
                <w:sz w:val="20"/>
                <w:szCs w:val="20"/>
              </w:rPr>
            </w:pPr>
            <w:r w:rsidRPr="00F14378">
              <w:rPr>
                <w:rFonts w:ascii="Arial" w:hAnsi="Arial" w:cs="Arial"/>
                <w:sz w:val="20"/>
                <w:szCs w:val="20"/>
              </w:rPr>
              <w:t>Health inequalities (area deprivation) - Life expectancy at 75</w:t>
            </w:r>
          </w:p>
        </w:tc>
        <w:tc>
          <w:tcPr>
            <w:tcW w:w="1983" w:type="dxa"/>
          </w:tcPr>
          <w:p w14:paraId="214A0E23"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127761C"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March 2025</w:t>
            </w:r>
          </w:p>
        </w:tc>
      </w:tr>
    </w:tbl>
    <w:p w14:paraId="5CFDB5FC" w14:textId="77777777" w:rsidR="001F2C9A" w:rsidRDefault="001F2C9A" w:rsidP="001F2C9A">
      <w:pPr>
        <w:pStyle w:val="Heading2"/>
      </w:pPr>
      <w:bookmarkStart w:id="286" w:name="_Toc104025593"/>
      <w:bookmarkStart w:id="287" w:name="_Toc143159125"/>
      <w:r>
        <w:t>Oral health and dental services</w:t>
      </w:r>
      <w:bookmarkEnd w:id="286"/>
      <w:bookmarkEnd w:id="287"/>
    </w:p>
    <w:tbl>
      <w:tblPr>
        <w:tblStyle w:val="TableGrid"/>
        <w:tblW w:w="9781" w:type="dxa"/>
        <w:tblInd w:w="-5" w:type="dxa"/>
        <w:tblLook w:val="0420" w:firstRow="1" w:lastRow="0" w:firstColumn="0" w:lastColumn="0" w:noHBand="0" w:noVBand="1"/>
        <w:tblCaption w:val="Oral health and dental services NLQA indicators table"/>
        <w:tblDescription w:val="Table for Oral health and dental services NLQA indicators "/>
      </w:tblPr>
      <w:tblGrid>
        <w:gridCol w:w="1317"/>
        <w:gridCol w:w="4685"/>
        <w:gridCol w:w="1936"/>
        <w:gridCol w:w="1843"/>
      </w:tblGrid>
      <w:tr w:rsidR="001F2C9A" w:rsidRPr="00F64497" w14:paraId="762BC9E5" w14:textId="77777777" w:rsidTr="001F2C9A">
        <w:trPr>
          <w:trHeight w:val="562"/>
        </w:trPr>
        <w:tc>
          <w:tcPr>
            <w:tcW w:w="1317" w:type="dxa"/>
          </w:tcPr>
          <w:p w14:paraId="0C3B73D2" w14:textId="516054D7"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685" w:type="dxa"/>
          </w:tcPr>
          <w:p w14:paraId="5FD6E8A6"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36" w:type="dxa"/>
          </w:tcPr>
          <w:p w14:paraId="52A80C5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2D56CE0E"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880178" w:rsidRPr="00F64497" w14:paraId="1B04D232" w14:textId="77777777" w:rsidTr="001F2C9A">
        <w:trPr>
          <w:trHeight w:val="690"/>
        </w:trPr>
        <w:tc>
          <w:tcPr>
            <w:tcW w:w="1317" w:type="dxa"/>
          </w:tcPr>
          <w:p w14:paraId="597BA297" w14:textId="2F68E62D" w:rsidR="00880178" w:rsidRDefault="00874E32" w:rsidP="00880178">
            <w:hyperlink r:id="rId360" w:history="1">
              <w:r w:rsidR="00880178" w:rsidRPr="00AB3489">
                <w:rPr>
                  <w:rStyle w:val="Hyperlink"/>
                  <w:rFonts w:ascii="Arial" w:hAnsi="Arial" w:cs="Arial"/>
                  <w:sz w:val="20"/>
                  <w:szCs w:val="20"/>
                </w:rPr>
                <w:t>IAP00035_3</w:t>
              </w:r>
            </w:hyperlink>
          </w:p>
        </w:tc>
        <w:tc>
          <w:tcPr>
            <w:tcW w:w="4685" w:type="dxa"/>
          </w:tcPr>
          <w:p w14:paraId="77196626" w14:textId="665327D5" w:rsidR="00880178" w:rsidRPr="00F14378" w:rsidRDefault="00880178" w:rsidP="00880178">
            <w:pPr>
              <w:rPr>
                <w:rFonts w:ascii="Arial" w:hAnsi="Arial" w:cs="Arial"/>
                <w:sz w:val="20"/>
                <w:szCs w:val="20"/>
              </w:rPr>
            </w:pPr>
            <w:r w:rsidRPr="00F14378">
              <w:rPr>
                <w:rFonts w:ascii="Arial" w:hAnsi="Arial" w:cs="Arial"/>
                <w:sz w:val="20"/>
                <w:szCs w:val="20"/>
              </w:rPr>
              <w:t>Patient experience of primary care.  iii) Dental</w:t>
            </w:r>
          </w:p>
        </w:tc>
        <w:tc>
          <w:tcPr>
            <w:tcW w:w="1936" w:type="dxa"/>
          </w:tcPr>
          <w:p w14:paraId="2470C434" w14:textId="1F2C0E44"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523D73C" w14:textId="782C1227"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4F29D0C4" w14:textId="77777777" w:rsidTr="001F2C9A">
        <w:trPr>
          <w:trHeight w:val="690"/>
        </w:trPr>
        <w:tc>
          <w:tcPr>
            <w:tcW w:w="1317" w:type="dxa"/>
          </w:tcPr>
          <w:p w14:paraId="08ED5C18" w14:textId="77777777" w:rsidR="001F2C9A" w:rsidRPr="00F14378" w:rsidRDefault="00874E32" w:rsidP="005B3889">
            <w:pPr>
              <w:rPr>
                <w:rFonts w:ascii="Arial" w:hAnsi="Arial" w:cs="Arial"/>
                <w:color w:val="000000"/>
                <w:sz w:val="20"/>
                <w:szCs w:val="20"/>
              </w:rPr>
            </w:pPr>
            <w:hyperlink r:id="rId361" w:history="1">
              <w:r w:rsidR="001F2C9A" w:rsidRPr="00AB3489">
                <w:rPr>
                  <w:rStyle w:val="Hyperlink"/>
                  <w:rFonts w:ascii="Arial" w:hAnsi="Arial" w:cs="Arial"/>
                  <w:sz w:val="20"/>
                  <w:szCs w:val="20"/>
                </w:rPr>
                <w:t>IAP00053</w:t>
              </w:r>
            </w:hyperlink>
          </w:p>
        </w:tc>
        <w:tc>
          <w:tcPr>
            <w:tcW w:w="4685" w:type="dxa"/>
          </w:tcPr>
          <w:p w14:paraId="14F2A89D" w14:textId="77777777" w:rsidR="001F2C9A" w:rsidRPr="00F14378" w:rsidRDefault="001F2C9A" w:rsidP="005B3889">
            <w:pPr>
              <w:rPr>
                <w:rFonts w:ascii="Arial" w:hAnsi="Arial" w:cs="Arial"/>
                <w:sz w:val="20"/>
                <w:szCs w:val="20"/>
              </w:rPr>
            </w:pPr>
            <w:r w:rsidRPr="00F14378">
              <w:rPr>
                <w:rFonts w:ascii="Arial" w:hAnsi="Arial" w:cs="Arial"/>
                <w:sz w:val="20"/>
                <w:szCs w:val="20"/>
              </w:rPr>
              <w:t>Access to NHS dental services</w:t>
            </w:r>
          </w:p>
        </w:tc>
        <w:tc>
          <w:tcPr>
            <w:tcW w:w="1936" w:type="dxa"/>
          </w:tcPr>
          <w:p w14:paraId="3C3B42BC"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A06BA66"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3CEAB7EF" w14:textId="77777777" w:rsidTr="001F2C9A">
        <w:trPr>
          <w:trHeight w:val="690"/>
        </w:trPr>
        <w:tc>
          <w:tcPr>
            <w:tcW w:w="1317" w:type="dxa"/>
          </w:tcPr>
          <w:p w14:paraId="6975F695" w14:textId="77777777" w:rsidR="001F2C9A" w:rsidRPr="00F14378" w:rsidRDefault="00874E32" w:rsidP="005B3889">
            <w:pPr>
              <w:rPr>
                <w:rFonts w:ascii="Arial" w:hAnsi="Arial" w:cs="Arial"/>
                <w:color w:val="000000"/>
                <w:sz w:val="20"/>
                <w:szCs w:val="20"/>
              </w:rPr>
            </w:pPr>
            <w:hyperlink r:id="rId362" w:history="1">
              <w:r w:rsidR="001F2C9A" w:rsidRPr="00AB3489">
                <w:rPr>
                  <w:rStyle w:val="Hyperlink"/>
                  <w:rFonts w:ascii="Arial" w:hAnsi="Arial" w:cs="Arial"/>
                  <w:sz w:val="20"/>
                  <w:szCs w:val="20"/>
                </w:rPr>
                <w:t>IAP00426</w:t>
              </w:r>
            </w:hyperlink>
          </w:p>
        </w:tc>
        <w:tc>
          <w:tcPr>
            <w:tcW w:w="4685" w:type="dxa"/>
          </w:tcPr>
          <w:p w14:paraId="6D81AD3C" w14:textId="77777777" w:rsidR="001F2C9A" w:rsidRPr="00F14378" w:rsidRDefault="001F2C9A" w:rsidP="005B3889">
            <w:pPr>
              <w:rPr>
                <w:rFonts w:ascii="Arial" w:hAnsi="Arial" w:cs="Arial"/>
                <w:sz w:val="20"/>
                <w:szCs w:val="20"/>
              </w:rPr>
            </w:pPr>
            <w:r w:rsidRPr="00F14378">
              <w:rPr>
                <w:rFonts w:ascii="Arial" w:hAnsi="Arial" w:cs="Arial"/>
                <w:sz w:val="20"/>
                <w:szCs w:val="20"/>
              </w:rPr>
              <w:t>Tooth extractions for children admitted as inpatients to hospital aged 10 years and under</w:t>
            </w:r>
          </w:p>
        </w:tc>
        <w:tc>
          <w:tcPr>
            <w:tcW w:w="1936" w:type="dxa"/>
          </w:tcPr>
          <w:p w14:paraId="22DFC159"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4D79136"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January 2024</w:t>
            </w:r>
          </w:p>
        </w:tc>
      </w:tr>
    </w:tbl>
    <w:p w14:paraId="139F1435" w14:textId="77777777" w:rsidR="001F2C9A" w:rsidRDefault="001F2C9A" w:rsidP="001F2C9A">
      <w:pPr>
        <w:pStyle w:val="Heading2"/>
      </w:pPr>
      <w:bookmarkStart w:id="288" w:name="_Toc104025594"/>
      <w:bookmarkStart w:id="289" w:name="_Toc143159126"/>
      <w:bookmarkStart w:id="290" w:name="_Hlk104023523"/>
      <w:r>
        <w:lastRenderedPageBreak/>
        <w:t>Outpatient and community care</w:t>
      </w:r>
      <w:bookmarkEnd w:id="288"/>
      <w:bookmarkEnd w:id="289"/>
    </w:p>
    <w:tbl>
      <w:tblPr>
        <w:tblStyle w:val="TableGrid"/>
        <w:tblW w:w="9781" w:type="dxa"/>
        <w:tblInd w:w="-5" w:type="dxa"/>
        <w:tblLook w:val="0420" w:firstRow="1" w:lastRow="0" w:firstColumn="0" w:lastColumn="0" w:noHBand="0" w:noVBand="1"/>
        <w:tblCaption w:val="Outpatient and community care NLQA indicators table"/>
        <w:tblDescription w:val="Table for Outpatient and community care NLQA indicators"/>
      </w:tblPr>
      <w:tblGrid>
        <w:gridCol w:w="1135"/>
        <w:gridCol w:w="4820"/>
        <w:gridCol w:w="1983"/>
        <w:gridCol w:w="1843"/>
      </w:tblGrid>
      <w:tr w:rsidR="001F2C9A" w:rsidRPr="00F64497" w14:paraId="6866F1DB" w14:textId="77777777" w:rsidTr="001F2C9A">
        <w:trPr>
          <w:trHeight w:val="562"/>
        </w:trPr>
        <w:tc>
          <w:tcPr>
            <w:tcW w:w="1135" w:type="dxa"/>
          </w:tcPr>
          <w:bookmarkEnd w:id="290"/>
          <w:p w14:paraId="58D6FA90" w14:textId="5C87F662"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4A5740D3"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105EC8AE"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45D3C630"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0547C0E4" w14:textId="77777777" w:rsidTr="001F2C9A">
        <w:trPr>
          <w:trHeight w:val="690"/>
        </w:trPr>
        <w:tc>
          <w:tcPr>
            <w:tcW w:w="1135" w:type="dxa"/>
          </w:tcPr>
          <w:p w14:paraId="50595744" w14:textId="77777777" w:rsidR="001F2C9A" w:rsidRPr="00F14378" w:rsidRDefault="00874E32" w:rsidP="005B3889">
            <w:pPr>
              <w:rPr>
                <w:rFonts w:ascii="Arial" w:hAnsi="Arial" w:cs="Arial"/>
                <w:color w:val="000000"/>
                <w:sz w:val="20"/>
                <w:szCs w:val="20"/>
              </w:rPr>
            </w:pPr>
            <w:hyperlink r:id="rId363" w:history="1">
              <w:r w:rsidR="001F2C9A" w:rsidRPr="00AB3489">
                <w:rPr>
                  <w:rStyle w:val="Hyperlink"/>
                  <w:rFonts w:ascii="Arial" w:hAnsi="Arial" w:cs="Arial"/>
                  <w:sz w:val="20"/>
                  <w:szCs w:val="20"/>
                </w:rPr>
                <w:t>IAP00066</w:t>
              </w:r>
            </w:hyperlink>
          </w:p>
        </w:tc>
        <w:tc>
          <w:tcPr>
            <w:tcW w:w="4820" w:type="dxa"/>
          </w:tcPr>
          <w:p w14:paraId="0E75BD73" w14:textId="77777777" w:rsidR="001F2C9A" w:rsidRPr="00F14378" w:rsidRDefault="001F2C9A" w:rsidP="005B3889">
            <w:pPr>
              <w:rPr>
                <w:rFonts w:ascii="Arial" w:hAnsi="Arial" w:cs="Arial"/>
                <w:sz w:val="20"/>
                <w:szCs w:val="20"/>
              </w:rPr>
            </w:pPr>
            <w:r w:rsidRPr="00F14378">
              <w:rPr>
                <w:rFonts w:ascii="Arial" w:hAnsi="Arial" w:cs="Arial"/>
                <w:sz w:val="20"/>
                <w:szCs w:val="20"/>
              </w:rPr>
              <w:t>Emergency readmissions within 30 days of discharge from hospital (NHSOF)</w:t>
            </w:r>
          </w:p>
        </w:tc>
        <w:tc>
          <w:tcPr>
            <w:tcW w:w="1983" w:type="dxa"/>
          </w:tcPr>
          <w:p w14:paraId="55F18DE9"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9770000" w14:textId="77777777" w:rsidR="001F2C9A" w:rsidRPr="00F14378" w:rsidRDefault="001F2C9A" w:rsidP="005B3889">
            <w:pPr>
              <w:rPr>
                <w:rFonts w:ascii="Arial" w:hAnsi="Arial" w:cs="Arial"/>
                <w:sz w:val="20"/>
                <w:szCs w:val="20"/>
              </w:rPr>
            </w:pPr>
            <w:r>
              <w:rPr>
                <w:rFonts w:ascii="Arial" w:hAnsi="Arial" w:cs="Arial"/>
                <w:sz w:val="20"/>
                <w:szCs w:val="20"/>
              </w:rPr>
              <w:t>May 2024</w:t>
            </w:r>
          </w:p>
        </w:tc>
      </w:tr>
      <w:tr w:rsidR="00880178" w:rsidRPr="00F64497" w14:paraId="39463CB7" w14:textId="77777777" w:rsidTr="001F2C9A">
        <w:trPr>
          <w:trHeight w:val="690"/>
        </w:trPr>
        <w:tc>
          <w:tcPr>
            <w:tcW w:w="1135" w:type="dxa"/>
          </w:tcPr>
          <w:p w14:paraId="3D5506AC" w14:textId="7A06FA64" w:rsidR="00880178" w:rsidRDefault="00874E32" w:rsidP="00880178">
            <w:hyperlink r:id="rId364" w:history="1">
              <w:r w:rsidR="00880178" w:rsidRPr="00AB3489">
                <w:rPr>
                  <w:rStyle w:val="Hyperlink"/>
                  <w:rFonts w:ascii="Arial" w:hAnsi="Arial" w:cs="Arial"/>
                  <w:sz w:val="20"/>
                  <w:szCs w:val="20"/>
                </w:rPr>
                <w:t>IAP00068</w:t>
              </w:r>
            </w:hyperlink>
          </w:p>
        </w:tc>
        <w:tc>
          <w:tcPr>
            <w:tcW w:w="4820" w:type="dxa"/>
          </w:tcPr>
          <w:p w14:paraId="01EDC077" w14:textId="78C0C696" w:rsidR="00880178" w:rsidRPr="00F14378" w:rsidRDefault="00880178" w:rsidP="00880178">
            <w:pPr>
              <w:rPr>
                <w:rFonts w:ascii="Arial" w:hAnsi="Arial" w:cs="Arial"/>
                <w:sz w:val="20"/>
                <w:szCs w:val="20"/>
              </w:rPr>
            </w:pPr>
            <w:r w:rsidRPr="00F14378">
              <w:rPr>
                <w:rFonts w:ascii="Arial" w:hAnsi="Arial" w:cs="Arial"/>
                <w:sz w:val="20"/>
                <w:szCs w:val="20"/>
              </w:rPr>
              <w:t xml:space="preserve">Unplanned </w:t>
            </w:r>
            <w:r>
              <w:rPr>
                <w:rFonts w:ascii="Arial" w:hAnsi="Arial" w:cs="Arial"/>
                <w:sz w:val="20"/>
                <w:szCs w:val="20"/>
              </w:rPr>
              <w:t>h</w:t>
            </w:r>
            <w:r w:rsidRPr="00F14378">
              <w:rPr>
                <w:rFonts w:ascii="Arial" w:hAnsi="Arial" w:cs="Arial"/>
                <w:sz w:val="20"/>
                <w:szCs w:val="20"/>
              </w:rPr>
              <w:t xml:space="preserve">ospitalisation </w:t>
            </w:r>
            <w:r>
              <w:rPr>
                <w:rFonts w:ascii="Arial" w:hAnsi="Arial" w:cs="Arial"/>
                <w:sz w:val="20"/>
                <w:szCs w:val="20"/>
              </w:rPr>
              <w:t>f</w:t>
            </w:r>
            <w:r w:rsidRPr="00F14378">
              <w:rPr>
                <w:rFonts w:ascii="Arial" w:hAnsi="Arial" w:cs="Arial"/>
                <w:sz w:val="20"/>
                <w:szCs w:val="20"/>
              </w:rPr>
              <w:t xml:space="preserve">or </w:t>
            </w:r>
            <w:r>
              <w:rPr>
                <w:rFonts w:ascii="Arial" w:hAnsi="Arial" w:cs="Arial"/>
                <w:sz w:val="20"/>
                <w:szCs w:val="20"/>
              </w:rPr>
              <w:t>c</w:t>
            </w:r>
            <w:r w:rsidRPr="00F14378">
              <w:rPr>
                <w:rFonts w:ascii="Arial" w:hAnsi="Arial" w:cs="Arial"/>
                <w:sz w:val="20"/>
                <w:szCs w:val="20"/>
              </w:rPr>
              <w:t xml:space="preserve">hronic </w:t>
            </w:r>
            <w:r>
              <w:rPr>
                <w:rFonts w:ascii="Arial" w:hAnsi="Arial" w:cs="Arial"/>
                <w:sz w:val="20"/>
                <w:szCs w:val="20"/>
              </w:rPr>
              <w:t>a</w:t>
            </w:r>
            <w:r w:rsidRPr="00F14378">
              <w:rPr>
                <w:rFonts w:ascii="Arial" w:hAnsi="Arial" w:cs="Arial"/>
                <w:sz w:val="20"/>
                <w:szCs w:val="20"/>
              </w:rPr>
              <w:t xml:space="preserve">mbulatory </w:t>
            </w:r>
            <w:r>
              <w:rPr>
                <w:rFonts w:ascii="Arial" w:hAnsi="Arial" w:cs="Arial"/>
                <w:sz w:val="20"/>
                <w:szCs w:val="20"/>
              </w:rPr>
              <w:t>c</w:t>
            </w:r>
            <w:r w:rsidRPr="00F14378">
              <w:rPr>
                <w:rFonts w:ascii="Arial" w:hAnsi="Arial" w:cs="Arial"/>
                <w:sz w:val="20"/>
                <w:szCs w:val="20"/>
              </w:rPr>
              <w:t xml:space="preserve">are </w:t>
            </w:r>
            <w:r>
              <w:rPr>
                <w:rFonts w:ascii="Arial" w:hAnsi="Arial" w:cs="Arial"/>
                <w:sz w:val="20"/>
                <w:szCs w:val="20"/>
              </w:rPr>
              <w:t>s</w:t>
            </w:r>
            <w:r w:rsidRPr="00F14378">
              <w:rPr>
                <w:rFonts w:ascii="Arial" w:hAnsi="Arial" w:cs="Arial"/>
                <w:sz w:val="20"/>
                <w:szCs w:val="20"/>
              </w:rPr>
              <w:t xml:space="preserve">ensitive </w:t>
            </w:r>
            <w:r>
              <w:rPr>
                <w:rFonts w:ascii="Arial" w:hAnsi="Arial" w:cs="Arial"/>
                <w:sz w:val="20"/>
                <w:szCs w:val="20"/>
              </w:rPr>
              <w:t>c</w:t>
            </w:r>
            <w:r w:rsidRPr="00F14378">
              <w:rPr>
                <w:rFonts w:ascii="Arial" w:hAnsi="Arial" w:cs="Arial"/>
                <w:sz w:val="20"/>
                <w:szCs w:val="20"/>
              </w:rPr>
              <w:t>onditions</w:t>
            </w:r>
          </w:p>
        </w:tc>
        <w:tc>
          <w:tcPr>
            <w:tcW w:w="1983" w:type="dxa"/>
          </w:tcPr>
          <w:p w14:paraId="18FD4FC1" w14:textId="168F56DD"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48E94D45" w14:textId="14042532" w:rsidR="00880178" w:rsidRDefault="00880178" w:rsidP="00880178">
            <w:pPr>
              <w:rPr>
                <w:rFonts w:ascii="Arial" w:hAnsi="Arial" w:cs="Arial"/>
                <w:sz w:val="20"/>
                <w:szCs w:val="20"/>
              </w:rPr>
            </w:pPr>
            <w:r>
              <w:rPr>
                <w:rFonts w:cs="Arial"/>
                <w:sz w:val="20"/>
                <w:szCs w:val="20"/>
              </w:rPr>
              <w:t>September 2024</w:t>
            </w:r>
          </w:p>
        </w:tc>
      </w:tr>
      <w:tr w:rsidR="00880178" w:rsidRPr="00F64497" w14:paraId="66FDB505" w14:textId="77777777" w:rsidTr="001F2C9A">
        <w:trPr>
          <w:trHeight w:val="690"/>
        </w:trPr>
        <w:tc>
          <w:tcPr>
            <w:tcW w:w="1135" w:type="dxa"/>
          </w:tcPr>
          <w:p w14:paraId="4A0ABA74" w14:textId="5059898F" w:rsidR="00880178" w:rsidRDefault="00874E32" w:rsidP="00880178">
            <w:hyperlink r:id="rId365" w:history="1">
              <w:r w:rsidR="00880178" w:rsidRPr="00AB3489">
                <w:rPr>
                  <w:rStyle w:val="Hyperlink"/>
                  <w:rFonts w:ascii="Arial" w:hAnsi="Arial" w:cs="Arial"/>
                  <w:sz w:val="20"/>
                  <w:szCs w:val="20"/>
                </w:rPr>
                <w:t>IAP00069</w:t>
              </w:r>
            </w:hyperlink>
          </w:p>
        </w:tc>
        <w:tc>
          <w:tcPr>
            <w:tcW w:w="4820" w:type="dxa"/>
          </w:tcPr>
          <w:p w14:paraId="189FC66A" w14:textId="15FF17E1" w:rsidR="00880178" w:rsidRPr="00F14378" w:rsidRDefault="00880178" w:rsidP="00880178">
            <w:pPr>
              <w:rPr>
                <w:rFonts w:ascii="Arial" w:hAnsi="Arial" w:cs="Arial"/>
                <w:sz w:val="20"/>
                <w:szCs w:val="20"/>
              </w:rPr>
            </w:pPr>
            <w:r w:rsidRPr="00F14378">
              <w:rPr>
                <w:rFonts w:ascii="Arial" w:hAnsi="Arial" w:cs="Arial"/>
                <w:sz w:val="20"/>
                <w:szCs w:val="20"/>
              </w:rPr>
              <w:t>Unplanned hospitalisation for asthma, diabetes and epilepsy in under 19s</w:t>
            </w:r>
          </w:p>
        </w:tc>
        <w:tc>
          <w:tcPr>
            <w:tcW w:w="1983" w:type="dxa"/>
          </w:tcPr>
          <w:p w14:paraId="448B94EB" w14:textId="7643DFE9"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9DCCEFE" w14:textId="24F1F14C" w:rsidR="00880178" w:rsidRDefault="00880178" w:rsidP="00880178">
            <w:pPr>
              <w:rPr>
                <w:rFonts w:ascii="Arial" w:hAnsi="Arial" w:cs="Arial"/>
                <w:sz w:val="20"/>
                <w:szCs w:val="20"/>
              </w:rPr>
            </w:pPr>
            <w:r>
              <w:rPr>
                <w:rFonts w:cs="Arial"/>
                <w:sz w:val="20"/>
                <w:szCs w:val="20"/>
              </w:rPr>
              <w:t>June 2024</w:t>
            </w:r>
          </w:p>
        </w:tc>
      </w:tr>
      <w:tr w:rsidR="001F2C9A" w:rsidRPr="00F64497" w14:paraId="778B0ACE" w14:textId="77777777" w:rsidTr="001F2C9A">
        <w:trPr>
          <w:trHeight w:val="690"/>
        </w:trPr>
        <w:tc>
          <w:tcPr>
            <w:tcW w:w="1135" w:type="dxa"/>
          </w:tcPr>
          <w:p w14:paraId="2CBFA9D8" w14:textId="77777777" w:rsidR="001F2C9A" w:rsidRPr="00F14378" w:rsidRDefault="00874E32" w:rsidP="005B3889">
            <w:pPr>
              <w:rPr>
                <w:rFonts w:ascii="Arial" w:hAnsi="Arial" w:cs="Arial"/>
                <w:color w:val="000000"/>
                <w:sz w:val="20"/>
                <w:szCs w:val="20"/>
              </w:rPr>
            </w:pPr>
            <w:hyperlink r:id="rId366" w:history="1">
              <w:r w:rsidR="001F2C9A" w:rsidRPr="00AB3489">
                <w:rPr>
                  <w:rStyle w:val="Hyperlink"/>
                  <w:rFonts w:ascii="Arial" w:hAnsi="Arial" w:cs="Arial"/>
                  <w:sz w:val="20"/>
                  <w:szCs w:val="20"/>
                </w:rPr>
                <w:t>IAP00123</w:t>
              </w:r>
            </w:hyperlink>
          </w:p>
        </w:tc>
        <w:tc>
          <w:tcPr>
            <w:tcW w:w="4820" w:type="dxa"/>
          </w:tcPr>
          <w:p w14:paraId="4FE39417" w14:textId="77777777" w:rsidR="001F2C9A" w:rsidRPr="00F14378" w:rsidRDefault="001F2C9A" w:rsidP="005B3889">
            <w:pPr>
              <w:rPr>
                <w:rFonts w:ascii="Arial" w:hAnsi="Arial" w:cs="Arial"/>
                <w:sz w:val="20"/>
                <w:szCs w:val="20"/>
              </w:rPr>
            </w:pPr>
            <w:r w:rsidRPr="00F14378">
              <w:rPr>
                <w:rFonts w:ascii="Arial" w:hAnsi="Arial" w:cs="Arial"/>
                <w:sz w:val="20"/>
                <w:szCs w:val="20"/>
              </w:rPr>
              <w:t>Emergency readmissions within 30 days of hospital discharge (CCGOIS)</w:t>
            </w:r>
          </w:p>
        </w:tc>
        <w:tc>
          <w:tcPr>
            <w:tcW w:w="1983" w:type="dxa"/>
          </w:tcPr>
          <w:p w14:paraId="68B52147"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EF77D33" w14:textId="144162E0"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November 2024</w:t>
            </w:r>
            <w:r w:rsidR="00880178">
              <w:rPr>
                <w:rFonts w:cs="Arial"/>
                <w:sz w:val="20"/>
                <w:szCs w:val="20"/>
              </w:rPr>
              <w:t>I</w:t>
            </w:r>
          </w:p>
        </w:tc>
      </w:tr>
      <w:tr w:rsidR="001F2C9A" w:rsidRPr="00F64497" w14:paraId="1CBAB4A3" w14:textId="77777777" w:rsidTr="001F2C9A">
        <w:trPr>
          <w:trHeight w:val="690"/>
        </w:trPr>
        <w:tc>
          <w:tcPr>
            <w:tcW w:w="1135" w:type="dxa"/>
          </w:tcPr>
          <w:p w14:paraId="2C2A75A7" w14:textId="77777777" w:rsidR="001F2C9A" w:rsidRPr="00F14378" w:rsidRDefault="00874E32" w:rsidP="005B3889">
            <w:pPr>
              <w:rPr>
                <w:rFonts w:ascii="Arial" w:hAnsi="Arial" w:cs="Arial"/>
                <w:color w:val="000000"/>
                <w:sz w:val="20"/>
                <w:szCs w:val="20"/>
              </w:rPr>
            </w:pPr>
            <w:hyperlink r:id="rId367" w:history="1">
              <w:r w:rsidR="001F2C9A" w:rsidRPr="00AB3489">
                <w:rPr>
                  <w:rStyle w:val="Hyperlink"/>
                  <w:rFonts w:ascii="Arial" w:hAnsi="Arial" w:cs="Arial"/>
                  <w:sz w:val="20"/>
                  <w:szCs w:val="20"/>
                </w:rPr>
                <w:t>IAP00139</w:t>
              </w:r>
            </w:hyperlink>
          </w:p>
        </w:tc>
        <w:tc>
          <w:tcPr>
            <w:tcW w:w="4820" w:type="dxa"/>
          </w:tcPr>
          <w:p w14:paraId="73F04209" w14:textId="77777777" w:rsidR="001F2C9A" w:rsidRPr="00F14378" w:rsidRDefault="001F2C9A" w:rsidP="005B3889">
            <w:pPr>
              <w:rPr>
                <w:rFonts w:ascii="Arial" w:hAnsi="Arial" w:cs="Arial"/>
                <w:sz w:val="20"/>
                <w:szCs w:val="20"/>
              </w:rPr>
            </w:pPr>
            <w:r w:rsidRPr="00F14378">
              <w:rPr>
                <w:rFonts w:ascii="Arial" w:hAnsi="Arial" w:cs="Arial"/>
                <w:sz w:val="20"/>
                <w:szCs w:val="20"/>
              </w:rPr>
              <w:t>The proportion of older people (65 and over) who were still at home 91 days after discharge from hospital into re-ablement / rehabilitation services</w:t>
            </w:r>
          </w:p>
        </w:tc>
        <w:tc>
          <w:tcPr>
            <w:tcW w:w="1983" w:type="dxa"/>
          </w:tcPr>
          <w:p w14:paraId="63224037"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304DDB7"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September 2024</w:t>
            </w:r>
          </w:p>
        </w:tc>
      </w:tr>
    </w:tbl>
    <w:p w14:paraId="3BF6150C" w14:textId="77777777" w:rsidR="001F2C9A" w:rsidRDefault="001F2C9A" w:rsidP="001F2C9A">
      <w:pPr>
        <w:pStyle w:val="Heading2"/>
      </w:pPr>
      <w:bookmarkStart w:id="291" w:name="_Toc104025595"/>
      <w:bookmarkStart w:id="292" w:name="_Toc143159127"/>
      <w:r>
        <w:t>Patient safety</w:t>
      </w:r>
      <w:bookmarkEnd w:id="291"/>
      <w:bookmarkEnd w:id="292"/>
    </w:p>
    <w:tbl>
      <w:tblPr>
        <w:tblStyle w:val="TableGrid"/>
        <w:tblW w:w="9781" w:type="dxa"/>
        <w:tblInd w:w="-5" w:type="dxa"/>
        <w:tblLook w:val="0420" w:firstRow="1" w:lastRow="0" w:firstColumn="0" w:lastColumn="0" w:noHBand="0" w:noVBand="1"/>
        <w:tblCaption w:val="Patient safety NLQA indicators table"/>
        <w:tblDescription w:val="Table for Patient safety NLQA indicators"/>
      </w:tblPr>
      <w:tblGrid>
        <w:gridCol w:w="1135"/>
        <w:gridCol w:w="4820"/>
        <w:gridCol w:w="1983"/>
        <w:gridCol w:w="1843"/>
      </w:tblGrid>
      <w:tr w:rsidR="001F2C9A" w:rsidRPr="00F64497" w14:paraId="08E59CC2" w14:textId="77777777" w:rsidTr="001F2C9A">
        <w:trPr>
          <w:trHeight w:val="562"/>
        </w:trPr>
        <w:tc>
          <w:tcPr>
            <w:tcW w:w="1135" w:type="dxa"/>
          </w:tcPr>
          <w:p w14:paraId="6A923058" w14:textId="1D371BB0"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055588A6"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3D67F244"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5EA55CCA"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880178" w:rsidRPr="00F64497" w14:paraId="4984B42D" w14:textId="77777777" w:rsidTr="001F2C9A">
        <w:trPr>
          <w:trHeight w:val="690"/>
        </w:trPr>
        <w:tc>
          <w:tcPr>
            <w:tcW w:w="1135" w:type="dxa"/>
          </w:tcPr>
          <w:p w14:paraId="1155A28D" w14:textId="7A5966D7" w:rsidR="00880178" w:rsidRDefault="00874E32" w:rsidP="00880178">
            <w:hyperlink r:id="rId368" w:history="1">
              <w:r w:rsidR="00880178" w:rsidRPr="00AB3489">
                <w:rPr>
                  <w:rStyle w:val="Hyperlink"/>
                  <w:rFonts w:ascii="Arial" w:hAnsi="Arial" w:cs="Arial"/>
                  <w:sz w:val="20"/>
                  <w:szCs w:val="20"/>
                </w:rPr>
                <w:t>IAP00037</w:t>
              </w:r>
            </w:hyperlink>
          </w:p>
        </w:tc>
        <w:tc>
          <w:tcPr>
            <w:tcW w:w="4820" w:type="dxa"/>
          </w:tcPr>
          <w:p w14:paraId="1D49AB67" w14:textId="52CB3287" w:rsidR="00880178" w:rsidRPr="00F14378" w:rsidRDefault="00880178" w:rsidP="00880178">
            <w:pPr>
              <w:rPr>
                <w:rFonts w:ascii="Arial" w:hAnsi="Arial" w:cs="Arial"/>
                <w:sz w:val="20"/>
                <w:szCs w:val="20"/>
              </w:rPr>
            </w:pPr>
            <w:r w:rsidRPr="00F14378">
              <w:rPr>
                <w:rFonts w:ascii="Arial" w:hAnsi="Arial" w:cs="Arial"/>
                <w:sz w:val="20"/>
                <w:szCs w:val="20"/>
              </w:rPr>
              <w:t>Patient safety incident reporting (NHSOF)</w:t>
            </w:r>
          </w:p>
        </w:tc>
        <w:tc>
          <w:tcPr>
            <w:tcW w:w="1983" w:type="dxa"/>
          </w:tcPr>
          <w:p w14:paraId="2E416064" w14:textId="585E3896"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1D1BAB3B" w14:textId="31ADC0A3"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August 2023</w:t>
            </w:r>
          </w:p>
        </w:tc>
      </w:tr>
      <w:tr w:rsidR="00880178" w:rsidRPr="00F64497" w14:paraId="78B0723A" w14:textId="77777777" w:rsidTr="001F2C9A">
        <w:trPr>
          <w:trHeight w:val="690"/>
        </w:trPr>
        <w:tc>
          <w:tcPr>
            <w:tcW w:w="1135" w:type="dxa"/>
          </w:tcPr>
          <w:p w14:paraId="3BF26317" w14:textId="71C40780" w:rsidR="00880178" w:rsidRDefault="00874E32" w:rsidP="00880178">
            <w:hyperlink r:id="rId369" w:history="1">
              <w:r w:rsidR="00880178" w:rsidRPr="00AB3489">
                <w:rPr>
                  <w:rStyle w:val="Hyperlink"/>
                  <w:rFonts w:ascii="Arial" w:hAnsi="Arial" w:cs="Arial"/>
                  <w:sz w:val="20"/>
                  <w:szCs w:val="20"/>
                </w:rPr>
                <w:t>IAP00038</w:t>
              </w:r>
            </w:hyperlink>
          </w:p>
        </w:tc>
        <w:tc>
          <w:tcPr>
            <w:tcW w:w="4820" w:type="dxa"/>
          </w:tcPr>
          <w:p w14:paraId="5CD039D4" w14:textId="0860B4FC" w:rsidR="00880178" w:rsidRPr="00F14378" w:rsidRDefault="00880178" w:rsidP="00880178">
            <w:pPr>
              <w:rPr>
                <w:rFonts w:ascii="Arial" w:hAnsi="Arial" w:cs="Arial"/>
                <w:sz w:val="20"/>
                <w:szCs w:val="20"/>
              </w:rPr>
            </w:pPr>
            <w:r w:rsidRPr="00F14378">
              <w:rPr>
                <w:rFonts w:ascii="Arial" w:hAnsi="Arial" w:cs="Arial"/>
                <w:sz w:val="20"/>
                <w:szCs w:val="20"/>
              </w:rPr>
              <w:t>Severity of harm of patient safety incidents reported</w:t>
            </w:r>
          </w:p>
        </w:tc>
        <w:tc>
          <w:tcPr>
            <w:tcW w:w="1983" w:type="dxa"/>
          </w:tcPr>
          <w:p w14:paraId="3B475701" w14:textId="010BE837"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AE184CD" w14:textId="40D83017"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503CE528" w14:textId="77777777" w:rsidTr="001F2C9A">
        <w:trPr>
          <w:trHeight w:val="690"/>
        </w:trPr>
        <w:tc>
          <w:tcPr>
            <w:tcW w:w="1135" w:type="dxa"/>
          </w:tcPr>
          <w:p w14:paraId="6BBB7D1D" w14:textId="77777777" w:rsidR="001F2C9A" w:rsidRPr="00F14378" w:rsidRDefault="00874E32" w:rsidP="005B3889">
            <w:pPr>
              <w:rPr>
                <w:rFonts w:ascii="Arial" w:hAnsi="Arial" w:cs="Arial"/>
                <w:color w:val="000000"/>
                <w:sz w:val="20"/>
                <w:szCs w:val="20"/>
              </w:rPr>
            </w:pPr>
            <w:hyperlink r:id="rId370" w:history="1">
              <w:r w:rsidR="001F2C9A" w:rsidRPr="00AB3489">
                <w:rPr>
                  <w:rStyle w:val="Hyperlink"/>
                  <w:rFonts w:ascii="Arial" w:hAnsi="Arial" w:cs="Arial"/>
                  <w:sz w:val="20"/>
                  <w:szCs w:val="20"/>
                </w:rPr>
                <w:t>IAP00043</w:t>
              </w:r>
            </w:hyperlink>
          </w:p>
        </w:tc>
        <w:tc>
          <w:tcPr>
            <w:tcW w:w="4820" w:type="dxa"/>
          </w:tcPr>
          <w:p w14:paraId="12BBBC0C" w14:textId="77777777" w:rsidR="001F2C9A" w:rsidRPr="00F14378" w:rsidRDefault="001F2C9A" w:rsidP="005B3889">
            <w:pPr>
              <w:rPr>
                <w:rFonts w:ascii="Arial" w:hAnsi="Arial" w:cs="Arial"/>
                <w:sz w:val="20"/>
                <w:szCs w:val="20"/>
              </w:rPr>
            </w:pPr>
            <w:r w:rsidRPr="00F14378">
              <w:rPr>
                <w:rFonts w:ascii="Arial" w:hAnsi="Arial" w:cs="Arial"/>
                <w:sz w:val="20"/>
                <w:szCs w:val="20"/>
              </w:rPr>
              <w:t>Incidence of medication errors causing serious harm</w:t>
            </w:r>
          </w:p>
        </w:tc>
        <w:tc>
          <w:tcPr>
            <w:tcW w:w="1983" w:type="dxa"/>
          </w:tcPr>
          <w:p w14:paraId="4729CB3C"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19946C5"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68618870" w14:textId="77777777" w:rsidTr="001F2C9A">
        <w:trPr>
          <w:trHeight w:val="690"/>
        </w:trPr>
        <w:tc>
          <w:tcPr>
            <w:tcW w:w="1135" w:type="dxa"/>
          </w:tcPr>
          <w:p w14:paraId="4B301775" w14:textId="77777777" w:rsidR="001F2C9A" w:rsidRPr="00F14378" w:rsidRDefault="00874E32" w:rsidP="005B3889">
            <w:pPr>
              <w:rPr>
                <w:rFonts w:ascii="Arial" w:hAnsi="Arial" w:cs="Arial"/>
                <w:color w:val="000000"/>
                <w:sz w:val="20"/>
                <w:szCs w:val="20"/>
              </w:rPr>
            </w:pPr>
            <w:hyperlink r:id="rId371" w:history="1">
              <w:r w:rsidR="001F2C9A" w:rsidRPr="00AB3489">
                <w:rPr>
                  <w:rStyle w:val="Hyperlink"/>
                  <w:rFonts w:ascii="Arial" w:hAnsi="Arial" w:cs="Arial"/>
                  <w:sz w:val="20"/>
                  <w:szCs w:val="20"/>
                </w:rPr>
                <w:t>IAP00140</w:t>
              </w:r>
            </w:hyperlink>
          </w:p>
        </w:tc>
        <w:tc>
          <w:tcPr>
            <w:tcW w:w="4820" w:type="dxa"/>
          </w:tcPr>
          <w:p w14:paraId="0F00BAE0" w14:textId="77777777" w:rsidR="001F2C9A" w:rsidRPr="00F14378" w:rsidRDefault="001F2C9A" w:rsidP="005B3889">
            <w:pPr>
              <w:rPr>
                <w:rFonts w:ascii="Arial" w:hAnsi="Arial" w:cs="Arial"/>
                <w:sz w:val="20"/>
                <w:szCs w:val="20"/>
              </w:rPr>
            </w:pPr>
            <w:r w:rsidRPr="00F14378">
              <w:rPr>
                <w:rFonts w:ascii="Arial" w:hAnsi="Arial" w:cs="Arial"/>
                <w:sz w:val="20"/>
                <w:szCs w:val="20"/>
              </w:rPr>
              <w:t>Patient safety incident reporting (CCGOIS)</w:t>
            </w:r>
          </w:p>
        </w:tc>
        <w:tc>
          <w:tcPr>
            <w:tcW w:w="1983" w:type="dxa"/>
          </w:tcPr>
          <w:p w14:paraId="2A0DCEE9"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7CF57A0"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August 2023</w:t>
            </w:r>
          </w:p>
        </w:tc>
      </w:tr>
    </w:tbl>
    <w:p w14:paraId="689BE102" w14:textId="77777777" w:rsidR="001F2C9A" w:rsidRDefault="001F2C9A" w:rsidP="001F2C9A">
      <w:pPr>
        <w:pStyle w:val="Heading2"/>
      </w:pPr>
      <w:bookmarkStart w:id="293" w:name="_Toc104025596"/>
      <w:bookmarkStart w:id="294" w:name="_Toc143159128"/>
      <w:bookmarkStart w:id="295" w:name="_Hlk104023600"/>
      <w:r>
        <w:lastRenderedPageBreak/>
        <w:t>Pregnancy and neonates</w:t>
      </w:r>
      <w:bookmarkEnd w:id="293"/>
      <w:bookmarkEnd w:id="294"/>
    </w:p>
    <w:tbl>
      <w:tblPr>
        <w:tblStyle w:val="TableGrid"/>
        <w:tblW w:w="9781" w:type="dxa"/>
        <w:tblInd w:w="-5" w:type="dxa"/>
        <w:tblLook w:val="0420" w:firstRow="1" w:lastRow="0" w:firstColumn="0" w:lastColumn="0" w:noHBand="0" w:noVBand="1"/>
        <w:tblCaption w:val="Pregnancy and neonates NLQA indicators table"/>
        <w:tblDescription w:val="Table for Pregnancy and neonates NLQA indicators "/>
      </w:tblPr>
      <w:tblGrid>
        <w:gridCol w:w="1135"/>
        <w:gridCol w:w="4820"/>
        <w:gridCol w:w="1983"/>
        <w:gridCol w:w="1843"/>
      </w:tblGrid>
      <w:tr w:rsidR="001F2C9A" w:rsidRPr="00F64497" w14:paraId="71CC56DF" w14:textId="77777777" w:rsidTr="001F2C9A">
        <w:trPr>
          <w:trHeight w:val="562"/>
        </w:trPr>
        <w:tc>
          <w:tcPr>
            <w:tcW w:w="1135" w:type="dxa"/>
          </w:tcPr>
          <w:bookmarkEnd w:id="295"/>
          <w:p w14:paraId="3F13FEEA" w14:textId="0D2AE1F4" w:rsidR="001F2C9A" w:rsidRPr="002C61C3" w:rsidRDefault="001F2C9A" w:rsidP="00EE36EC">
            <w:pPr>
              <w:keepNext/>
              <w:rPr>
                <w:rFonts w:ascii="Arial" w:hAnsi="Arial" w:cs="Arial"/>
                <w:sz w:val="20"/>
                <w:szCs w:val="20"/>
                <w:lang w:eastAsia="en-GB"/>
              </w:rPr>
            </w:pPr>
            <w:r>
              <w:rPr>
                <w:rFonts w:ascii="Arial" w:hAnsi="Arial" w:cs="Arial"/>
                <w:b/>
                <w:bCs/>
                <w:sz w:val="20"/>
                <w:szCs w:val="20"/>
              </w:rPr>
              <w:t>ID</w:t>
            </w:r>
          </w:p>
        </w:tc>
        <w:tc>
          <w:tcPr>
            <w:tcW w:w="4820" w:type="dxa"/>
          </w:tcPr>
          <w:p w14:paraId="7D273424" w14:textId="77777777" w:rsidR="001F2C9A" w:rsidRPr="002C61C3" w:rsidRDefault="001F2C9A" w:rsidP="00EE36EC">
            <w:pPr>
              <w:keepNext/>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640840D0" w14:textId="77777777" w:rsidR="001F2C9A" w:rsidRPr="002C61C3" w:rsidRDefault="001F2C9A" w:rsidP="00EE36EC">
            <w:pPr>
              <w:keepNext/>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66194080" w14:textId="77777777" w:rsidR="001F2C9A" w:rsidRPr="002C61C3" w:rsidRDefault="001F2C9A" w:rsidP="00EE36EC">
            <w:pPr>
              <w:keepNext/>
              <w:rPr>
                <w:rFonts w:ascii="Arial" w:hAnsi="Arial" w:cs="Arial"/>
                <w:sz w:val="20"/>
                <w:szCs w:val="20"/>
                <w:lang w:eastAsia="en-GB"/>
              </w:rPr>
            </w:pPr>
            <w:r w:rsidRPr="007D2FBE">
              <w:rPr>
                <w:rFonts w:ascii="Arial" w:hAnsi="Arial" w:cs="Arial"/>
                <w:b/>
                <w:bCs/>
                <w:sz w:val="20"/>
                <w:szCs w:val="20"/>
              </w:rPr>
              <w:t>Review date</w:t>
            </w:r>
          </w:p>
        </w:tc>
      </w:tr>
      <w:tr w:rsidR="001F2C9A" w:rsidRPr="00F64497" w14:paraId="727966B4" w14:textId="77777777" w:rsidTr="001F2C9A">
        <w:trPr>
          <w:trHeight w:val="690"/>
        </w:trPr>
        <w:tc>
          <w:tcPr>
            <w:tcW w:w="1135" w:type="dxa"/>
          </w:tcPr>
          <w:p w14:paraId="472DAA30" w14:textId="77777777" w:rsidR="001F2C9A" w:rsidRPr="00F14378" w:rsidRDefault="00874E32" w:rsidP="005B3889">
            <w:pPr>
              <w:rPr>
                <w:rFonts w:ascii="Arial" w:hAnsi="Arial" w:cs="Arial"/>
                <w:color w:val="000000"/>
                <w:sz w:val="20"/>
                <w:szCs w:val="20"/>
              </w:rPr>
            </w:pPr>
            <w:hyperlink r:id="rId372" w:history="1">
              <w:r w:rsidR="001F2C9A" w:rsidRPr="00AB3489">
                <w:rPr>
                  <w:rStyle w:val="Hyperlink"/>
                  <w:rFonts w:ascii="Arial" w:hAnsi="Arial" w:cs="Arial"/>
                  <w:sz w:val="20"/>
                  <w:szCs w:val="20"/>
                </w:rPr>
                <w:t>IAP00026</w:t>
              </w:r>
            </w:hyperlink>
          </w:p>
        </w:tc>
        <w:tc>
          <w:tcPr>
            <w:tcW w:w="4820" w:type="dxa"/>
          </w:tcPr>
          <w:p w14:paraId="3DE6D2F9" w14:textId="77777777" w:rsidR="001F2C9A" w:rsidRPr="00F14378" w:rsidRDefault="001F2C9A" w:rsidP="005B3889">
            <w:pPr>
              <w:rPr>
                <w:rFonts w:ascii="Arial" w:hAnsi="Arial" w:cs="Arial"/>
                <w:sz w:val="20"/>
                <w:szCs w:val="20"/>
              </w:rPr>
            </w:pPr>
            <w:r w:rsidRPr="00F14378">
              <w:rPr>
                <w:rFonts w:ascii="Arial" w:hAnsi="Arial" w:cs="Arial"/>
                <w:sz w:val="20"/>
                <w:szCs w:val="20"/>
              </w:rPr>
              <w:t xml:space="preserve">Infant </w:t>
            </w:r>
            <w:r>
              <w:rPr>
                <w:rFonts w:ascii="Arial" w:hAnsi="Arial" w:cs="Arial"/>
                <w:sz w:val="20"/>
                <w:szCs w:val="20"/>
              </w:rPr>
              <w:t>m</w:t>
            </w:r>
            <w:r w:rsidRPr="00F14378">
              <w:rPr>
                <w:rFonts w:ascii="Arial" w:hAnsi="Arial" w:cs="Arial"/>
                <w:sz w:val="20"/>
                <w:szCs w:val="20"/>
              </w:rPr>
              <w:t>ortality</w:t>
            </w:r>
          </w:p>
        </w:tc>
        <w:tc>
          <w:tcPr>
            <w:tcW w:w="1983" w:type="dxa"/>
          </w:tcPr>
          <w:p w14:paraId="5B3864A2"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C3B8565"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August 2023</w:t>
            </w:r>
          </w:p>
        </w:tc>
      </w:tr>
      <w:tr w:rsidR="00880178" w:rsidRPr="00F64497" w14:paraId="7644E641" w14:textId="77777777" w:rsidTr="001F2C9A">
        <w:trPr>
          <w:trHeight w:val="690"/>
        </w:trPr>
        <w:tc>
          <w:tcPr>
            <w:tcW w:w="1135" w:type="dxa"/>
          </w:tcPr>
          <w:p w14:paraId="2C5E5EF0" w14:textId="2ADA834B" w:rsidR="00880178" w:rsidRDefault="00874E32" w:rsidP="00880178">
            <w:hyperlink r:id="rId373" w:history="1">
              <w:r w:rsidR="00880178" w:rsidRPr="00AB3489">
                <w:rPr>
                  <w:rStyle w:val="Hyperlink"/>
                  <w:rFonts w:ascii="Arial" w:hAnsi="Arial" w:cs="Arial"/>
                  <w:sz w:val="20"/>
                  <w:szCs w:val="20"/>
                </w:rPr>
                <w:t>IAP00027</w:t>
              </w:r>
            </w:hyperlink>
          </w:p>
        </w:tc>
        <w:tc>
          <w:tcPr>
            <w:tcW w:w="4820" w:type="dxa"/>
          </w:tcPr>
          <w:p w14:paraId="3B6CDF33" w14:textId="1BEBAAF1" w:rsidR="00880178" w:rsidRPr="00F14378" w:rsidRDefault="00880178" w:rsidP="00880178">
            <w:pPr>
              <w:rPr>
                <w:rFonts w:ascii="Arial" w:hAnsi="Arial" w:cs="Arial"/>
                <w:sz w:val="20"/>
                <w:szCs w:val="20"/>
              </w:rPr>
            </w:pPr>
            <w:r w:rsidRPr="00F14378">
              <w:rPr>
                <w:rFonts w:ascii="Arial" w:hAnsi="Arial" w:cs="Arial"/>
                <w:sz w:val="20"/>
                <w:szCs w:val="20"/>
              </w:rPr>
              <w:t>Neonatal mortality and stillbirths</w:t>
            </w:r>
          </w:p>
        </w:tc>
        <w:tc>
          <w:tcPr>
            <w:tcW w:w="1983" w:type="dxa"/>
          </w:tcPr>
          <w:p w14:paraId="5ABB8257" w14:textId="3B099919"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6842323" w14:textId="7A431ABC"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August 2023</w:t>
            </w:r>
          </w:p>
        </w:tc>
      </w:tr>
      <w:tr w:rsidR="00880178" w:rsidRPr="00F64497" w14:paraId="09393B31" w14:textId="77777777" w:rsidTr="001F2C9A">
        <w:trPr>
          <w:trHeight w:val="690"/>
        </w:trPr>
        <w:tc>
          <w:tcPr>
            <w:tcW w:w="1135" w:type="dxa"/>
          </w:tcPr>
          <w:p w14:paraId="5696624D" w14:textId="188C8EB3" w:rsidR="00880178" w:rsidRDefault="00874E32" w:rsidP="00880178">
            <w:hyperlink r:id="rId374" w:history="1">
              <w:r w:rsidR="00880178" w:rsidRPr="00AB3489">
                <w:rPr>
                  <w:rStyle w:val="Hyperlink"/>
                  <w:rFonts w:ascii="Arial" w:hAnsi="Arial" w:cs="Arial"/>
                  <w:sz w:val="20"/>
                  <w:szCs w:val="20"/>
                </w:rPr>
                <w:t>IAP00048</w:t>
              </w:r>
            </w:hyperlink>
          </w:p>
        </w:tc>
        <w:tc>
          <w:tcPr>
            <w:tcW w:w="4820" w:type="dxa"/>
          </w:tcPr>
          <w:p w14:paraId="6245FBC9" w14:textId="634B215F" w:rsidR="00880178" w:rsidRPr="00F14378" w:rsidRDefault="00880178" w:rsidP="00880178">
            <w:pPr>
              <w:rPr>
                <w:rFonts w:ascii="Arial" w:hAnsi="Arial" w:cs="Arial"/>
                <w:sz w:val="20"/>
                <w:szCs w:val="20"/>
              </w:rPr>
            </w:pPr>
            <w:r w:rsidRPr="00F14378">
              <w:rPr>
                <w:rFonts w:ascii="Arial" w:hAnsi="Arial" w:cs="Arial"/>
                <w:sz w:val="20"/>
                <w:szCs w:val="20"/>
              </w:rPr>
              <w:t>Women's experience of maternity services</w:t>
            </w:r>
          </w:p>
        </w:tc>
        <w:tc>
          <w:tcPr>
            <w:tcW w:w="1983" w:type="dxa"/>
          </w:tcPr>
          <w:p w14:paraId="31D949BA" w14:textId="544C2A21"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7EE3A23" w14:textId="08F90E0E"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7BBBBAF5" w14:textId="77777777" w:rsidTr="001F2C9A">
        <w:trPr>
          <w:trHeight w:val="690"/>
        </w:trPr>
        <w:tc>
          <w:tcPr>
            <w:tcW w:w="1135" w:type="dxa"/>
          </w:tcPr>
          <w:p w14:paraId="0CA0F9FA" w14:textId="77777777" w:rsidR="001F2C9A" w:rsidRPr="00F14378" w:rsidRDefault="00874E32" w:rsidP="005B3889">
            <w:pPr>
              <w:rPr>
                <w:rFonts w:ascii="Arial" w:hAnsi="Arial" w:cs="Arial"/>
                <w:color w:val="000000"/>
                <w:sz w:val="20"/>
                <w:szCs w:val="20"/>
              </w:rPr>
            </w:pPr>
            <w:hyperlink r:id="rId375" w:history="1">
              <w:r w:rsidR="001F2C9A" w:rsidRPr="00AB3489">
                <w:rPr>
                  <w:rStyle w:val="Hyperlink"/>
                  <w:rFonts w:ascii="Arial" w:hAnsi="Arial" w:cs="Arial"/>
                  <w:sz w:val="20"/>
                  <w:szCs w:val="20"/>
                </w:rPr>
                <w:t>IAP00145</w:t>
              </w:r>
            </w:hyperlink>
          </w:p>
        </w:tc>
        <w:tc>
          <w:tcPr>
            <w:tcW w:w="4820" w:type="dxa"/>
          </w:tcPr>
          <w:p w14:paraId="16A29196" w14:textId="77777777" w:rsidR="001F2C9A" w:rsidRPr="00F14378" w:rsidRDefault="001F2C9A" w:rsidP="005B3889">
            <w:pPr>
              <w:rPr>
                <w:rFonts w:ascii="Arial" w:hAnsi="Arial" w:cs="Arial"/>
                <w:sz w:val="20"/>
                <w:szCs w:val="20"/>
              </w:rPr>
            </w:pPr>
            <w:r w:rsidRPr="00F14378">
              <w:rPr>
                <w:rFonts w:ascii="Arial" w:hAnsi="Arial" w:cs="Arial"/>
                <w:sz w:val="20"/>
                <w:szCs w:val="20"/>
              </w:rPr>
              <w:t>Maternal smoking at delivery</w:t>
            </w:r>
          </w:p>
        </w:tc>
        <w:tc>
          <w:tcPr>
            <w:tcW w:w="1983" w:type="dxa"/>
          </w:tcPr>
          <w:p w14:paraId="75B7EFF2"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3E46321"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75ED4C2B" w14:textId="77777777" w:rsidTr="001F2C9A">
        <w:trPr>
          <w:trHeight w:val="690"/>
        </w:trPr>
        <w:tc>
          <w:tcPr>
            <w:tcW w:w="1135" w:type="dxa"/>
          </w:tcPr>
          <w:p w14:paraId="550FC225" w14:textId="77777777" w:rsidR="001F2C9A" w:rsidRPr="00F14378" w:rsidRDefault="00874E32" w:rsidP="005B3889">
            <w:pPr>
              <w:rPr>
                <w:rFonts w:ascii="Arial" w:hAnsi="Arial" w:cs="Arial"/>
                <w:color w:val="000000"/>
                <w:sz w:val="20"/>
                <w:szCs w:val="20"/>
              </w:rPr>
            </w:pPr>
            <w:hyperlink r:id="rId376" w:history="1">
              <w:r w:rsidR="001F2C9A" w:rsidRPr="00AB3489">
                <w:rPr>
                  <w:rStyle w:val="Hyperlink"/>
                  <w:rFonts w:ascii="Arial" w:hAnsi="Arial" w:cs="Arial"/>
                  <w:sz w:val="20"/>
                  <w:szCs w:val="20"/>
                </w:rPr>
                <w:t>IAP00397</w:t>
              </w:r>
            </w:hyperlink>
          </w:p>
        </w:tc>
        <w:tc>
          <w:tcPr>
            <w:tcW w:w="4820" w:type="dxa"/>
          </w:tcPr>
          <w:p w14:paraId="5897EE0A" w14:textId="77777777" w:rsidR="001F2C9A" w:rsidRPr="00F14378" w:rsidRDefault="001F2C9A" w:rsidP="005B3889">
            <w:pPr>
              <w:rPr>
                <w:rFonts w:ascii="Arial" w:hAnsi="Arial" w:cs="Arial"/>
                <w:sz w:val="20"/>
                <w:szCs w:val="20"/>
              </w:rPr>
            </w:pPr>
            <w:r w:rsidRPr="00F14378">
              <w:rPr>
                <w:rFonts w:ascii="Arial" w:hAnsi="Arial" w:cs="Arial"/>
                <w:sz w:val="20"/>
                <w:szCs w:val="20"/>
              </w:rPr>
              <w:t xml:space="preserve">Neonatal </w:t>
            </w:r>
            <w:r>
              <w:rPr>
                <w:rFonts w:ascii="Arial" w:hAnsi="Arial" w:cs="Arial"/>
                <w:sz w:val="20"/>
                <w:szCs w:val="20"/>
              </w:rPr>
              <w:t>m</w:t>
            </w:r>
            <w:r w:rsidRPr="00F14378">
              <w:rPr>
                <w:rFonts w:ascii="Arial" w:hAnsi="Arial" w:cs="Arial"/>
                <w:sz w:val="20"/>
                <w:szCs w:val="20"/>
              </w:rPr>
              <w:t xml:space="preserve">ortality and </w:t>
            </w:r>
            <w:r>
              <w:rPr>
                <w:rFonts w:ascii="Arial" w:hAnsi="Arial" w:cs="Arial"/>
                <w:sz w:val="20"/>
                <w:szCs w:val="20"/>
              </w:rPr>
              <w:t>s</w:t>
            </w:r>
            <w:r w:rsidRPr="00F14378">
              <w:rPr>
                <w:rFonts w:ascii="Arial" w:hAnsi="Arial" w:cs="Arial"/>
                <w:sz w:val="20"/>
                <w:szCs w:val="20"/>
              </w:rPr>
              <w:t>tillbirths (ONS (mortality))</w:t>
            </w:r>
          </w:p>
        </w:tc>
        <w:tc>
          <w:tcPr>
            <w:tcW w:w="1983" w:type="dxa"/>
          </w:tcPr>
          <w:p w14:paraId="5793E55A"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9A68FF4"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August 2023</w:t>
            </w:r>
          </w:p>
        </w:tc>
      </w:tr>
      <w:tr w:rsidR="00880178" w:rsidRPr="00F64497" w14:paraId="02BA47DF" w14:textId="77777777" w:rsidTr="001F2C9A">
        <w:trPr>
          <w:trHeight w:val="690"/>
        </w:trPr>
        <w:tc>
          <w:tcPr>
            <w:tcW w:w="1135" w:type="dxa"/>
          </w:tcPr>
          <w:p w14:paraId="293E3167" w14:textId="370DCA29" w:rsidR="00880178" w:rsidRDefault="00874E32" w:rsidP="00880178">
            <w:hyperlink r:id="rId377" w:history="1">
              <w:r w:rsidR="00880178" w:rsidRPr="00AB3489">
                <w:rPr>
                  <w:rStyle w:val="Hyperlink"/>
                  <w:rFonts w:ascii="Arial" w:hAnsi="Arial" w:cs="Arial"/>
                  <w:sz w:val="20"/>
                  <w:szCs w:val="20"/>
                </w:rPr>
                <w:t>IAP00398</w:t>
              </w:r>
            </w:hyperlink>
          </w:p>
        </w:tc>
        <w:tc>
          <w:tcPr>
            <w:tcW w:w="4820" w:type="dxa"/>
          </w:tcPr>
          <w:p w14:paraId="51FA0360" w14:textId="27116096" w:rsidR="00880178" w:rsidRPr="00F14378" w:rsidRDefault="00880178" w:rsidP="00880178">
            <w:pPr>
              <w:rPr>
                <w:rFonts w:ascii="Arial" w:hAnsi="Arial" w:cs="Arial"/>
                <w:sz w:val="20"/>
                <w:szCs w:val="20"/>
              </w:rPr>
            </w:pPr>
            <w:r w:rsidRPr="00F14378">
              <w:rPr>
                <w:rFonts w:ascii="Arial" w:hAnsi="Arial" w:cs="Arial"/>
                <w:sz w:val="20"/>
                <w:szCs w:val="20"/>
              </w:rPr>
              <w:t>Low birth weight of term babies</w:t>
            </w:r>
          </w:p>
        </w:tc>
        <w:tc>
          <w:tcPr>
            <w:tcW w:w="1983" w:type="dxa"/>
          </w:tcPr>
          <w:p w14:paraId="7F60543C" w14:textId="60B31E3A"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2D8C8440" w14:textId="529B78B3"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June 2024</w:t>
            </w:r>
          </w:p>
        </w:tc>
      </w:tr>
    </w:tbl>
    <w:p w14:paraId="3249710F" w14:textId="77777777" w:rsidR="001F2C9A" w:rsidRDefault="001F2C9A" w:rsidP="001F2C9A">
      <w:pPr>
        <w:pStyle w:val="Heading2"/>
      </w:pPr>
      <w:bookmarkStart w:id="296" w:name="_Toc104025597"/>
      <w:bookmarkStart w:id="297" w:name="_Toc143159129"/>
      <w:r>
        <w:t>Respiratory conditions</w:t>
      </w:r>
      <w:bookmarkEnd w:id="296"/>
      <w:bookmarkEnd w:id="297"/>
    </w:p>
    <w:tbl>
      <w:tblPr>
        <w:tblStyle w:val="TableGrid"/>
        <w:tblW w:w="9781" w:type="dxa"/>
        <w:tblInd w:w="-5" w:type="dxa"/>
        <w:tblLook w:val="0420" w:firstRow="1" w:lastRow="0" w:firstColumn="0" w:lastColumn="0" w:noHBand="0" w:noVBand="1"/>
        <w:tblCaption w:val="Respiratory conditions NLQA indicators table"/>
        <w:tblDescription w:val="Table for Respiratory conditions NLQA indicators "/>
      </w:tblPr>
      <w:tblGrid>
        <w:gridCol w:w="1135"/>
        <w:gridCol w:w="4820"/>
        <w:gridCol w:w="1983"/>
        <w:gridCol w:w="1843"/>
      </w:tblGrid>
      <w:tr w:rsidR="001F2C9A" w:rsidRPr="00F64497" w14:paraId="70315D68" w14:textId="77777777" w:rsidTr="001F2C9A">
        <w:trPr>
          <w:trHeight w:val="562"/>
        </w:trPr>
        <w:tc>
          <w:tcPr>
            <w:tcW w:w="1135" w:type="dxa"/>
          </w:tcPr>
          <w:p w14:paraId="46830BD7" w14:textId="2B469D05"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2C6A043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7A303B91"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30455DEF"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880178" w:rsidRPr="00F64497" w14:paraId="62DFF3D3" w14:textId="77777777" w:rsidTr="001F2C9A">
        <w:trPr>
          <w:trHeight w:val="690"/>
        </w:trPr>
        <w:tc>
          <w:tcPr>
            <w:tcW w:w="1135" w:type="dxa"/>
          </w:tcPr>
          <w:p w14:paraId="55C51ABE" w14:textId="33A9C0CA" w:rsidR="00880178" w:rsidRDefault="00874E32" w:rsidP="00880178">
            <w:hyperlink r:id="rId378" w:history="1">
              <w:r w:rsidR="00880178" w:rsidRPr="00AB3489">
                <w:rPr>
                  <w:rStyle w:val="Hyperlink"/>
                  <w:rFonts w:ascii="Arial" w:hAnsi="Arial" w:cs="Arial"/>
                  <w:sz w:val="20"/>
                  <w:szCs w:val="20"/>
                </w:rPr>
                <w:t>IAP00018</w:t>
              </w:r>
            </w:hyperlink>
          </w:p>
        </w:tc>
        <w:tc>
          <w:tcPr>
            <w:tcW w:w="4820" w:type="dxa"/>
          </w:tcPr>
          <w:p w14:paraId="059FC7CA" w14:textId="1255D556" w:rsidR="00880178" w:rsidRPr="00F14378" w:rsidRDefault="00880178" w:rsidP="00880178">
            <w:pPr>
              <w:rPr>
                <w:rFonts w:ascii="Arial" w:hAnsi="Arial" w:cs="Arial"/>
                <w:sz w:val="20"/>
                <w:szCs w:val="20"/>
              </w:rPr>
            </w:pPr>
            <w:r w:rsidRPr="00F14378">
              <w:rPr>
                <w:rFonts w:ascii="Arial" w:hAnsi="Arial" w:cs="Arial"/>
                <w:sz w:val="20"/>
                <w:szCs w:val="20"/>
              </w:rPr>
              <w:t>Under 75 mortality from respiratory disease</w:t>
            </w:r>
          </w:p>
        </w:tc>
        <w:tc>
          <w:tcPr>
            <w:tcW w:w="1983" w:type="dxa"/>
          </w:tcPr>
          <w:p w14:paraId="5DC03EE9" w14:textId="01E5F074" w:rsidR="00880178" w:rsidRPr="00F14378" w:rsidRDefault="00880178" w:rsidP="00880178">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333A6921" w14:textId="7C3FCE5D" w:rsidR="00880178" w:rsidRDefault="00880178" w:rsidP="00880178">
            <w:pPr>
              <w:pStyle w:val="Paragraph"/>
              <w:numPr>
                <w:ilvl w:val="0"/>
                <w:numId w:val="0"/>
              </w:numPr>
              <w:spacing w:after="0" w:line="240" w:lineRule="auto"/>
              <w:ind w:left="34"/>
              <w:rPr>
                <w:rFonts w:cs="Arial"/>
                <w:sz w:val="20"/>
                <w:szCs w:val="20"/>
              </w:rPr>
            </w:pPr>
            <w:r>
              <w:rPr>
                <w:rFonts w:cs="Arial"/>
                <w:sz w:val="20"/>
                <w:szCs w:val="20"/>
              </w:rPr>
              <w:t>August 2023</w:t>
            </w:r>
          </w:p>
        </w:tc>
      </w:tr>
      <w:tr w:rsidR="001F2C9A" w:rsidRPr="00F64497" w14:paraId="19815D58" w14:textId="77777777" w:rsidTr="001F2C9A">
        <w:trPr>
          <w:trHeight w:val="690"/>
        </w:trPr>
        <w:tc>
          <w:tcPr>
            <w:tcW w:w="1135" w:type="dxa"/>
          </w:tcPr>
          <w:p w14:paraId="30D958D7" w14:textId="77777777" w:rsidR="001F2C9A" w:rsidRPr="00F14378" w:rsidRDefault="00874E32" w:rsidP="005B3889">
            <w:pPr>
              <w:rPr>
                <w:rFonts w:ascii="Arial" w:hAnsi="Arial" w:cs="Arial"/>
                <w:color w:val="000000"/>
                <w:sz w:val="20"/>
                <w:szCs w:val="20"/>
              </w:rPr>
            </w:pPr>
            <w:hyperlink r:id="rId379" w:history="1">
              <w:r w:rsidR="001F2C9A" w:rsidRPr="00AB3489">
                <w:rPr>
                  <w:rStyle w:val="Hyperlink"/>
                  <w:rFonts w:ascii="Arial" w:hAnsi="Arial" w:cs="Arial"/>
                  <w:sz w:val="20"/>
                  <w:szCs w:val="20"/>
                </w:rPr>
                <w:t>IAP00071</w:t>
              </w:r>
            </w:hyperlink>
          </w:p>
        </w:tc>
        <w:tc>
          <w:tcPr>
            <w:tcW w:w="4820" w:type="dxa"/>
          </w:tcPr>
          <w:p w14:paraId="1D3205E7" w14:textId="77777777" w:rsidR="001F2C9A" w:rsidRPr="00F14378" w:rsidRDefault="001F2C9A" w:rsidP="005B3889">
            <w:pPr>
              <w:rPr>
                <w:rFonts w:ascii="Arial" w:hAnsi="Arial" w:cs="Arial"/>
                <w:sz w:val="20"/>
                <w:szCs w:val="20"/>
              </w:rPr>
            </w:pPr>
            <w:r w:rsidRPr="00F14378">
              <w:rPr>
                <w:rFonts w:ascii="Arial" w:hAnsi="Arial" w:cs="Arial"/>
                <w:sz w:val="20"/>
                <w:szCs w:val="20"/>
              </w:rPr>
              <w:t>Emergency admissions for children with lower respiratory tract infections (LRTIs)</w:t>
            </w:r>
          </w:p>
        </w:tc>
        <w:tc>
          <w:tcPr>
            <w:tcW w:w="1983" w:type="dxa"/>
          </w:tcPr>
          <w:p w14:paraId="23192192"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8499260"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August 2023</w:t>
            </w:r>
          </w:p>
        </w:tc>
      </w:tr>
      <w:tr w:rsidR="001F2C9A" w:rsidRPr="00F64497" w14:paraId="281C85F3" w14:textId="77777777" w:rsidTr="001F2C9A">
        <w:trPr>
          <w:trHeight w:val="690"/>
        </w:trPr>
        <w:tc>
          <w:tcPr>
            <w:tcW w:w="1135" w:type="dxa"/>
          </w:tcPr>
          <w:p w14:paraId="0D5B7233" w14:textId="77777777" w:rsidR="001F2C9A" w:rsidRPr="00F14378" w:rsidRDefault="00874E32" w:rsidP="005B3889">
            <w:pPr>
              <w:rPr>
                <w:rFonts w:ascii="Arial" w:hAnsi="Arial" w:cs="Arial"/>
                <w:color w:val="000000"/>
                <w:sz w:val="20"/>
                <w:szCs w:val="20"/>
              </w:rPr>
            </w:pPr>
            <w:hyperlink r:id="rId380" w:history="1">
              <w:r w:rsidR="001F2C9A" w:rsidRPr="00AB3489">
                <w:rPr>
                  <w:rStyle w:val="Hyperlink"/>
                  <w:rFonts w:ascii="Arial" w:hAnsi="Arial" w:cs="Arial"/>
                  <w:sz w:val="20"/>
                  <w:szCs w:val="20"/>
                </w:rPr>
                <w:t>IAP00073</w:t>
              </w:r>
            </w:hyperlink>
          </w:p>
        </w:tc>
        <w:tc>
          <w:tcPr>
            <w:tcW w:w="4820" w:type="dxa"/>
          </w:tcPr>
          <w:p w14:paraId="0838BC9D" w14:textId="77777777" w:rsidR="001F2C9A" w:rsidRPr="00F14378" w:rsidRDefault="001F2C9A" w:rsidP="005B3889">
            <w:pPr>
              <w:rPr>
                <w:rFonts w:ascii="Arial" w:hAnsi="Arial" w:cs="Arial"/>
                <w:sz w:val="20"/>
                <w:szCs w:val="20"/>
              </w:rPr>
            </w:pPr>
            <w:r w:rsidRPr="00F14378">
              <w:rPr>
                <w:rFonts w:ascii="Arial" w:hAnsi="Arial" w:cs="Arial"/>
                <w:sz w:val="20"/>
                <w:szCs w:val="20"/>
              </w:rPr>
              <w:t>Under 75 mortality from respiratory disease (CCGOIS)</w:t>
            </w:r>
          </w:p>
        </w:tc>
        <w:tc>
          <w:tcPr>
            <w:tcW w:w="1983" w:type="dxa"/>
          </w:tcPr>
          <w:p w14:paraId="03A87B5A"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5C363F05"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065601A8" w14:textId="77777777" w:rsidTr="001F2C9A">
        <w:trPr>
          <w:trHeight w:val="690"/>
        </w:trPr>
        <w:tc>
          <w:tcPr>
            <w:tcW w:w="1135" w:type="dxa"/>
          </w:tcPr>
          <w:p w14:paraId="694B7AAA" w14:textId="77777777" w:rsidR="001F2C9A" w:rsidRPr="00EB4242" w:rsidRDefault="00874E32" w:rsidP="005B3889">
            <w:pPr>
              <w:rPr>
                <w:rFonts w:ascii="Arial" w:hAnsi="Arial" w:cs="Arial"/>
                <w:sz w:val="20"/>
                <w:szCs w:val="20"/>
              </w:rPr>
            </w:pPr>
            <w:hyperlink r:id="rId381" w:history="1">
              <w:r w:rsidR="001F2C9A" w:rsidRPr="00EB4242">
                <w:rPr>
                  <w:rStyle w:val="Hyperlink"/>
                  <w:rFonts w:ascii="Arial" w:hAnsi="Arial" w:cs="Arial"/>
                  <w:sz w:val="20"/>
                  <w:szCs w:val="20"/>
                </w:rPr>
                <w:t>IAP00610</w:t>
              </w:r>
            </w:hyperlink>
          </w:p>
        </w:tc>
        <w:tc>
          <w:tcPr>
            <w:tcW w:w="4820" w:type="dxa"/>
          </w:tcPr>
          <w:p w14:paraId="0FADBF3A" w14:textId="77777777" w:rsidR="001F2C9A" w:rsidRPr="00EB4242" w:rsidRDefault="001F2C9A" w:rsidP="005B3889">
            <w:pPr>
              <w:rPr>
                <w:rFonts w:ascii="Arial" w:hAnsi="Arial"/>
                <w:sz w:val="20"/>
                <w:szCs w:val="20"/>
              </w:rPr>
            </w:pPr>
            <w:r w:rsidRPr="00EB4242">
              <w:rPr>
                <w:rFonts w:ascii="Arial" w:hAnsi="Arial"/>
                <w:sz w:val="20"/>
                <w:szCs w:val="20"/>
              </w:rPr>
              <w:t>Adherence to nebulised therapy in cystic fibrosis</w:t>
            </w:r>
          </w:p>
          <w:p w14:paraId="178DC407" w14:textId="77777777" w:rsidR="001F2C9A" w:rsidRPr="00F14378" w:rsidRDefault="001F2C9A" w:rsidP="005B3889">
            <w:pPr>
              <w:rPr>
                <w:rFonts w:ascii="Arial" w:hAnsi="Arial" w:cs="Arial"/>
                <w:sz w:val="20"/>
                <w:szCs w:val="20"/>
              </w:rPr>
            </w:pPr>
          </w:p>
        </w:tc>
        <w:tc>
          <w:tcPr>
            <w:tcW w:w="1983" w:type="dxa"/>
          </w:tcPr>
          <w:p w14:paraId="34A5FD9C"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D38C7CD" w14:textId="77777777" w:rsidR="001F2C9A" w:rsidRDefault="001F2C9A" w:rsidP="005B3889">
            <w:pPr>
              <w:pStyle w:val="Paragraph"/>
              <w:numPr>
                <w:ilvl w:val="0"/>
                <w:numId w:val="0"/>
              </w:numPr>
              <w:spacing w:after="0" w:line="240" w:lineRule="auto"/>
              <w:ind w:left="34"/>
              <w:rPr>
                <w:rFonts w:cs="Arial"/>
                <w:sz w:val="20"/>
                <w:szCs w:val="20"/>
              </w:rPr>
            </w:pPr>
            <w:r>
              <w:rPr>
                <w:rFonts w:cs="Arial"/>
                <w:sz w:val="20"/>
                <w:szCs w:val="20"/>
              </w:rPr>
              <w:t>April 2023</w:t>
            </w:r>
          </w:p>
        </w:tc>
      </w:tr>
      <w:tr w:rsidR="001F2C9A" w:rsidRPr="00F64497" w14:paraId="0AF9A0AD" w14:textId="77777777" w:rsidTr="001F2C9A">
        <w:trPr>
          <w:trHeight w:val="690"/>
        </w:trPr>
        <w:tc>
          <w:tcPr>
            <w:tcW w:w="1135" w:type="dxa"/>
          </w:tcPr>
          <w:p w14:paraId="2C8A3903" w14:textId="77777777" w:rsidR="001F2C9A" w:rsidRDefault="00874E32" w:rsidP="005B3889">
            <w:pPr>
              <w:rPr>
                <w:rFonts w:ascii="Arial" w:hAnsi="Arial" w:cs="Arial"/>
                <w:sz w:val="20"/>
                <w:szCs w:val="20"/>
              </w:rPr>
            </w:pPr>
            <w:hyperlink r:id="rId382" w:history="1">
              <w:r w:rsidR="001F2C9A" w:rsidRPr="00EB4242">
                <w:rPr>
                  <w:rStyle w:val="Hyperlink"/>
                  <w:rFonts w:ascii="Arial" w:hAnsi="Arial" w:cs="Arial"/>
                  <w:sz w:val="20"/>
                  <w:szCs w:val="20"/>
                </w:rPr>
                <w:t>IAP00611</w:t>
              </w:r>
            </w:hyperlink>
          </w:p>
        </w:tc>
        <w:tc>
          <w:tcPr>
            <w:tcW w:w="4820" w:type="dxa"/>
          </w:tcPr>
          <w:p w14:paraId="4DB9FDA8" w14:textId="77777777" w:rsidR="001F2C9A" w:rsidRPr="00EB4242" w:rsidRDefault="001F2C9A" w:rsidP="005B3889">
            <w:pPr>
              <w:rPr>
                <w:rFonts w:ascii="Arial" w:hAnsi="Arial"/>
                <w:sz w:val="20"/>
                <w:szCs w:val="20"/>
              </w:rPr>
            </w:pPr>
            <w:r w:rsidRPr="00EB4242">
              <w:rPr>
                <w:rFonts w:ascii="Arial" w:hAnsi="Arial"/>
                <w:sz w:val="20"/>
                <w:szCs w:val="20"/>
              </w:rPr>
              <w:t>Normative adherence to nebulised therapy in cystic fibrosis for patients with chronic pseudomonas acquisition</w:t>
            </w:r>
          </w:p>
          <w:p w14:paraId="73450080" w14:textId="77777777" w:rsidR="001F2C9A" w:rsidRPr="00F14378" w:rsidRDefault="001F2C9A" w:rsidP="005B3889">
            <w:pPr>
              <w:rPr>
                <w:rFonts w:ascii="Arial" w:hAnsi="Arial" w:cs="Arial"/>
                <w:sz w:val="20"/>
                <w:szCs w:val="20"/>
              </w:rPr>
            </w:pPr>
          </w:p>
        </w:tc>
        <w:tc>
          <w:tcPr>
            <w:tcW w:w="1983" w:type="dxa"/>
          </w:tcPr>
          <w:p w14:paraId="393132F9"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76E6AFF7" w14:textId="77777777" w:rsidR="001F2C9A" w:rsidRDefault="001F2C9A" w:rsidP="005B3889">
            <w:pPr>
              <w:pStyle w:val="Paragraph"/>
              <w:numPr>
                <w:ilvl w:val="0"/>
                <w:numId w:val="0"/>
              </w:numPr>
              <w:spacing w:after="0" w:line="240" w:lineRule="auto"/>
              <w:ind w:left="34"/>
              <w:rPr>
                <w:rFonts w:cs="Arial"/>
                <w:sz w:val="20"/>
                <w:szCs w:val="20"/>
              </w:rPr>
            </w:pPr>
            <w:r>
              <w:rPr>
                <w:rFonts w:cs="Arial"/>
                <w:sz w:val="20"/>
                <w:szCs w:val="20"/>
              </w:rPr>
              <w:t>April 2023</w:t>
            </w:r>
          </w:p>
        </w:tc>
      </w:tr>
    </w:tbl>
    <w:p w14:paraId="2595CFC3" w14:textId="77777777" w:rsidR="001F2C9A" w:rsidRDefault="001F2C9A" w:rsidP="001F2C9A">
      <w:pPr>
        <w:pStyle w:val="Heading2"/>
      </w:pPr>
      <w:bookmarkStart w:id="298" w:name="_Toc104025598"/>
      <w:bookmarkStart w:id="299" w:name="_Toc143159130"/>
      <w:r>
        <w:t>Smoking</w:t>
      </w:r>
      <w:bookmarkEnd w:id="298"/>
      <w:bookmarkEnd w:id="299"/>
    </w:p>
    <w:tbl>
      <w:tblPr>
        <w:tblStyle w:val="TableGrid"/>
        <w:tblW w:w="9781" w:type="dxa"/>
        <w:tblInd w:w="-5" w:type="dxa"/>
        <w:tblLook w:val="0420" w:firstRow="1" w:lastRow="0" w:firstColumn="0" w:lastColumn="0" w:noHBand="0" w:noVBand="1"/>
        <w:tblCaption w:val="Smoking NLQA indicators table"/>
        <w:tblDescription w:val="Table for Smoking NLQA indicators"/>
      </w:tblPr>
      <w:tblGrid>
        <w:gridCol w:w="1135"/>
        <w:gridCol w:w="4820"/>
        <w:gridCol w:w="1983"/>
        <w:gridCol w:w="1843"/>
      </w:tblGrid>
      <w:tr w:rsidR="001F2C9A" w:rsidRPr="00F64497" w14:paraId="20D43060" w14:textId="77777777" w:rsidTr="001F2C9A">
        <w:trPr>
          <w:trHeight w:val="562"/>
        </w:trPr>
        <w:tc>
          <w:tcPr>
            <w:tcW w:w="1135" w:type="dxa"/>
          </w:tcPr>
          <w:p w14:paraId="7F50272E" w14:textId="2EC5CB24" w:rsidR="001F2C9A" w:rsidRPr="002C61C3" w:rsidRDefault="001F2C9A" w:rsidP="005B3889">
            <w:pPr>
              <w:rPr>
                <w:rFonts w:ascii="Arial" w:hAnsi="Arial" w:cs="Arial"/>
                <w:sz w:val="20"/>
                <w:szCs w:val="20"/>
                <w:lang w:eastAsia="en-GB"/>
              </w:rPr>
            </w:pPr>
            <w:r>
              <w:rPr>
                <w:rFonts w:ascii="Arial" w:hAnsi="Arial" w:cs="Arial"/>
                <w:b/>
                <w:bCs/>
                <w:sz w:val="20"/>
                <w:szCs w:val="20"/>
              </w:rPr>
              <w:t>ID</w:t>
            </w:r>
          </w:p>
        </w:tc>
        <w:tc>
          <w:tcPr>
            <w:tcW w:w="4820" w:type="dxa"/>
          </w:tcPr>
          <w:p w14:paraId="40FC0A85"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 xml:space="preserve">Indicator </w:t>
            </w:r>
          </w:p>
        </w:tc>
        <w:tc>
          <w:tcPr>
            <w:tcW w:w="1983" w:type="dxa"/>
          </w:tcPr>
          <w:p w14:paraId="202C5F11"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Indicator type</w:t>
            </w:r>
          </w:p>
        </w:tc>
        <w:tc>
          <w:tcPr>
            <w:tcW w:w="1843" w:type="dxa"/>
          </w:tcPr>
          <w:p w14:paraId="1E363677" w14:textId="77777777" w:rsidR="001F2C9A" w:rsidRPr="002C61C3" w:rsidRDefault="001F2C9A" w:rsidP="005B3889">
            <w:pPr>
              <w:rPr>
                <w:rFonts w:ascii="Arial" w:hAnsi="Arial" w:cs="Arial"/>
                <w:sz w:val="20"/>
                <w:szCs w:val="20"/>
                <w:lang w:eastAsia="en-GB"/>
              </w:rPr>
            </w:pPr>
            <w:r w:rsidRPr="007D2FBE">
              <w:rPr>
                <w:rFonts w:ascii="Arial" w:hAnsi="Arial" w:cs="Arial"/>
                <w:b/>
                <w:bCs/>
                <w:sz w:val="20"/>
                <w:szCs w:val="20"/>
              </w:rPr>
              <w:t>Review date</w:t>
            </w:r>
          </w:p>
        </w:tc>
      </w:tr>
      <w:tr w:rsidR="001F2C9A" w:rsidRPr="00F64497" w14:paraId="1D7BB3D9" w14:textId="77777777" w:rsidTr="001F2C9A">
        <w:trPr>
          <w:trHeight w:val="690"/>
        </w:trPr>
        <w:tc>
          <w:tcPr>
            <w:tcW w:w="1135" w:type="dxa"/>
          </w:tcPr>
          <w:p w14:paraId="07508EBF" w14:textId="77777777" w:rsidR="001F2C9A" w:rsidRPr="00F14378" w:rsidRDefault="00874E32" w:rsidP="005B3889">
            <w:pPr>
              <w:rPr>
                <w:rFonts w:ascii="Arial" w:hAnsi="Arial" w:cs="Arial"/>
                <w:color w:val="000000"/>
                <w:sz w:val="20"/>
                <w:szCs w:val="20"/>
              </w:rPr>
            </w:pPr>
            <w:hyperlink r:id="rId383" w:history="1">
              <w:r w:rsidR="001F2C9A" w:rsidRPr="00EB4242">
                <w:rPr>
                  <w:rStyle w:val="Hyperlink"/>
                  <w:rFonts w:ascii="Arial" w:hAnsi="Arial" w:cs="Arial"/>
                  <w:sz w:val="20"/>
                  <w:szCs w:val="20"/>
                </w:rPr>
                <w:t>IAP00145</w:t>
              </w:r>
            </w:hyperlink>
          </w:p>
        </w:tc>
        <w:tc>
          <w:tcPr>
            <w:tcW w:w="4820" w:type="dxa"/>
          </w:tcPr>
          <w:p w14:paraId="3880EDE2" w14:textId="77777777" w:rsidR="001F2C9A" w:rsidRPr="00EB4242" w:rsidRDefault="001F2C9A" w:rsidP="005B3889">
            <w:pPr>
              <w:rPr>
                <w:rFonts w:ascii="Lato" w:hAnsi="Lato" w:cs="Arial"/>
                <w:color w:val="0E0E0E"/>
                <w:sz w:val="48"/>
                <w:szCs w:val="48"/>
                <w:lang w:eastAsia="en-GB"/>
              </w:rPr>
            </w:pPr>
            <w:r w:rsidRPr="00EB4242">
              <w:rPr>
                <w:rFonts w:ascii="Arial" w:hAnsi="Arial"/>
                <w:sz w:val="20"/>
                <w:szCs w:val="20"/>
              </w:rPr>
              <w:t>Maternal smoking at delivery</w:t>
            </w:r>
          </w:p>
        </w:tc>
        <w:tc>
          <w:tcPr>
            <w:tcW w:w="1983" w:type="dxa"/>
          </w:tcPr>
          <w:p w14:paraId="4532CF4B"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4DBE6D80"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727E1A8C" w14:textId="77777777" w:rsidTr="001F2C9A">
        <w:trPr>
          <w:trHeight w:val="690"/>
        </w:trPr>
        <w:tc>
          <w:tcPr>
            <w:tcW w:w="1135" w:type="dxa"/>
          </w:tcPr>
          <w:p w14:paraId="2DAF5856" w14:textId="77777777" w:rsidR="001F2C9A" w:rsidRPr="00F14378" w:rsidRDefault="00874E32" w:rsidP="005B3889">
            <w:pPr>
              <w:rPr>
                <w:rFonts w:ascii="Arial" w:hAnsi="Arial" w:cs="Arial"/>
                <w:color w:val="000000"/>
                <w:sz w:val="20"/>
                <w:szCs w:val="20"/>
              </w:rPr>
            </w:pPr>
            <w:hyperlink r:id="rId384" w:history="1">
              <w:r w:rsidR="001F2C9A" w:rsidRPr="00EB4242">
                <w:rPr>
                  <w:rStyle w:val="Hyperlink"/>
                  <w:rFonts w:ascii="Arial" w:hAnsi="Arial" w:cs="Arial"/>
                  <w:sz w:val="20"/>
                  <w:szCs w:val="20"/>
                </w:rPr>
                <w:t>IAP00330</w:t>
              </w:r>
            </w:hyperlink>
          </w:p>
        </w:tc>
        <w:tc>
          <w:tcPr>
            <w:tcW w:w="4820" w:type="dxa"/>
          </w:tcPr>
          <w:p w14:paraId="3ADCA02D" w14:textId="77777777" w:rsidR="001F2C9A" w:rsidRPr="00EB4242" w:rsidRDefault="001F2C9A" w:rsidP="005B3889">
            <w:pPr>
              <w:rPr>
                <w:rFonts w:ascii="Arial" w:hAnsi="Arial"/>
                <w:sz w:val="20"/>
                <w:szCs w:val="20"/>
              </w:rPr>
            </w:pPr>
            <w:r w:rsidRPr="00EB4242">
              <w:rPr>
                <w:rFonts w:ascii="Arial" w:hAnsi="Arial"/>
                <w:sz w:val="20"/>
                <w:szCs w:val="20"/>
              </w:rPr>
              <w:t>Smoking rates in people with serious mental illness (SMI)</w:t>
            </w:r>
          </w:p>
          <w:p w14:paraId="3CF9BC62" w14:textId="77777777" w:rsidR="001F2C9A" w:rsidRPr="00F14378" w:rsidRDefault="001F2C9A" w:rsidP="005B3889">
            <w:pPr>
              <w:rPr>
                <w:rFonts w:ascii="Arial" w:hAnsi="Arial" w:cs="Arial"/>
                <w:sz w:val="20"/>
                <w:szCs w:val="20"/>
              </w:rPr>
            </w:pPr>
          </w:p>
        </w:tc>
        <w:tc>
          <w:tcPr>
            <w:tcW w:w="1983" w:type="dxa"/>
          </w:tcPr>
          <w:p w14:paraId="53BCD3DE"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43" w:type="dxa"/>
          </w:tcPr>
          <w:p w14:paraId="6734DFE4"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March 2023</w:t>
            </w:r>
          </w:p>
        </w:tc>
      </w:tr>
    </w:tbl>
    <w:p w14:paraId="6ACD5C33" w14:textId="77777777" w:rsidR="001F2C9A" w:rsidRDefault="001F2C9A" w:rsidP="00EE36EC">
      <w:pPr>
        <w:pStyle w:val="Heading2"/>
      </w:pPr>
      <w:bookmarkStart w:id="300" w:name="_Toc104025599"/>
      <w:bookmarkStart w:id="301" w:name="_Toc143159131"/>
      <w:r>
        <w:lastRenderedPageBreak/>
        <w:t>Stroke and ischaemic attack</w:t>
      </w:r>
      <w:bookmarkEnd w:id="300"/>
      <w:bookmarkEnd w:id="301"/>
    </w:p>
    <w:tbl>
      <w:tblPr>
        <w:tblStyle w:val="TableGrid"/>
        <w:tblW w:w="9776" w:type="dxa"/>
        <w:tblLook w:val="0420" w:firstRow="1" w:lastRow="0" w:firstColumn="0" w:lastColumn="0" w:noHBand="0" w:noVBand="1"/>
        <w:tblCaption w:val="Stroke and ischaemic attack NLQA indicators table"/>
        <w:tblDescription w:val="Table for Stroke and ischaemic attack NLQA indicators"/>
      </w:tblPr>
      <w:tblGrid>
        <w:gridCol w:w="1204"/>
        <w:gridCol w:w="4773"/>
        <w:gridCol w:w="1965"/>
        <w:gridCol w:w="1834"/>
      </w:tblGrid>
      <w:tr w:rsidR="001F2C9A" w:rsidRPr="00F64497" w14:paraId="5600293C" w14:textId="77777777" w:rsidTr="00F74BA7">
        <w:trPr>
          <w:trHeight w:val="562"/>
        </w:trPr>
        <w:tc>
          <w:tcPr>
            <w:tcW w:w="1204" w:type="dxa"/>
          </w:tcPr>
          <w:p w14:paraId="63570DBB" w14:textId="5A8379CD" w:rsidR="001F2C9A" w:rsidRPr="002C61C3" w:rsidRDefault="001F2C9A" w:rsidP="00EE36EC">
            <w:pPr>
              <w:keepNext/>
              <w:rPr>
                <w:rFonts w:ascii="Arial" w:hAnsi="Arial" w:cs="Arial"/>
                <w:sz w:val="20"/>
                <w:szCs w:val="20"/>
                <w:lang w:eastAsia="en-GB"/>
              </w:rPr>
            </w:pPr>
            <w:r>
              <w:rPr>
                <w:rFonts w:ascii="Arial" w:hAnsi="Arial" w:cs="Arial"/>
                <w:b/>
                <w:bCs/>
                <w:sz w:val="20"/>
                <w:szCs w:val="20"/>
              </w:rPr>
              <w:t>ID</w:t>
            </w:r>
          </w:p>
        </w:tc>
        <w:tc>
          <w:tcPr>
            <w:tcW w:w="4773" w:type="dxa"/>
          </w:tcPr>
          <w:p w14:paraId="1DB6ACDB" w14:textId="77777777" w:rsidR="001F2C9A" w:rsidRPr="002C61C3" w:rsidRDefault="001F2C9A" w:rsidP="00EE36EC">
            <w:pPr>
              <w:keepNext/>
              <w:rPr>
                <w:rFonts w:ascii="Arial" w:hAnsi="Arial" w:cs="Arial"/>
                <w:sz w:val="20"/>
                <w:szCs w:val="20"/>
                <w:lang w:eastAsia="en-GB"/>
              </w:rPr>
            </w:pPr>
            <w:r w:rsidRPr="007D2FBE">
              <w:rPr>
                <w:rFonts w:ascii="Arial" w:hAnsi="Arial" w:cs="Arial"/>
                <w:b/>
                <w:bCs/>
                <w:sz w:val="20"/>
                <w:szCs w:val="20"/>
              </w:rPr>
              <w:t xml:space="preserve">Indicator </w:t>
            </w:r>
          </w:p>
        </w:tc>
        <w:tc>
          <w:tcPr>
            <w:tcW w:w="1965" w:type="dxa"/>
          </w:tcPr>
          <w:p w14:paraId="041212F2" w14:textId="77777777" w:rsidR="001F2C9A" w:rsidRPr="002C61C3" w:rsidRDefault="001F2C9A" w:rsidP="00EE36EC">
            <w:pPr>
              <w:keepNext/>
              <w:rPr>
                <w:rFonts w:ascii="Arial" w:hAnsi="Arial" w:cs="Arial"/>
                <w:sz w:val="20"/>
                <w:szCs w:val="20"/>
                <w:lang w:eastAsia="en-GB"/>
              </w:rPr>
            </w:pPr>
            <w:r w:rsidRPr="007D2FBE">
              <w:rPr>
                <w:rFonts w:ascii="Arial" w:hAnsi="Arial" w:cs="Arial"/>
                <w:b/>
                <w:bCs/>
                <w:sz w:val="20"/>
                <w:szCs w:val="20"/>
              </w:rPr>
              <w:t>Indicator type</w:t>
            </w:r>
          </w:p>
        </w:tc>
        <w:tc>
          <w:tcPr>
            <w:tcW w:w="1834" w:type="dxa"/>
          </w:tcPr>
          <w:p w14:paraId="392EDDCF" w14:textId="77777777" w:rsidR="001F2C9A" w:rsidRPr="002C61C3" w:rsidRDefault="001F2C9A" w:rsidP="00EE36EC">
            <w:pPr>
              <w:keepNext/>
              <w:rPr>
                <w:rFonts w:ascii="Arial" w:hAnsi="Arial" w:cs="Arial"/>
                <w:sz w:val="20"/>
                <w:szCs w:val="20"/>
                <w:lang w:eastAsia="en-GB"/>
              </w:rPr>
            </w:pPr>
            <w:r w:rsidRPr="007D2FBE">
              <w:rPr>
                <w:rFonts w:ascii="Arial" w:hAnsi="Arial" w:cs="Arial"/>
                <w:b/>
                <w:bCs/>
                <w:sz w:val="20"/>
                <w:szCs w:val="20"/>
              </w:rPr>
              <w:t>Review date</w:t>
            </w:r>
          </w:p>
        </w:tc>
      </w:tr>
      <w:tr w:rsidR="00F74BA7" w:rsidRPr="00F64497" w14:paraId="228B08D7" w14:textId="77777777" w:rsidTr="00F74BA7">
        <w:trPr>
          <w:trHeight w:val="690"/>
        </w:trPr>
        <w:tc>
          <w:tcPr>
            <w:tcW w:w="1204" w:type="dxa"/>
          </w:tcPr>
          <w:p w14:paraId="3E9C52E1" w14:textId="3058D40E" w:rsidR="00F74BA7" w:rsidRPr="00661314" w:rsidRDefault="00874E32" w:rsidP="00F74BA7">
            <w:pPr>
              <w:rPr>
                <w:rFonts w:ascii="Arial" w:hAnsi="Arial" w:cs="Arial"/>
                <w:sz w:val="20"/>
                <w:szCs w:val="20"/>
              </w:rPr>
            </w:pPr>
            <w:hyperlink r:id="rId385" w:history="1">
              <w:r w:rsidR="00F74BA7" w:rsidRPr="00661314">
                <w:rPr>
                  <w:rStyle w:val="Hyperlink"/>
                  <w:rFonts w:ascii="Arial" w:hAnsi="Arial" w:cs="Arial"/>
                  <w:sz w:val="20"/>
                  <w:szCs w:val="20"/>
                </w:rPr>
                <w:t>IAP00017</w:t>
              </w:r>
            </w:hyperlink>
          </w:p>
        </w:tc>
        <w:tc>
          <w:tcPr>
            <w:tcW w:w="4773" w:type="dxa"/>
          </w:tcPr>
          <w:p w14:paraId="0E24640D" w14:textId="1B0CC1B4" w:rsidR="00F74BA7" w:rsidRPr="00F14378" w:rsidRDefault="00F74BA7" w:rsidP="00F74BA7">
            <w:pPr>
              <w:rPr>
                <w:rFonts w:ascii="Arial" w:hAnsi="Arial" w:cs="Arial"/>
                <w:sz w:val="20"/>
                <w:szCs w:val="20"/>
              </w:rPr>
            </w:pPr>
            <w:r w:rsidRPr="00F74BA7">
              <w:rPr>
                <w:rFonts w:ascii="Arial" w:hAnsi="Arial" w:cs="Arial"/>
                <w:sz w:val="20"/>
                <w:szCs w:val="20"/>
              </w:rPr>
              <w:t>Under 75 mortality from cardiovascular disease</w:t>
            </w:r>
          </w:p>
        </w:tc>
        <w:tc>
          <w:tcPr>
            <w:tcW w:w="1965" w:type="dxa"/>
          </w:tcPr>
          <w:p w14:paraId="251EF6D4" w14:textId="3453DF8D" w:rsidR="00F74BA7" w:rsidRPr="00F14378" w:rsidRDefault="00F74BA7" w:rsidP="00F74BA7">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2FEFEE05" w14:textId="3B669181" w:rsidR="00F74BA7" w:rsidRDefault="00F74BA7" w:rsidP="00F74BA7">
            <w:pPr>
              <w:pStyle w:val="Paragraph"/>
              <w:numPr>
                <w:ilvl w:val="0"/>
                <w:numId w:val="0"/>
              </w:numPr>
              <w:spacing w:after="0" w:line="240" w:lineRule="auto"/>
              <w:ind w:left="34"/>
              <w:rPr>
                <w:rFonts w:cs="Arial"/>
                <w:sz w:val="20"/>
                <w:szCs w:val="20"/>
              </w:rPr>
            </w:pPr>
            <w:r>
              <w:rPr>
                <w:rFonts w:cs="Arial"/>
                <w:sz w:val="20"/>
                <w:szCs w:val="20"/>
              </w:rPr>
              <w:t>August 2023</w:t>
            </w:r>
          </w:p>
        </w:tc>
      </w:tr>
      <w:tr w:rsidR="00F74BA7" w:rsidRPr="00F64497" w14:paraId="3885A4DC" w14:textId="77777777" w:rsidTr="00F74BA7">
        <w:trPr>
          <w:trHeight w:val="690"/>
        </w:trPr>
        <w:tc>
          <w:tcPr>
            <w:tcW w:w="1204" w:type="dxa"/>
          </w:tcPr>
          <w:p w14:paraId="2EB0FBD3" w14:textId="4A418A81" w:rsidR="00F74BA7" w:rsidRPr="00661314" w:rsidRDefault="00874E32" w:rsidP="00F74BA7">
            <w:pPr>
              <w:rPr>
                <w:rFonts w:ascii="Arial" w:hAnsi="Arial" w:cs="Arial"/>
                <w:sz w:val="20"/>
                <w:szCs w:val="20"/>
              </w:rPr>
            </w:pPr>
            <w:hyperlink r:id="rId386" w:history="1">
              <w:r w:rsidR="00F74BA7" w:rsidRPr="00661314">
                <w:rPr>
                  <w:rStyle w:val="Hyperlink"/>
                  <w:rFonts w:ascii="Arial" w:hAnsi="Arial" w:cs="Arial"/>
                  <w:sz w:val="20"/>
                  <w:szCs w:val="20"/>
                </w:rPr>
                <w:t>IAP00072</w:t>
              </w:r>
            </w:hyperlink>
          </w:p>
        </w:tc>
        <w:tc>
          <w:tcPr>
            <w:tcW w:w="4773" w:type="dxa"/>
          </w:tcPr>
          <w:p w14:paraId="56B99728" w14:textId="029B3137" w:rsidR="00F74BA7" w:rsidRPr="00F14378" w:rsidRDefault="00F74BA7" w:rsidP="00F74BA7">
            <w:pPr>
              <w:rPr>
                <w:rFonts w:ascii="Arial" w:hAnsi="Arial" w:cs="Arial"/>
                <w:sz w:val="20"/>
                <w:szCs w:val="20"/>
              </w:rPr>
            </w:pPr>
            <w:r w:rsidRPr="00F74BA7">
              <w:rPr>
                <w:rFonts w:ascii="Arial" w:hAnsi="Arial" w:cs="Arial"/>
                <w:sz w:val="20"/>
                <w:szCs w:val="20"/>
              </w:rPr>
              <w:t>Under 75 mortality from cardiovascular disease</w:t>
            </w:r>
          </w:p>
        </w:tc>
        <w:tc>
          <w:tcPr>
            <w:tcW w:w="1965" w:type="dxa"/>
          </w:tcPr>
          <w:p w14:paraId="28E8BAA4" w14:textId="15EC2AD0" w:rsidR="00F74BA7" w:rsidRPr="00F14378" w:rsidRDefault="00F74BA7" w:rsidP="00F74BA7">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034CE8A5" w14:textId="6573D06C" w:rsidR="00F74BA7" w:rsidRDefault="00F74BA7" w:rsidP="00F74BA7">
            <w:pPr>
              <w:pStyle w:val="Paragraph"/>
              <w:numPr>
                <w:ilvl w:val="0"/>
                <w:numId w:val="0"/>
              </w:numPr>
              <w:spacing w:after="0" w:line="240" w:lineRule="auto"/>
              <w:ind w:left="34"/>
              <w:rPr>
                <w:rFonts w:cs="Arial"/>
                <w:sz w:val="20"/>
                <w:szCs w:val="20"/>
              </w:rPr>
            </w:pPr>
            <w:r>
              <w:rPr>
                <w:rFonts w:cs="Arial"/>
                <w:sz w:val="20"/>
                <w:szCs w:val="20"/>
              </w:rPr>
              <w:t>December 2023</w:t>
            </w:r>
          </w:p>
        </w:tc>
      </w:tr>
      <w:tr w:rsidR="001F2C9A" w:rsidRPr="00F64497" w14:paraId="28DD13B2" w14:textId="77777777" w:rsidTr="00F74BA7">
        <w:trPr>
          <w:trHeight w:val="690"/>
        </w:trPr>
        <w:tc>
          <w:tcPr>
            <w:tcW w:w="1204" w:type="dxa"/>
          </w:tcPr>
          <w:p w14:paraId="5F3AD73C" w14:textId="77777777" w:rsidR="001F2C9A" w:rsidRPr="00F14378" w:rsidRDefault="00874E32" w:rsidP="005B3889">
            <w:pPr>
              <w:rPr>
                <w:rFonts w:ascii="Arial" w:hAnsi="Arial" w:cs="Arial"/>
                <w:color w:val="000000"/>
                <w:sz w:val="20"/>
                <w:szCs w:val="20"/>
              </w:rPr>
            </w:pPr>
            <w:hyperlink r:id="rId387" w:history="1">
              <w:r w:rsidR="001F2C9A" w:rsidRPr="00EB4242">
                <w:rPr>
                  <w:rStyle w:val="Hyperlink"/>
                  <w:rFonts w:ascii="Arial" w:hAnsi="Arial" w:cs="Arial"/>
                  <w:sz w:val="20"/>
                  <w:szCs w:val="20"/>
                </w:rPr>
                <w:t>IAP00091</w:t>
              </w:r>
            </w:hyperlink>
          </w:p>
        </w:tc>
        <w:tc>
          <w:tcPr>
            <w:tcW w:w="4773" w:type="dxa"/>
          </w:tcPr>
          <w:p w14:paraId="6F5FFCF9" w14:textId="77777777" w:rsidR="001F2C9A" w:rsidRPr="00F14378" w:rsidRDefault="001F2C9A" w:rsidP="005B3889">
            <w:pPr>
              <w:rPr>
                <w:rFonts w:ascii="Arial" w:hAnsi="Arial" w:cs="Arial"/>
                <w:sz w:val="20"/>
                <w:szCs w:val="20"/>
              </w:rPr>
            </w:pPr>
            <w:r w:rsidRPr="00F14378">
              <w:rPr>
                <w:rFonts w:ascii="Arial" w:hAnsi="Arial" w:cs="Arial"/>
                <w:sz w:val="20"/>
                <w:szCs w:val="20"/>
              </w:rPr>
              <w:t xml:space="preserve">Mortality rate within 30 days of hospital admission for stroke </w:t>
            </w:r>
          </w:p>
        </w:tc>
        <w:tc>
          <w:tcPr>
            <w:tcW w:w="1965" w:type="dxa"/>
          </w:tcPr>
          <w:p w14:paraId="5078D70A"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60188CC4"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F74BA7" w:rsidRPr="00F64497" w14:paraId="3C10B315" w14:textId="77777777" w:rsidTr="00F74BA7">
        <w:trPr>
          <w:trHeight w:val="690"/>
        </w:trPr>
        <w:tc>
          <w:tcPr>
            <w:tcW w:w="1204" w:type="dxa"/>
          </w:tcPr>
          <w:p w14:paraId="6F59A8A8" w14:textId="18A311D0" w:rsidR="00F74BA7" w:rsidRDefault="00874E32" w:rsidP="00F74BA7">
            <w:hyperlink r:id="rId388" w:history="1">
              <w:r w:rsidR="00F74BA7" w:rsidRPr="00EB4242">
                <w:rPr>
                  <w:rStyle w:val="Hyperlink"/>
                  <w:rFonts w:ascii="Arial" w:hAnsi="Arial" w:cs="Arial"/>
                  <w:sz w:val="20"/>
                  <w:szCs w:val="20"/>
                </w:rPr>
                <w:t>IAP00093</w:t>
              </w:r>
            </w:hyperlink>
          </w:p>
        </w:tc>
        <w:tc>
          <w:tcPr>
            <w:tcW w:w="4773" w:type="dxa"/>
          </w:tcPr>
          <w:p w14:paraId="5DA838C1" w14:textId="42EF084B" w:rsidR="00F74BA7" w:rsidRPr="00F14378" w:rsidRDefault="00F74BA7" w:rsidP="00F74BA7">
            <w:pPr>
              <w:rPr>
                <w:rFonts w:ascii="Arial" w:hAnsi="Arial" w:cs="Arial"/>
                <w:sz w:val="20"/>
                <w:szCs w:val="20"/>
              </w:rPr>
            </w:pPr>
            <w:r w:rsidRPr="00F14378">
              <w:rPr>
                <w:rFonts w:ascii="Arial" w:hAnsi="Arial" w:cs="Arial"/>
                <w:sz w:val="20"/>
                <w:szCs w:val="20"/>
              </w:rPr>
              <w:t>People who have had an acute stroke who receive thrombolysis</w:t>
            </w:r>
          </w:p>
        </w:tc>
        <w:tc>
          <w:tcPr>
            <w:tcW w:w="1965" w:type="dxa"/>
          </w:tcPr>
          <w:p w14:paraId="19962A8B" w14:textId="671DF3C5" w:rsidR="00F74BA7" w:rsidRPr="00F14378" w:rsidRDefault="00F74BA7" w:rsidP="00F74BA7">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30EAD596" w14:textId="031DB432" w:rsidR="00F74BA7" w:rsidRDefault="00F74BA7" w:rsidP="00F74BA7">
            <w:pPr>
              <w:pStyle w:val="Paragraph"/>
              <w:numPr>
                <w:ilvl w:val="0"/>
                <w:numId w:val="0"/>
              </w:numPr>
              <w:spacing w:after="0" w:line="240" w:lineRule="auto"/>
              <w:ind w:left="34"/>
              <w:rPr>
                <w:rFonts w:cs="Arial"/>
                <w:sz w:val="20"/>
                <w:szCs w:val="20"/>
              </w:rPr>
            </w:pPr>
            <w:r>
              <w:rPr>
                <w:rFonts w:cs="Arial"/>
                <w:sz w:val="20"/>
                <w:szCs w:val="20"/>
              </w:rPr>
              <w:t>March 2023</w:t>
            </w:r>
          </w:p>
        </w:tc>
      </w:tr>
      <w:tr w:rsidR="001F2C9A" w:rsidRPr="00F64497" w14:paraId="755AA18D" w14:textId="77777777" w:rsidTr="00F74BA7">
        <w:trPr>
          <w:trHeight w:val="690"/>
        </w:trPr>
        <w:tc>
          <w:tcPr>
            <w:tcW w:w="1204" w:type="dxa"/>
          </w:tcPr>
          <w:p w14:paraId="5D3D8D95" w14:textId="77777777" w:rsidR="001F2C9A" w:rsidRPr="00F14378" w:rsidRDefault="00874E32" w:rsidP="005B3889">
            <w:pPr>
              <w:rPr>
                <w:rFonts w:ascii="Arial" w:hAnsi="Arial" w:cs="Arial"/>
                <w:color w:val="000000"/>
                <w:sz w:val="20"/>
                <w:szCs w:val="20"/>
              </w:rPr>
            </w:pPr>
            <w:hyperlink r:id="rId389" w:history="1">
              <w:r w:rsidR="001F2C9A" w:rsidRPr="00EB4242">
                <w:rPr>
                  <w:rStyle w:val="Hyperlink"/>
                  <w:rFonts w:ascii="Arial" w:hAnsi="Arial" w:cs="Arial"/>
                  <w:sz w:val="20"/>
                  <w:szCs w:val="20"/>
                </w:rPr>
                <w:t>IAP00094</w:t>
              </w:r>
            </w:hyperlink>
          </w:p>
        </w:tc>
        <w:tc>
          <w:tcPr>
            <w:tcW w:w="4773" w:type="dxa"/>
          </w:tcPr>
          <w:p w14:paraId="1D6D7030" w14:textId="77777777" w:rsidR="001F2C9A" w:rsidRPr="00F14378" w:rsidRDefault="001F2C9A" w:rsidP="005B3889">
            <w:pPr>
              <w:rPr>
                <w:rFonts w:ascii="Arial" w:hAnsi="Arial" w:cs="Arial"/>
                <w:sz w:val="20"/>
                <w:szCs w:val="20"/>
              </w:rPr>
            </w:pPr>
            <w:r w:rsidRPr="00F14378">
              <w:rPr>
                <w:rFonts w:ascii="Arial" w:hAnsi="Arial" w:cs="Arial"/>
                <w:sz w:val="20"/>
                <w:szCs w:val="20"/>
              </w:rPr>
              <w:t>Patients with stroke admitted to an acute stroke unit within 4 hours of arrival to hospital</w:t>
            </w:r>
          </w:p>
        </w:tc>
        <w:tc>
          <w:tcPr>
            <w:tcW w:w="1965" w:type="dxa"/>
          </w:tcPr>
          <w:p w14:paraId="0A7599DD"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75D48762"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F74BA7" w:rsidRPr="00F64497" w14:paraId="3DCDFF44" w14:textId="77777777" w:rsidTr="00F74BA7">
        <w:trPr>
          <w:trHeight w:val="690"/>
        </w:trPr>
        <w:tc>
          <w:tcPr>
            <w:tcW w:w="1204" w:type="dxa"/>
          </w:tcPr>
          <w:p w14:paraId="0BBF4FE0" w14:textId="1F305FF1" w:rsidR="00F74BA7" w:rsidRDefault="00874E32" w:rsidP="00F74BA7">
            <w:hyperlink r:id="rId390" w:history="1">
              <w:r w:rsidR="00F74BA7" w:rsidRPr="00BC4662">
                <w:rPr>
                  <w:rStyle w:val="Hyperlink"/>
                  <w:rFonts w:ascii="Arial" w:hAnsi="Arial" w:cs="Arial"/>
                  <w:sz w:val="20"/>
                  <w:szCs w:val="20"/>
                </w:rPr>
                <w:t>IAP00126</w:t>
              </w:r>
            </w:hyperlink>
          </w:p>
        </w:tc>
        <w:tc>
          <w:tcPr>
            <w:tcW w:w="4773" w:type="dxa"/>
          </w:tcPr>
          <w:p w14:paraId="1DDD5FF1" w14:textId="77777777" w:rsidR="00F74BA7" w:rsidRPr="00BC4662" w:rsidRDefault="00F74BA7" w:rsidP="00F74BA7">
            <w:pPr>
              <w:rPr>
                <w:rFonts w:ascii="Arial" w:hAnsi="Arial" w:cs="Arial"/>
                <w:sz w:val="20"/>
                <w:szCs w:val="20"/>
              </w:rPr>
            </w:pPr>
            <w:r w:rsidRPr="00BC4662">
              <w:rPr>
                <w:rFonts w:ascii="Arial" w:hAnsi="Arial" w:cs="Arial"/>
                <w:sz w:val="20"/>
                <w:szCs w:val="20"/>
              </w:rPr>
              <w:t>Myocardial infarction, stroke and stage 5 chronic kidney disease in people with diabetes</w:t>
            </w:r>
          </w:p>
          <w:p w14:paraId="45680843" w14:textId="77777777" w:rsidR="00F74BA7" w:rsidRPr="00F14378" w:rsidRDefault="00F74BA7" w:rsidP="00F74BA7">
            <w:pPr>
              <w:rPr>
                <w:rFonts w:ascii="Arial" w:hAnsi="Arial" w:cs="Arial"/>
                <w:sz w:val="20"/>
                <w:szCs w:val="20"/>
              </w:rPr>
            </w:pPr>
          </w:p>
        </w:tc>
        <w:tc>
          <w:tcPr>
            <w:tcW w:w="1965" w:type="dxa"/>
          </w:tcPr>
          <w:p w14:paraId="4311BB8C" w14:textId="50B66DA7" w:rsidR="00F74BA7" w:rsidRPr="00F14378" w:rsidRDefault="00F74BA7" w:rsidP="00F74BA7">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1A54AF19" w14:textId="019975FD" w:rsidR="00F74BA7" w:rsidRDefault="00F74BA7" w:rsidP="00F74BA7">
            <w:pPr>
              <w:pStyle w:val="Paragraph"/>
              <w:numPr>
                <w:ilvl w:val="0"/>
                <w:numId w:val="0"/>
              </w:numPr>
              <w:spacing w:after="0" w:line="240" w:lineRule="auto"/>
              <w:ind w:left="34"/>
              <w:rPr>
                <w:rFonts w:cs="Arial"/>
                <w:sz w:val="20"/>
                <w:szCs w:val="20"/>
              </w:rPr>
            </w:pPr>
            <w:r>
              <w:rPr>
                <w:rFonts w:cs="Arial"/>
                <w:sz w:val="20"/>
                <w:szCs w:val="20"/>
              </w:rPr>
              <w:t>September 2024</w:t>
            </w:r>
          </w:p>
        </w:tc>
      </w:tr>
      <w:tr w:rsidR="00F74BA7" w:rsidRPr="00F64497" w14:paraId="118C87A6" w14:textId="77777777" w:rsidTr="00F74BA7">
        <w:trPr>
          <w:trHeight w:val="690"/>
        </w:trPr>
        <w:tc>
          <w:tcPr>
            <w:tcW w:w="1204" w:type="dxa"/>
          </w:tcPr>
          <w:p w14:paraId="1B26DEDD" w14:textId="40F42B8A" w:rsidR="00F74BA7" w:rsidRDefault="00874E32" w:rsidP="00F74BA7">
            <w:hyperlink r:id="rId391" w:history="1">
              <w:r w:rsidR="00F74BA7" w:rsidRPr="00BC4662">
                <w:rPr>
                  <w:rStyle w:val="Hyperlink"/>
                  <w:rFonts w:ascii="Arial" w:hAnsi="Arial" w:cs="Arial"/>
                  <w:sz w:val="20"/>
                  <w:szCs w:val="20"/>
                </w:rPr>
                <w:t>IAP00135</w:t>
              </w:r>
            </w:hyperlink>
          </w:p>
        </w:tc>
        <w:tc>
          <w:tcPr>
            <w:tcW w:w="4773" w:type="dxa"/>
          </w:tcPr>
          <w:p w14:paraId="3D4076B6" w14:textId="72371C67" w:rsidR="00F74BA7" w:rsidRPr="00F14378" w:rsidRDefault="00F74BA7" w:rsidP="00F74BA7">
            <w:pPr>
              <w:rPr>
                <w:rFonts w:ascii="Arial" w:hAnsi="Arial" w:cs="Arial"/>
                <w:sz w:val="20"/>
                <w:szCs w:val="20"/>
              </w:rPr>
            </w:pPr>
            <w:r w:rsidRPr="00F14378">
              <w:rPr>
                <w:rFonts w:ascii="Arial" w:hAnsi="Arial" w:cs="Arial"/>
                <w:sz w:val="20"/>
                <w:szCs w:val="20"/>
              </w:rPr>
              <w:t>Stroke patients who have a joint health and social care plan on discharge from hospital</w:t>
            </w:r>
          </w:p>
        </w:tc>
        <w:tc>
          <w:tcPr>
            <w:tcW w:w="1965" w:type="dxa"/>
          </w:tcPr>
          <w:p w14:paraId="6D170752" w14:textId="4749A25D" w:rsidR="00F74BA7" w:rsidRPr="00F14378" w:rsidRDefault="00F74BA7" w:rsidP="00F74BA7">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2780C183" w14:textId="6EE6A8DE" w:rsidR="00F74BA7" w:rsidRDefault="00F74BA7" w:rsidP="00F74BA7">
            <w:pPr>
              <w:pStyle w:val="Paragraph"/>
              <w:numPr>
                <w:ilvl w:val="0"/>
                <w:numId w:val="0"/>
              </w:numPr>
              <w:spacing w:after="0" w:line="240" w:lineRule="auto"/>
              <w:ind w:left="34"/>
              <w:rPr>
                <w:rFonts w:cs="Arial"/>
                <w:sz w:val="20"/>
                <w:szCs w:val="20"/>
              </w:rPr>
            </w:pPr>
            <w:r>
              <w:rPr>
                <w:rFonts w:cs="Arial"/>
                <w:sz w:val="20"/>
                <w:szCs w:val="20"/>
              </w:rPr>
              <w:t>June 2024</w:t>
            </w:r>
          </w:p>
        </w:tc>
      </w:tr>
      <w:tr w:rsidR="001F2C9A" w:rsidRPr="00F64497" w14:paraId="1F990F7F" w14:textId="77777777" w:rsidTr="00F74BA7">
        <w:trPr>
          <w:trHeight w:val="690"/>
        </w:trPr>
        <w:tc>
          <w:tcPr>
            <w:tcW w:w="1204" w:type="dxa"/>
          </w:tcPr>
          <w:p w14:paraId="30F48E3E" w14:textId="77777777" w:rsidR="001F2C9A" w:rsidRDefault="00874E32" w:rsidP="005B3889">
            <w:hyperlink r:id="rId392" w:history="1">
              <w:r w:rsidR="001F2C9A" w:rsidRPr="00BC4662">
                <w:rPr>
                  <w:rStyle w:val="Hyperlink"/>
                  <w:rFonts w:ascii="Arial" w:hAnsi="Arial" w:cs="Arial"/>
                  <w:sz w:val="20"/>
                  <w:szCs w:val="20"/>
                </w:rPr>
                <w:t>IAP00137</w:t>
              </w:r>
            </w:hyperlink>
          </w:p>
        </w:tc>
        <w:tc>
          <w:tcPr>
            <w:tcW w:w="4773" w:type="dxa"/>
          </w:tcPr>
          <w:p w14:paraId="3101A948" w14:textId="77777777" w:rsidR="001F2C9A" w:rsidRPr="00F14378" w:rsidRDefault="001F2C9A" w:rsidP="005B3889">
            <w:pPr>
              <w:rPr>
                <w:rFonts w:ascii="Arial" w:hAnsi="Arial" w:cs="Arial"/>
                <w:sz w:val="20"/>
                <w:szCs w:val="20"/>
              </w:rPr>
            </w:pPr>
            <w:r w:rsidRPr="00F14378">
              <w:rPr>
                <w:rFonts w:ascii="Arial" w:hAnsi="Arial" w:cs="Arial"/>
                <w:sz w:val="20"/>
                <w:szCs w:val="20"/>
              </w:rPr>
              <w:t>People who have a follow-up assessment between 4 to 8 months after initial admission for stroke.</w:t>
            </w:r>
          </w:p>
        </w:tc>
        <w:tc>
          <w:tcPr>
            <w:tcW w:w="1965" w:type="dxa"/>
          </w:tcPr>
          <w:p w14:paraId="27C7F0F2" w14:textId="77777777" w:rsidR="001F2C9A" w:rsidRPr="00F14378" w:rsidRDefault="001F2C9A" w:rsidP="005B3889">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2B7E1930" w14:textId="77777777" w:rsidR="001F2C9A" w:rsidRPr="00F14378" w:rsidRDefault="001F2C9A" w:rsidP="005B3889">
            <w:pPr>
              <w:pStyle w:val="Paragraph"/>
              <w:numPr>
                <w:ilvl w:val="0"/>
                <w:numId w:val="0"/>
              </w:numPr>
              <w:spacing w:after="0" w:line="240" w:lineRule="auto"/>
              <w:ind w:left="34"/>
              <w:rPr>
                <w:rFonts w:cs="Arial"/>
                <w:sz w:val="20"/>
                <w:szCs w:val="20"/>
              </w:rPr>
            </w:pPr>
            <w:r>
              <w:rPr>
                <w:rFonts w:cs="Arial"/>
                <w:sz w:val="20"/>
                <w:szCs w:val="20"/>
              </w:rPr>
              <w:t>June 2024</w:t>
            </w:r>
          </w:p>
        </w:tc>
      </w:tr>
      <w:tr w:rsidR="00F74BA7" w:rsidRPr="00F64497" w14:paraId="1F9754F7" w14:textId="77777777" w:rsidTr="00F74BA7">
        <w:trPr>
          <w:trHeight w:val="690"/>
        </w:trPr>
        <w:tc>
          <w:tcPr>
            <w:tcW w:w="1204" w:type="dxa"/>
          </w:tcPr>
          <w:p w14:paraId="67CF3C91" w14:textId="211E5B64" w:rsidR="00F74BA7" w:rsidRDefault="00874E32" w:rsidP="00F74BA7">
            <w:hyperlink r:id="rId393" w:history="1">
              <w:r w:rsidR="00F74BA7" w:rsidRPr="00BC4662">
                <w:rPr>
                  <w:rStyle w:val="Hyperlink"/>
                  <w:rFonts w:ascii="Arial" w:hAnsi="Arial" w:cs="Arial"/>
                  <w:sz w:val="20"/>
                  <w:szCs w:val="20"/>
                </w:rPr>
                <w:t>IAP00335</w:t>
              </w:r>
            </w:hyperlink>
          </w:p>
        </w:tc>
        <w:tc>
          <w:tcPr>
            <w:tcW w:w="4773" w:type="dxa"/>
          </w:tcPr>
          <w:p w14:paraId="14538096" w14:textId="24A4D91B" w:rsidR="00F74BA7" w:rsidRPr="00F14378" w:rsidRDefault="00F74BA7" w:rsidP="00F74BA7">
            <w:pPr>
              <w:rPr>
                <w:rFonts w:ascii="Arial" w:hAnsi="Arial" w:cs="Arial"/>
                <w:sz w:val="20"/>
                <w:szCs w:val="20"/>
              </w:rPr>
            </w:pPr>
            <w:r w:rsidRPr="00F14378">
              <w:rPr>
                <w:rFonts w:ascii="Arial" w:hAnsi="Arial" w:cs="Arial"/>
                <w:sz w:val="20"/>
                <w:szCs w:val="20"/>
              </w:rPr>
              <w:t>Patients who have had an acute stroke who spend 90% or more of their stay on a stroke unit</w:t>
            </w:r>
          </w:p>
        </w:tc>
        <w:tc>
          <w:tcPr>
            <w:tcW w:w="1965" w:type="dxa"/>
          </w:tcPr>
          <w:p w14:paraId="6278C246" w14:textId="6329A91D" w:rsidR="00F74BA7" w:rsidRPr="00F14378" w:rsidRDefault="00F74BA7" w:rsidP="00F74BA7">
            <w:pPr>
              <w:keepNext/>
              <w:spacing w:after="60"/>
              <w:rPr>
                <w:rFonts w:ascii="Arial" w:hAnsi="Arial" w:cs="Arial"/>
                <w:sz w:val="20"/>
                <w:szCs w:val="20"/>
              </w:rPr>
            </w:pPr>
            <w:r w:rsidRPr="00F14378">
              <w:rPr>
                <w:rFonts w:ascii="Arial" w:hAnsi="Arial" w:cs="Arial"/>
                <w:sz w:val="20"/>
                <w:szCs w:val="20"/>
              </w:rPr>
              <w:t>National library indicator</w:t>
            </w:r>
          </w:p>
        </w:tc>
        <w:tc>
          <w:tcPr>
            <w:tcW w:w="1834" w:type="dxa"/>
          </w:tcPr>
          <w:p w14:paraId="4DC1D1B8" w14:textId="5049A23D" w:rsidR="00F74BA7" w:rsidRDefault="00F74BA7" w:rsidP="00F74BA7">
            <w:pPr>
              <w:pStyle w:val="Paragraph"/>
              <w:numPr>
                <w:ilvl w:val="0"/>
                <w:numId w:val="0"/>
              </w:numPr>
              <w:spacing w:after="0" w:line="240" w:lineRule="auto"/>
              <w:ind w:left="34"/>
              <w:rPr>
                <w:rFonts w:cs="Arial"/>
                <w:sz w:val="20"/>
                <w:szCs w:val="20"/>
              </w:rPr>
            </w:pPr>
            <w:r>
              <w:rPr>
                <w:rFonts w:cs="Arial"/>
                <w:sz w:val="20"/>
                <w:szCs w:val="20"/>
              </w:rPr>
              <w:t>June 2024</w:t>
            </w:r>
          </w:p>
        </w:tc>
      </w:tr>
    </w:tbl>
    <w:p w14:paraId="59474B84" w14:textId="1F28DE8C" w:rsidR="001F2C9A" w:rsidRDefault="001F2C9A" w:rsidP="00C92A83">
      <w:pPr>
        <w:pStyle w:val="NICEnormal"/>
      </w:pPr>
    </w:p>
    <w:p w14:paraId="7DEE614B" w14:textId="3D17828B" w:rsidR="001F2C9A" w:rsidRDefault="001F2C9A" w:rsidP="00C92A83">
      <w:pPr>
        <w:pStyle w:val="NICEnormal"/>
      </w:pPr>
    </w:p>
    <w:p w14:paraId="49F7D18E" w14:textId="77777777" w:rsidR="001F2C9A" w:rsidRPr="00C92A83" w:rsidRDefault="001F2C9A" w:rsidP="00C92A83">
      <w:pPr>
        <w:pStyle w:val="NICEnormal"/>
      </w:pPr>
    </w:p>
    <w:p w14:paraId="2370A3B3" w14:textId="19B12867" w:rsidR="00572F31" w:rsidRPr="00F64497" w:rsidRDefault="00572F31">
      <w:pPr>
        <w:rPr>
          <w:rFonts w:ascii="Arial" w:hAnsi="Arial" w:cs="Arial"/>
        </w:rPr>
      </w:pPr>
    </w:p>
    <w:p w14:paraId="71F9D28E" w14:textId="3F172368" w:rsidR="00A21C9F" w:rsidRPr="00823E69" w:rsidRDefault="00A21C9F" w:rsidP="00572F31">
      <w:pPr>
        <w:pStyle w:val="NICEnormal"/>
        <w:rPr>
          <w:rFonts w:cs="Arial"/>
          <w:sz w:val="22"/>
          <w:szCs w:val="22"/>
        </w:rPr>
      </w:pPr>
      <w:r w:rsidRPr="00F64497">
        <w:rPr>
          <w:rFonts w:cs="Arial"/>
          <w:sz w:val="22"/>
          <w:szCs w:val="22"/>
        </w:rPr>
        <w:t>© NICE [20</w:t>
      </w:r>
      <w:r w:rsidR="00F6617E">
        <w:rPr>
          <w:rFonts w:cs="Arial"/>
          <w:sz w:val="22"/>
          <w:szCs w:val="22"/>
        </w:rPr>
        <w:t>2</w:t>
      </w:r>
      <w:r w:rsidR="00F74BA7">
        <w:rPr>
          <w:rFonts w:cs="Arial"/>
          <w:sz w:val="22"/>
          <w:szCs w:val="22"/>
        </w:rPr>
        <w:t>3</w:t>
      </w:r>
      <w:r w:rsidR="008716E0">
        <w:rPr>
          <w:rFonts w:cs="Arial"/>
          <w:sz w:val="22"/>
          <w:szCs w:val="22"/>
        </w:rPr>
        <w:t>]</w:t>
      </w:r>
      <w:r w:rsidRPr="00F64497">
        <w:rPr>
          <w:rFonts w:cs="Arial"/>
          <w:sz w:val="22"/>
          <w:szCs w:val="22"/>
        </w:rPr>
        <w:t xml:space="preserve">. All rights reserved. Subject to </w:t>
      </w:r>
      <w:hyperlink r:id="rId394" w:anchor="notice-of-rights" w:history="1">
        <w:r w:rsidRPr="00F64497">
          <w:rPr>
            <w:rStyle w:val="Hyperlink"/>
            <w:rFonts w:cs="Arial"/>
            <w:sz w:val="22"/>
            <w:szCs w:val="22"/>
          </w:rPr>
          <w:t>Notice of rights</w:t>
        </w:r>
      </w:hyperlink>
      <w:r w:rsidRPr="00F64497">
        <w:rPr>
          <w:rFonts w:cs="Arial"/>
          <w:sz w:val="22"/>
          <w:szCs w:val="22"/>
        </w:rPr>
        <w:t>.</w:t>
      </w:r>
      <w:r>
        <w:rPr>
          <w:rFonts w:cs="Arial"/>
          <w:sz w:val="22"/>
          <w:szCs w:val="22"/>
        </w:rPr>
        <w:t xml:space="preserve"> </w:t>
      </w:r>
    </w:p>
    <w:sectPr w:rsidR="00A21C9F" w:rsidRPr="00823E69" w:rsidSect="00F159C5">
      <w:footerReference w:type="default" r:id="rId395"/>
      <w:headerReference w:type="first" r:id="rId396"/>
      <w:footerReference w:type="first" r:id="rId397"/>
      <w:pgSz w:w="11907" w:h="16840"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C30E" w14:textId="77777777" w:rsidR="001D2072" w:rsidRDefault="001D2072">
      <w:r>
        <w:separator/>
      </w:r>
    </w:p>
  </w:endnote>
  <w:endnote w:type="continuationSeparator" w:id="0">
    <w:p w14:paraId="56AAE3C0" w14:textId="77777777" w:rsidR="001D2072" w:rsidRDefault="001D2072">
      <w:r>
        <w:continuationSeparator/>
      </w:r>
    </w:p>
  </w:endnote>
  <w:endnote w:type="continuationNotice" w:id="1">
    <w:p w14:paraId="3BFB155F" w14:textId="77777777" w:rsidR="00DD2AA2" w:rsidRDefault="00DD2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02" w:name="_Hlk88475940" w:displacedByCustomXml="next"/>
  <w:sdt>
    <w:sdtPr>
      <w:id w:val="-1828588174"/>
      <w:docPartObj>
        <w:docPartGallery w:val="Page Numbers (Bottom of Page)"/>
        <w:docPartUnique/>
      </w:docPartObj>
    </w:sdtPr>
    <w:sdtEndPr>
      <w:rPr>
        <w:noProof/>
      </w:rPr>
    </w:sdtEndPr>
    <w:sdtContent>
      <w:p w14:paraId="77543A6E" w14:textId="490A353F" w:rsidR="001D2072" w:rsidRDefault="001D2072" w:rsidP="009120E4">
        <w:pPr>
          <w:pStyle w:val="Footer"/>
        </w:pPr>
        <w:r>
          <w:t xml:space="preserve">NICE </w:t>
        </w:r>
        <w:bookmarkEnd w:id="302"/>
        <w:r w:rsidR="00684614">
          <w:t xml:space="preserve">indicator </w:t>
        </w:r>
        <w:r w:rsidR="009120E4">
          <w:t>menu</w:t>
        </w:r>
        <w:r w:rsidR="00684614">
          <w:t xml:space="preserve"> (</w:t>
        </w:r>
        <w:r w:rsidR="00806779">
          <w:t>October</w:t>
        </w:r>
        <w:r w:rsidR="00F74BA7">
          <w:t xml:space="preserve"> </w:t>
        </w:r>
        <w:r w:rsidR="009D5819">
          <w:t>202</w:t>
        </w:r>
        <w:r w:rsidR="00F74BA7">
          <w:t>3</w:t>
        </w:r>
        <w:r w:rsidR="00684614">
          <w:t>)</w:t>
        </w:r>
        <w:r>
          <w:tab/>
        </w:r>
        <w:r>
          <w:tab/>
        </w:r>
        <w:r>
          <w:fldChar w:fldCharType="begin"/>
        </w:r>
        <w:r>
          <w:instrText xml:space="preserve"> PAGE   \* MERGEFORMAT </w:instrText>
        </w:r>
        <w:r>
          <w:fldChar w:fldCharType="separate"/>
        </w:r>
        <w:r>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4340" w14:textId="2A324655" w:rsidR="001D2072" w:rsidRDefault="001D2072">
    <w:pPr>
      <w:pStyle w:val="Footer"/>
      <w:jc w:val="right"/>
    </w:pPr>
    <w:r>
      <w:fldChar w:fldCharType="begin"/>
    </w:r>
    <w:r>
      <w:instrText xml:space="preserve"> PAGE   \* MERGEFORMAT </w:instrText>
    </w:r>
    <w:r>
      <w:fldChar w:fldCharType="separate"/>
    </w:r>
    <w:r>
      <w:rPr>
        <w:noProof/>
      </w:rPr>
      <w:t>6</w:t>
    </w:r>
    <w:r>
      <w:rPr>
        <w:noProof/>
      </w:rPr>
      <w:fldChar w:fldCharType="end"/>
    </w:r>
  </w:p>
  <w:p w14:paraId="1286CEB0" w14:textId="77777777" w:rsidR="001D2072" w:rsidRDefault="001D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93935" w14:textId="77777777" w:rsidR="001D2072" w:rsidRDefault="001D2072">
      <w:r>
        <w:separator/>
      </w:r>
    </w:p>
  </w:footnote>
  <w:footnote w:type="continuationSeparator" w:id="0">
    <w:p w14:paraId="0BA185D0" w14:textId="77777777" w:rsidR="001D2072" w:rsidRDefault="001D2072">
      <w:r>
        <w:continuationSeparator/>
      </w:r>
    </w:p>
  </w:footnote>
  <w:footnote w:type="continuationNotice" w:id="1">
    <w:p w14:paraId="17BC1116" w14:textId="77777777" w:rsidR="00DD2AA2" w:rsidRDefault="00DD2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BFFD" w14:textId="69CD0084" w:rsidR="00684614" w:rsidRDefault="00684614">
    <w:pPr>
      <w:pStyle w:val="Header"/>
    </w:pPr>
    <w:r>
      <w:rPr>
        <w:noProof/>
      </w:rPr>
      <w:drawing>
        <wp:inline distT="0" distB="0" distL="0" distR="0" wp14:anchorId="7899B68B" wp14:editId="169A5C1B">
          <wp:extent cx="2444400" cy="252000"/>
          <wp:effectExtent l="0" t="0" r="0" b="0"/>
          <wp:docPr id="1" name="Picture 1" descr="Logo: National Institute for Health and Care Excellence&#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6C1"/>
    <w:multiLevelType w:val="hybridMultilevel"/>
    <w:tmpl w:val="0F3EF9A8"/>
    <w:lvl w:ilvl="0" w:tplc="523E6FD8">
      <w:numFmt w:val="bullet"/>
      <w:lvlText w:val="•"/>
      <w:lvlJc w:val="left"/>
      <w:pPr>
        <w:ind w:left="1035" w:hanging="67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3DA0"/>
    <w:multiLevelType w:val="hybridMultilevel"/>
    <w:tmpl w:val="D2B4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9AC4B9C"/>
    <w:multiLevelType w:val="hybridMultilevel"/>
    <w:tmpl w:val="B810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37863"/>
    <w:multiLevelType w:val="hybridMultilevel"/>
    <w:tmpl w:val="911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B164BAA"/>
    <w:multiLevelType w:val="hybridMultilevel"/>
    <w:tmpl w:val="148C9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63A65"/>
    <w:multiLevelType w:val="hybridMultilevel"/>
    <w:tmpl w:val="F890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41BD"/>
    <w:multiLevelType w:val="multilevel"/>
    <w:tmpl w:val="3D3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F4DEE"/>
    <w:multiLevelType w:val="hybridMultilevel"/>
    <w:tmpl w:val="E4589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E6C19"/>
    <w:multiLevelType w:val="hybridMultilevel"/>
    <w:tmpl w:val="FAAA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127AE4"/>
    <w:multiLevelType w:val="hybridMultilevel"/>
    <w:tmpl w:val="96D8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F5E98"/>
    <w:multiLevelType w:val="hybridMultilevel"/>
    <w:tmpl w:val="599E70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404E5"/>
    <w:multiLevelType w:val="hybridMultilevel"/>
    <w:tmpl w:val="E750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11221"/>
    <w:multiLevelType w:val="hybridMultilevel"/>
    <w:tmpl w:val="2A30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8768D"/>
    <w:multiLevelType w:val="hybridMultilevel"/>
    <w:tmpl w:val="FFFFFFFF"/>
    <w:lvl w:ilvl="0" w:tplc="BC3E4968">
      <w:start w:val="1"/>
      <w:numFmt w:val="bullet"/>
      <w:lvlText w:val=""/>
      <w:lvlJc w:val="left"/>
      <w:pPr>
        <w:ind w:left="720" w:hanging="360"/>
      </w:pPr>
      <w:rPr>
        <w:rFonts w:ascii="Symbol" w:hAnsi="Symbol" w:hint="default"/>
      </w:rPr>
    </w:lvl>
    <w:lvl w:ilvl="1" w:tplc="7E200AB0">
      <w:start w:val="1"/>
      <w:numFmt w:val="bullet"/>
      <w:lvlText w:val="o"/>
      <w:lvlJc w:val="left"/>
      <w:pPr>
        <w:ind w:left="1440" w:hanging="360"/>
      </w:pPr>
      <w:rPr>
        <w:rFonts w:ascii="Courier New" w:hAnsi="Courier New" w:hint="default"/>
      </w:rPr>
    </w:lvl>
    <w:lvl w:ilvl="2" w:tplc="7A98AE0A">
      <w:start w:val="1"/>
      <w:numFmt w:val="bullet"/>
      <w:lvlText w:val=""/>
      <w:lvlJc w:val="left"/>
      <w:pPr>
        <w:ind w:left="2160" w:hanging="360"/>
      </w:pPr>
      <w:rPr>
        <w:rFonts w:ascii="Wingdings" w:hAnsi="Wingdings" w:hint="default"/>
      </w:rPr>
    </w:lvl>
    <w:lvl w:ilvl="3" w:tplc="5D1EA20E">
      <w:start w:val="1"/>
      <w:numFmt w:val="bullet"/>
      <w:lvlText w:val=""/>
      <w:lvlJc w:val="left"/>
      <w:pPr>
        <w:ind w:left="2880" w:hanging="360"/>
      </w:pPr>
      <w:rPr>
        <w:rFonts w:ascii="Symbol" w:hAnsi="Symbol" w:hint="default"/>
      </w:rPr>
    </w:lvl>
    <w:lvl w:ilvl="4" w:tplc="70AA929C">
      <w:start w:val="1"/>
      <w:numFmt w:val="bullet"/>
      <w:lvlText w:val="o"/>
      <w:lvlJc w:val="left"/>
      <w:pPr>
        <w:ind w:left="3600" w:hanging="360"/>
      </w:pPr>
      <w:rPr>
        <w:rFonts w:ascii="Courier New" w:hAnsi="Courier New" w:hint="default"/>
      </w:rPr>
    </w:lvl>
    <w:lvl w:ilvl="5" w:tplc="CE08AAB8">
      <w:start w:val="1"/>
      <w:numFmt w:val="bullet"/>
      <w:lvlText w:val=""/>
      <w:lvlJc w:val="left"/>
      <w:pPr>
        <w:ind w:left="4320" w:hanging="360"/>
      </w:pPr>
      <w:rPr>
        <w:rFonts w:ascii="Wingdings" w:hAnsi="Wingdings" w:hint="default"/>
      </w:rPr>
    </w:lvl>
    <w:lvl w:ilvl="6" w:tplc="FDEE316A">
      <w:start w:val="1"/>
      <w:numFmt w:val="bullet"/>
      <w:lvlText w:val=""/>
      <w:lvlJc w:val="left"/>
      <w:pPr>
        <w:ind w:left="5040" w:hanging="360"/>
      </w:pPr>
      <w:rPr>
        <w:rFonts w:ascii="Symbol" w:hAnsi="Symbol" w:hint="default"/>
      </w:rPr>
    </w:lvl>
    <w:lvl w:ilvl="7" w:tplc="2518852A">
      <w:start w:val="1"/>
      <w:numFmt w:val="bullet"/>
      <w:lvlText w:val="o"/>
      <w:lvlJc w:val="left"/>
      <w:pPr>
        <w:ind w:left="5760" w:hanging="360"/>
      </w:pPr>
      <w:rPr>
        <w:rFonts w:ascii="Courier New" w:hAnsi="Courier New" w:hint="default"/>
      </w:rPr>
    </w:lvl>
    <w:lvl w:ilvl="8" w:tplc="27E4CF62">
      <w:start w:val="1"/>
      <w:numFmt w:val="bullet"/>
      <w:lvlText w:val=""/>
      <w:lvlJc w:val="left"/>
      <w:pPr>
        <w:ind w:left="6480" w:hanging="360"/>
      </w:pPr>
      <w:rPr>
        <w:rFonts w:ascii="Wingdings" w:hAnsi="Wingdings" w:hint="default"/>
      </w:rPr>
    </w:lvl>
  </w:abstractNum>
  <w:abstractNum w:abstractNumId="21" w15:restartNumberingAfterBreak="0">
    <w:nsid w:val="3A936081"/>
    <w:multiLevelType w:val="hybridMultilevel"/>
    <w:tmpl w:val="15606D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17929"/>
    <w:multiLevelType w:val="hybridMultilevel"/>
    <w:tmpl w:val="4D6C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6E62645"/>
    <w:multiLevelType w:val="multilevel"/>
    <w:tmpl w:val="E2B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96C77FF"/>
    <w:multiLevelType w:val="hybridMultilevel"/>
    <w:tmpl w:val="ABD4667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9A6843"/>
    <w:multiLevelType w:val="multilevel"/>
    <w:tmpl w:val="24A0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740A1"/>
    <w:multiLevelType w:val="hybridMultilevel"/>
    <w:tmpl w:val="3950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B83915"/>
    <w:multiLevelType w:val="multilevel"/>
    <w:tmpl w:val="352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D3D23"/>
    <w:multiLevelType w:val="hybridMultilevel"/>
    <w:tmpl w:val="FFFFFFFF"/>
    <w:lvl w:ilvl="0" w:tplc="4348A950">
      <w:start w:val="1"/>
      <w:numFmt w:val="bullet"/>
      <w:lvlText w:val=""/>
      <w:lvlJc w:val="left"/>
      <w:pPr>
        <w:ind w:left="720" w:hanging="360"/>
      </w:pPr>
      <w:rPr>
        <w:rFonts w:ascii="Symbol" w:hAnsi="Symbol" w:hint="default"/>
      </w:rPr>
    </w:lvl>
    <w:lvl w:ilvl="1" w:tplc="10F02E8E">
      <w:start w:val="1"/>
      <w:numFmt w:val="bullet"/>
      <w:lvlText w:val="o"/>
      <w:lvlJc w:val="left"/>
      <w:pPr>
        <w:ind w:left="1440" w:hanging="360"/>
      </w:pPr>
      <w:rPr>
        <w:rFonts w:ascii="Courier New" w:hAnsi="Courier New" w:hint="default"/>
      </w:rPr>
    </w:lvl>
    <w:lvl w:ilvl="2" w:tplc="4E00B3F2">
      <w:start w:val="1"/>
      <w:numFmt w:val="bullet"/>
      <w:lvlText w:val=""/>
      <w:lvlJc w:val="left"/>
      <w:pPr>
        <w:ind w:left="2160" w:hanging="360"/>
      </w:pPr>
      <w:rPr>
        <w:rFonts w:ascii="Wingdings" w:hAnsi="Wingdings" w:hint="default"/>
      </w:rPr>
    </w:lvl>
    <w:lvl w:ilvl="3" w:tplc="E5D6D094">
      <w:start w:val="1"/>
      <w:numFmt w:val="bullet"/>
      <w:lvlText w:val=""/>
      <w:lvlJc w:val="left"/>
      <w:pPr>
        <w:ind w:left="2880" w:hanging="360"/>
      </w:pPr>
      <w:rPr>
        <w:rFonts w:ascii="Symbol" w:hAnsi="Symbol" w:hint="default"/>
      </w:rPr>
    </w:lvl>
    <w:lvl w:ilvl="4" w:tplc="4D98331E">
      <w:start w:val="1"/>
      <w:numFmt w:val="bullet"/>
      <w:lvlText w:val="o"/>
      <w:lvlJc w:val="left"/>
      <w:pPr>
        <w:ind w:left="3600" w:hanging="360"/>
      </w:pPr>
      <w:rPr>
        <w:rFonts w:ascii="Courier New" w:hAnsi="Courier New" w:hint="default"/>
      </w:rPr>
    </w:lvl>
    <w:lvl w:ilvl="5" w:tplc="97344E58">
      <w:start w:val="1"/>
      <w:numFmt w:val="bullet"/>
      <w:lvlText w:val=""/>
      <w:lvlJc w:val="left"/>
      <w:pPr>
        <w:ind w:left="4320" w:hanging="360"/>
      </w:pPr>
      <w:rPr>
        <w:rFonts w:ascii="Wingdings" w:hAnsi="Wingdings" w:hint="default"/>
      </w:rPr>
    </w:lvl>
    <w:lvl w:ilvl="6" w:tplc="E40A0BC8">
      <w:start w:val="1"/>
      <w:numFmt w:val="bullet"/>
      <w:lvlText w:val=""/>
      <w:lvlJc w:val="left"/>
      <w:pPr>
        <w:ind w:left="5040" w:hanging="360"/>
      </w:pPr>
      <w:rPr>
        <w:rFonts w:ascii="Symbol" w:hAnsi="Symbol" w:hint="default"/>
      </w:rPr>
    </w:lvl>
    <w:lvl w:ilvl="7" w:tplc="7A1C0EE0">
      <w:start w:val="1"/>
      <w:numFmt w:val="bullet"/>
      <w:lvlText w:val="o"/>
      <w:lvlJc w:val="left"/>
      <w:pPr>
        <w:ind w:left="5760" w:hanging="360"/>
      </w:pPr>
      <w:rPr>
        <w:rFonts w:ascii="Courier New" w:hAnsi="Courier New" w:hint="default"/>
      </w:rPr>
    </w:lvl>
    <w:lvl w:ilvl="8" w:tplc="083E8CDE">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4EEC47A6">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87BDA"/>
    <w:multiLevelType w:val="hybridMultilevel"/>
    <w:tmpl w:val="7CBE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91ABC"/>
    <w:multiLevelType w:val="hybridMultilevel"/>
    <w:tmpl w:val="A2D45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2389250">
    <w:abstractNumId w:val="31"/>
  </w:num>
  <w:num w:numId="2" w16cid:durableId="376323431">
    <w:abstractNumId w:val="20"/>
  </w:num>
  <w:num w:numId="3" w16cid:durableId="768308238">
    <w:abstractNumId w:val="5"/>
  </w:num>
  <w:num w:numId="4" w16cid:durableId="171728735">
    <w:abstractNumId w:val="32"/>
  </w:num>
  <w:num w:numId="5" w16cid:durableId="1346976685">
    <w:abstractNumId w:val="23"/>
  </w:num>
  <w:num w:numId="6" w16cid:durableId="1802459036">
    <w:abstractNumId w:val="25"/>
  </w:num>
  <w:num w:numId="7" w16cid:durableId="1206405807">
    <w:abstractNumId w:val="7"/>
  </w:num>
  <w:num w:numId="8" w16cid:durableId="562064996">
    <w:abstractNumId w:val="10"/>
  </w:num>
  <w:num w:numId="9" w16cid:durableId="49497105">
    <w:abstractNumId w:val="15"/>
  </w:num>
  <w:num w:numId="10" w16cid:durableId="2146000453">
    <w:abstractNumId w:val="2"/>
  </w:num>
  <w:num w:numId="11" w16cid:durableId="1781559928">
    <w:abstractNumId w:val="14"/>
  </w:num>
  <w:num w:numId="12" w16cid:durableId="1526750645">
    <w:abstractNumId w:val="21"/>
  </w:num>
  <w:num w:numId="13" w16cid:durableId="2100826189">
    <w:abstractNumId w:val="17"/>
  </w:num>
  <w:num w:numId="14" w16cid:durableId="566038458">
    <w:abstractNumId w:val="26"/>
  </w:num>
  <w:num w:numId="15" w16cid:durableId="518853807">
    <w:abstractNumId w:val="8"/>
  </w:num>
  <w:num w:numId="16" w16cid:durableId="1872302437">
    <w:abstractNumId w:val="12"/>
  </w:num>
  <w:num w:numId="17" w16cid:durableId="909272491">
    <w:abstractNumId w:val="6"/>
  </w:num>
  <w:num w:numId="18" w16cid:durableId="2125999813">
    <w:abstractNumId w:val="19"/>
  </w:num>
  <w:num w:numId="19" w16cid:durableId="177547357">
    <w:abstractNumId w:val="24"/>
  </w:num>
  <w:num w:numId="20" w16cid:durableId="1829442590">
    <w:abstractNumId w:val="35"/>
  </w:num>
  <w:num w:numId="21" w16cid:durableId="1104111198">
    <w:abstractNumId w:val="4"/>
  </w:num>
  <w:num w:numId="22" w16cid:durableId="595671280">
    <w:abstractNumId w:val="3"/>
  </w:num>
  <w:num w:numId="23" w16cid:durableId="1836528722">
    <w:abstractNumId w:val="28"/>
  </w:num>
  <w:num w:numId="24" w16cid:durableId="1155876417">
    <w:abstractNumId w:val="30"/>
  </w:num>
  <w:num w:numId="25" w16cid:durableId="1624380029">
    <w:abstractNumId w:val="11"/>
  </w:num>
  <w:num w:numId="26" w16cid:durableId="1406414747">
    <w:abstractNumId w:val="27"/>
  </w:num>
  <w:num w:numId="27" w16cid:durableId="649209079">
    <w:abstractNumId w:val="16"/>
  </w:num>
  <w:num w:numId="28" w16cid:durableId="947201324">
    <w:abstractNumId w:val="34"/>
  </w:num>
  <w:num w:numId="29" w16cid:durableId="995109340">
    <w:abstractNumId w:val="9"/>
  </w:num>
  <w:num w:numId="30" w16cid:durableId="340938417">
    <w:abstractNumId w:val="0"/>
  </w:num>
  <w:num w:numId="31" w16cid:durableId="972323564">
    <w:abstractNumId w:val="33"/>
  </w:num>
  <w:num w:numId="32" w16cid:durableId="1818301349">
    <w:abstractNumId w:val="1"/>
  </w:num>
  <w:num w:numId="33" w16cid:durableId="89084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313113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467397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89895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6638911">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882879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8900491">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9780874">
    <w:abstractNumId w:val="10"/>
  </w:num>
  <w:num w:numId="41" w16cid:durableId="1725710506">
    <w:abstractNumId w:val="14"/>
  </w:num>
  <w:num w:numId="42" w16cid:durableId="1189028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5659623">
    <w:abstractNumId w:val="33"/>
  </w:num>
  <w:num w:numId="44" w16cid:durableId="1482306837">
    <w:abstractNumId w:val="0"/>
  </w:num>
  <w:num w:numId="45" w16cid:durableId="1277372477">
    <w:abstractNumId w:val="6"/>
  </w:num>
  <w:num w:numId="46" w16cid:durableId="2015840914">
    <w:abstractNumId w:val="13"/>
  </w:num>
  <w:num w:numId="47" w16cid:durableId="179858129">
    <w:abstractNumId w:val="22"/>
  </w:num>
  <w:num w:numId="48" w16cid:durableId="2057312080">
    <w:abstractNumId w:val="6"/>
  </w:num>
  <w:num w:numId="49" w16cid:durableId="1094474466">
    <w:abstractNumId w:val="6"/>
  </w:num>
  <w:num w:numId="50" w16cid:durableId="70799759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0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4B"/>
    <w:rsid w:val="000001C9"/>
    <w:rsid w:val="0000065B"/>
    <w:rsid w:val="000022F5"/>
    <w:rsid w:val="00007BBA"/>
    <w:rsid w:val="000119FB"/>
    <w:rsid w:val="00011E75"/>
    <w:rsid w:val="00011FFD"/>
    <w:rsid w:val="00012888"/>
    <w:rsid w:val="000132FD"/>
    <w:rsid w:val="00015B65"/>
    <w:rsid w:val="00015D08"/>
    <w:rsid w:val="000165A8"/>
    <w:rsid w:val="00023B8B"/>
    <w:rsid w:val="0002564D"/>
    <w:rsid w:val="00027367"/>
    <w:rsid w:val="000277DA"/>
    <w:rsid w:val="00032927"/>
    <w:rsid w:val="000331BD"/>
    <w:rsid w:val="00035BCC"/>
    <w:rsid w:val="00036165"/>
    <w:rsid w:val="00036B33"/>
    <w:rsid w:val="00037864"/>
    <w:rsid w:val="00042D62"/>
    <w:rsid w:val="000452DA"/>
    <w:rsid w:val="000505F4"/>
    <w:rsid w:val="00050A97"/>
    <w:rsid w:val="00054E9D"/>
    <w:rsid w:val="00055BB9"/>
    <w:rsid w:val="000578CF"/>
    <w:rsid w:val="00060F4A"/>
    <w:rsid w:val="00062090"/>
    <w:rsid w:val="00064507"/>
    <w:rsid w:val="0006523B"/>
    <w:rsid w:val="00065FEC"/>
    <w:rsid w:val="00073F36"/>
    <w:rsid w:val="000743C5"/>
    <w:rsid w:val="000769B2"/>
    <w:rsid w:val="00076FFE"/>
    <w:rsid w:val="000811E1"/>
    <w:rsid w:val="00081EEF"/>
    <w:rsid w:val="00083706"/>
    <w:rsid w:val="0008521B"/>
    <w:rsid w:val="0008602E"/>
    <w:rsid w:val="00087DC8"/>
    <w:rsid w:val="0009122D"/>
    <w:rsid w:val="00092DDF"/>
    <w:rsid w:val="00095C6F"/>
    <w:rsid w:val="00096943"/>
    <w:rsid w:val="00097548"/>
    <w:rsid w:val="000A1EC0"/>
    <w:rsid w:val="000A2593"/>
    <w:rsid w:val="000A299A"/>
    <w:rsid w:val="000A3A62"/>
    <w:rsid w:val="000A4EE6"/>
    <w:rsid w:val="000A74B0"/>
    <w:rsid w:val="000A7C2D"/>
    <w:rsid w:val="000B2825"/>
    <w:rsid w:val="000B3DB3"/>
    <w:rsid w:val="000B4778"/>
    <w:rsid w:val="000B75E4"/>
    <w:rsid w:val="000C0FFE"/>
    <w:rsid w:val="000C2B74"/>
    <w:rsid w:val="000C6185"/>
    <w:rsid w:val="000C70F0"/>
    <w:rsid w:val="000C7117"/>
    <w:rsid w:val="000D307D"/>
    <w:rsid w:val="000E3E73"/>
    <w:rsid w:val="000E4FFC"/>
    <w:rsid w:val="000E5F85"/>
    <w:rsid w:val="000F0CD8"/>
    <w:rsid w:val="000F1A79"/>
    <w:rsid w:val="000F4C96"/>
    <w:rsid w:val="000F5B64"/>
    <w:rsid w:val="000F6CC8"/>
    <w:rsid w:val="00101F34"/>
    <w:rsid w:val="00102240"/>
    <w:rsid w:val="0010289F"/>
    <w:rsid w:val="00102F17"/>
    <w:rsid w:val="001036E1"/>
    <w:rsid w:val="0010671A"/>
    <w:rsid w:val="001073E1"/>
    <w:rsid w:val="00107D33"/>
    <w:rsid w:val="00110F92"/>
    <w:rsid w:val="00114A41"/>
    <w:rsid w:val="00114E13"/>
    <w:rsid w:val="00114F7D"/>
    <w:rsid w:val="00117A43"/>
    <w:rsid w:val="001201E4"/>
    <w:rsid w:val="00121EB4"/>
    <w:rsid w:val="00123684"/>
    <w:rsid w:val="00124CC8"/>
    <w:rsid w:val="00124DFE"/>
    <w:rsid w:val="00125556"/>
    <w:rsid w:val="00125636"/>
    <w:rsid w:val="00127949"/>
    <w:rsid w:val="00134A59"/>
    <w:rsid w:val="00141147"/>
    <w:rsid w:val="00141F7B"/>
    <w:rsid w:val="001422EA"/>
    <w:rsid w:val="001459FA"/>
    <w:rsid w:val="0014656A"/>
    <w:rsid w:val="00154CD9"/>
    <w:rsid w:val="001551E9"/>
    <w:rsid w:val="001575D3"/>
    <w:rsid w:val="00161AA0"/>
    <w:rsid w:val="00161D33"/>
    <w:rsid w:val="001635CF"/>
    <w:rsid w:val="00164887"/>
    <w:rsid w:val="0016561D"/>
    <w:rsid w:val="00165917"/>
    <w:rsid w:val="001664AB"/>
    <w:rsid w:val="00166B71"/>
    <w:rsid w:val="00166D20"/>
    <w:rsid w:val="001679B5"/>
    <w:rsid w:val="001701A0"/>
    <w:rsid w:val="001734DA"/>
    <w:rsid w:val="00175297"/>
    <w:rsid w:val="00176357"/>
    <w:rsid w:val="00176846"/>
    <w:rsid w:val="00180C45"/>
    <w:rsid w:val="00180CFD"/>
    <w:rsid w:val="001830CD"/>
    <w:rsid w:val="0018782E"/>
    <w:rsid w:val="00187DC3"/>
    <w:rsid w:val="00187E6C"/>
    <w:rsid w:val="00191238"/>
    <w:rsid w:val="00196126"/>
    <w:rsid w:val="00197090"/>
    <w:rsid w:val="001972F8"/>
    <w:rsid w:val="00197A90"/>
    <w:rsid w:val="001A2544"/>
    <w:rsid w:val="001A3E65"/>
    <w:rsid w:val="001A523E"/>
    <w:rsid w:val="001B0506"/>
    <w:rsid w:val="001B1A81"/>
    <w:rsid w:val="001B4D0A"/>
    <w:rsid w:val="001C02C6"/>
    <w:rsid w:val="001C1EF7"/>
    <w:rsid w:val="001C5109"/>
    <w:rsid w:val="001C641E"/>
    <w:rsid w:val="001C6A63"/>
    <w:rsid w:val="001D1D81"/>
    <w:rsid w:val="001D2072"/>
    <w:rsid w:val="001D2BDC"/>
    <w:rsid w:val="001D54ED"/>
    <w:rsid w:val="001D6DF7"/>
    <w:rsid w:val="001D7CFD"/>
    <w:rsid w:val="001E0C01"/>
    <w:rsid w:val="001E479D"/>
    <w:rsid w:val="001E5618"/>
    <w:rsid w:val="001E58A1"/>
    <w:rsid w:val="001E58D0"/>
    <w:rsid w:val="001E5DB0"/>
    <w:rsid w:val="001E5F85"/>
    <w:rsid w:val="001E6728"/>
    <w:rsid w:val="001E7755"/>
    <w:rsid w:val="001F100B"/>
    <w:rsid w:val="001F2A77"/>
    <w:rsid w:val="001F2C9A"/>
    <w:rsid w:val="00200B96"/>
    <w:rsid w:val="002029C7"/>
    <w:rsid w:val="0020555D"/>
    <w:rsid w:val="0020799D"/>
    <w:rsid w:val="00213B0F"/>
    <w:rsid w:val="002141D6"/>
    <w:rsid w:val="00215291"/>
    <w:rsid w:val="002159F0"/>
    <w:rsid w:val="0021644E"/>
    <w:rsid w:val="00216C52"/>
    <w:rsid w:val="002200EB"/>
    <w:rsid w:val="002212D6"/>
    <w:rsid w:val="0022204A"/>
    <w:rsid w:val="00224823"/>
    <w:rsid w:val="00224A45"/>
    <w:rsid w:val="002258D4"/>
    <w:rsid w:val="0022797D"/>
    <w:rsid w:val="00227AAD"/>
    <w:rsid w:val="0023037A"/>
    <w:rsid w:val="00233F94"/>
    <w:rsid w:val="00234BC3"/>
    <w:rsid w:val="00234E64"/>
    <w:rsid w:val="00235CAB"/>
    <w:rsid w:val="00236644"/>
    <w:rsid w:val="0023739E"/>
    <w:rsid w:val="0024153A"/>
    <w:rsid w:val="00242969"/>
    <w:rsid w:val="002434E1"/>
    <w:rsid w:val="002477D1"/>
    <w:rsid w:val="00251537"/>
    <w:rsid w:val="002517D0"/>
    <w:rsid w:val="0025384C"/>
    <w:rsid w:val="00254B18"/>
    <w:rsid w:val="00256038"/>
    <w:rsid w:val="00256F80"/>
    <w:rsid w:val="00260D64"/>
    <w:rsid w:val="00260ED9"/>
    <w:rsid w:val="002614AD"/>
    <w:rsid w:val="002615A4"/>
    <w:rsid w:val="002623BC"/>
    <w:rsid w:val="002633A1"/>
    <w:rsid w:val="00263F2E"/>
    <w:rsid w:val="00265739"/>
    <w:rsid w:val="0026634A"/>
    <w:rsid w:val="00270411"/>
    <w:rsid w:val="00270DB4"/>
    <w:rsid w:val="00271274"/>
    <w:rsid w:val="00272A8B"/>
    <w:rsid w:val="0027313E"/>
    <w:rsid w:val="00273857"/>
    <w:rsid w:val="002772DB"/>
    <w:rsid w:val="002776D4"/>
    <w:rsid w:val="00281842"/>
    <w:rsid w:val="002825AD"/>
    <w:rsid w:val="00282BBB"/>
    <w:rsid w:val="002845AE"/>
    <w:rsid w:val="0028502E"/>
    <w:rsid w:val="00285C28"/>
    <w:rsid w:val="00287A60"/>
    <w:rsid w:val="0029016C"/>
    <w:rsid w:val="00292562"/>
    <w:rsid w:val="00292E90"/>
    <w:rsid w:val="00293753"/>
    <w:rsid w:val="00294C64"/>
    <w:rsid w:val="00297765"/>
    <w:rsid w:val="002977E8"/>
    <w:rsid w:val="00297912"/>
    <w:rsid w:val="002A0B4D"/>
    <w:rsid w:val="002A2C1F"/>
    <w:rsid w:val="002A7A6A"/>
    <w:rsid w:val="002A7CBD"/>
    <w:rsid w:val="002B0C10"/>
    <w:rsid w:val="002B0DD3"/>
    <w:rsid w:val="002B335D"/>
    <w:rsid w:val="002B3A39"/>
    <w:rsid w:val="002B4003"/>
    <w:rsid w:val="002B453A"/>
    <w:rsid w:val="002B4C7F"/>
    <w:rsid w:val="002C0764"/>
    <w:rsid w:val="002C0EB8"/>
    <w:rsid w:val="002C2252"/>
    <w:rsid w:val="002C42F3"/>
    <w:rsid w:val="002C4D7B"/>
    <w:rsid w:val="002C61C3"/>
    <w:rsid w:val="002C7456"/>
    <w:rsid w:val="002D007B"/>
    <w:rsid w:val="002D1244"/>
    <w:rsid w:val="002D1FF9"/>
    <w:rsid w:val="002D4663"/>
    <w:rsid w:val="002D4A69"/>
    <w:rsid w:val="002D4FDD"/>
    <w:rsid w:val="002D64F9"/>
    <w:rsid w:val="002D7AE2"/>
    <w:rsid w:val="002D7F71"/>
    <w:rsid w:val="002E4CFA"/>
    <w:rsid w:val="002E554A"/>
    <w:rsid w:val="002E5D5F"/>
    <w:rsid w:val="002F22A8"/>
    <w:rsid w:val="002F4161"/>
    <w:rsid w:val="002F4425"/>
    <w:rsid w:val="00304652"/>
    <w:rsid w:val="00304A23"/>
    <w:rsid w:val="00311655"/>
    <w:rsid w:val="00313B34"/>
    <w:rsid w:val="0031444A"/>
    <w:rsid w:val="0031664C"/>
    <w:rsid w:val="00317EEA"/>
    <w:rsid w:val="003206BD"/>
    <w:rsid w:val="003214A4"/>
    <w:rsid w:val="00321FF1"/>
    <w:rsid w:val="003235D9"/>
    <w:rsid w:val="00326F8D"/>
    <w:rsid w:val="00332330"/>
    <w:rsid w:val="003330E6"/>
    <w:rsid w:val="00335EB8"/>
    <w:rsid w:val="003366D1"/>
    <w:rsid w:val="0033708E"/>
    <w:rsid w:val="0033786B"/>
    <w:rsid w:val="00337876"/>
    <w:rsid w:val="00337FD3"/>
    <w:rsid w:val="00341F97"/>
    <w:rsid w:val="00342939"/>
    <w:rsid w:val="00345B84"/>
    <w:rsid w:val="00352625"/>
    <w:rsid w:val="00353B55"/>
    <w:rsid w:val="00355450"/>
    <w:rsid w:val="00355AD7"/>
    <w:rsid w:val="00356415"/>
    <w:rsid w:val="00356E4F"/>
    <w:rsid w:val="003579F2"/>
    <w:rsid w:val="00362226"/>
    <w:rsid w:val="0036233B"/>
    <w:rsid w:val="00362416"/>
    <w:rsid w:val="00362535"/>
    <w:rsid w:val="00362738"/>
    <w:rsid w:val="0036281B"/>
    <w:rsid w:val="003631D0"/>
    <w:rsid w:val="00364CD7"/>
    <w:rsid w:val="00364E3C"/>
    <w:rsid w:val="00364E3E"/>
    <w:rsid w:val="00367799"/>
    <w:rsid w:val="003679EA"/>
    <w:rsid w:val="003702B8"/>
    <w:rsid w:val="0037088A"/>
    <w:rsid w:val="003711ED"/>
    <w:rsid w:val="00371635"/>
    <w:rsid w:val="00372B52"/>
    <w:rsid w:val="00377E3F"/>
    <w:rsid w:val="0038157C"/>
    <w:rsid w:val="00383F88"/>
    <w:rsid w:val="00385D68"/>
    <w:rsid w:val="00387178"/>
    <w:rsid w:val="0039116F"/>
    <w:rsid w:val="00391C6F"/>
    <w:rsid w:val="0039504A"/>
    <w:rsid w:val="0039545C"/>
    <w:rsid w:val="003960F8"/>
    <w:rsid w:val="003A07A5"/>
    <w:rsid w:val="003A0F00"/>
    <w:rsid w:val="003A32F4"/>
    <w:rsid w:val="003A34E4"/>
    <w:rsid w:val="003A5263"/>
    <w:rsid w:val="003A541A"/>
    <w:rsid w:val="003A547F"/>
    <w:rsid w:val="003A5F90"/>
    <w:rsid w:val="003B132B"/>
    <w:rsid w:val="003B1548"/>
    <w:rsid w:val="003B22B4"/>
    <w:rsid w:val="003B3CC2"/>
    <w:rsid w:val="003B44B6"/>
    <w:rsid w:val="003B4F32"/>
    <w:rsid w:val="003B5934"/>
    <w:rsid w:val="003C0669"/>
    <w:rsid w:val="003C0A2F"/>
    <w:rsid w:val="003C0B5E"/>
    <w:rsid w:val="003C0F3D"/>
    <w:rsid w:val="003C36AC"/>
    <w:rsid w:val="003C4371"/>
    <w:rsid w:val="003C60F5"/>
    <w:rsid w:val="003D0446"/>
    <w:rsid w:val="003D1EA3"/>
    <w:rsid w:val="003D3E08"/>
    <w:rsid w:val="003D3FCA"/>
    <w:rsid w:val="003D4D38"/>
    <w:rsid w:val="003D50E4"/>
    <w:rsid w:val="003D5902"/>
    <w:rsid w:val="003D74FA"/>
    <w:rsid w:val="003E0F33"/>
    <w:rsid w:val="003E0F9D"/>
    <w:rsid w:val="003E1201"/>
    <w:rsid w:val="003E1B21"/>
    <w:rsid w:val="003E1C95"/>
    <w:rsid w:val="003E50E3"/>
    <w:rsid w:val="003E545A"/>
    <w:rsid w:val="003E5F2F"/>
    <w:rsid w:val="003F0FFE"/>
    <w:rsid w:val="003F1947"/>
    <w:rsid w:val="003F1D2F"/>
    <w:rsid w:val="003F1FAA"/>
    <w:rsid w:val="003F2F28"/>
    <w:rsid w:val="003F35C4"/>
    <w:rsid w:val="003F39CC"/>
    <w:rsid w:val="003F3C82"/>
    <w:rsid w:val="003F496B"/>
    <w:rsid w:val="003F5BA8"/>
    <w:rsid w:val="003F6694"/>
    <w:rsid w:val="00400702"/>
    <w:rsid w:val="004062F7"/>
    <w:rsid w:val="00406500"/>
    <w:rsid w:val="00412566"/>
    <w:rsid w:val="00412E4C"/>
    <w:rsid w:val="0041377B"/>
    <w:rsid w:val="0041782A"/>
    <w:rsid w:val="00420576"/>
    <w:rsid w:val="004213BA"/>
    <w:rsid w:val="00425B2C"/>
    <w:rsid w:val="0043115A"/>
    <w:rsid w:val="00432DFC"/>
    <w:rsid w:val="00432EA9"/>
    <w:rsid w:val="004331E2"/>
    <w:rsid w:val="004334B7"/>
    <w:rsid w:val="00433AFE"/>
    <w:rsid w:val="00433F9E"/>
    <w:rsid w:val="00434E6E"/>
    <w:rsid w:val="00435D91"/>
    <w:rsid w:val="004372A5"/>
    <w:rsid w:val="0044600C"/>
    <w:rsid w:val="004463AC"/>
    <w:rsid w:val="00446C3C"/>
    <w:rsid w:val="00447E40"/>
    <w:rsid w:val="004519B2"/>
    <w:rsid w:val="00454F64"/>
    <w:rsid w:val="004563E7"/>
    <w:rsid w:val="004565BC"/>
    <w:rsid w:val="00456E94"/>
    <w:rsid w:val="00457424"/>
    <w:rsid w:val="00460255"/>
    <w:rsid w:val="0046037D"/>
    <w:rsid w:val="00461997"/>
    <w:rsid w:val="00461C29"/>
    <w:rsid w:val="004632B9"/>
    <w:rsid w:val="0046499F"/>
    <w:rsid w:val="00470BA9"/>
    <w:rsid w:val="0047140D"/>
    <w:rsid w:val="00472F6A"/>
    <w:rsid w:val="00475100"/>
    <w:rsid w:val="00475704"/>
    <w:rsid w:val="00481B2F"/>
    <w:rsid w:val="004820E9"/>
    <w:rsid w:val="0048361F"/>
    <w:rsid w:val="004837B4"/>
    <w:rsid w:val="00483D09"/>
    <w:rsid w:val="00483E0D"/>
    <w:rsid w:val="0048506D"/>
    <w:rsid w:val="00485603"/>
    <w:rsid w:val="00486C70"/>
    <w:rsid w:val="00487996"/>
    <w:rsid w:val="00490575"/>
    <w:rsid w:val="00493829"/>
    <w:rsid w:val="0049568E"/>
    <w:rsid w:val="0049650B"/>
    <w:rsid w:val="004A16EA"/>
    <w:rsid w:val="004A369C"/>
    <w:rsid w:val="004A59AD"/>
    <w:rsid w:val="004A6512"/>
    <w:rsid w:val="004A7268"/>
    <w:rsid w:val="004B1EAA"/>
    <w:rsid w:val="004B257D"/>
    <w:rsid w:val="004B2657"/>
    <w:rsid w:val="004B4927"/>
    <w:rsid w:val="004B514C"/>
    <w:rsid w:val="004C038F"/>
    <w:rsid w:val="004C05E6"/>
    <w:rsid w:val="004C0A5A"/>
    <w:rsid w:val="004C1478"/>
    <w:rsid w:val="004C2057"/>
    <w:rsid w:val="004C2464"/>
    <w:rsid w:val="004C4629"/>
    <w:rsid w:val="004C60B9"/>
    <w:rsid w:val="004C757E"/>
    <w:rsid w:val="004D0E06"/>
    <w:rsid w:val="004D44DE"/>
    <w:rsid w:val="004D554A"/>
    <w:rsid w:val="004D6035"/>
    <w:rsid w:val="004D66CA"/>
    <w:rsid w:val="004E14BD"/>
    <w:rsid w:val="004E4FC9"/>
    <w:rsid w:val="004E75D4"/>
    <w:rsid w:val="004E7CE8"/>
    <w:rsid w:val="004F0B4C"/>
    <w:rsid w:val="004F0E23"/>
    <w:rsid w:val="004F1494"/>
    <w:rsid w:val="004F2977"/>
    <w:rsid w:val="004F47EA"/>
    <w:rsid w:val="004F4880"/>
    <w:rsid w:val="004F4FCD"/>
    <w:rsid w:val="004F50B1"/>
    <w:rsid w:val="004F5FBA"/>
    <w:rsid w:val="004F603D"/>
    <w:rsid w:val="00500932"/>
    <w:rsid w:val="00504233"/>
    <w:rsid w:val="00506507"/>
    <w:rsid w:val="005103B1"/>
    <w:rsid w:val="00511F83"/>
    <w:rsid w:val="00512974"/>
    <w:rsid w:val="0051384B"/>
    <w:rsid w:val="005155AC"/>
    <w:rsid w:val="00516418"/>
    <w:rsid w:val="00520F1A"/>
    <w:rsid w:val="005239A7"/>
    <w:rsid w:val="0052480E"/>
    <w:rsid w:val="00526C07"/>
    <w:rsid w:val="00530D88"/>
    <w:rsid w:val="00531AA6"/>
    <w:rsid w:val="0053387C"/>
    <w:rsid w:val="00533A61"/>
    <w:rsid w:val="00536517"/>
    <w:rsid w:val="00536A9C"/>
    <w:rsid w:val="00536BFD"/>
    <w:rsid w:val="00540870"/>
    <w:rsid w:val="00541769"/>
    <w:rsid w:val="0054189E"/>
    <w:rsid w:val="00542582"/>
    <w:rsid w:val="00543D5C"/>
    <w:rsid w:val="00545EF1"/>
    <w:rsid w:val="00547869"/>
    <w:rsid w:val="00547B90"/>
    <w:rsid w:val="00550F73"/>
    <w:rsid w:val="00554542"/>
    <w:rsid w:val="00556FEC"/>
    <w:rsid w:val="00562165"/>
    <w:rsid w:val="00563C97"/>
    <w:rsid w:val="0056620D"/>
    <w:rsid w:val="00566384"/>
    <w:rsid w:val="00567B5B"/>
    <w:rsid w:val="005702DE"/>
    <w:rsid w:val="00572F31"/>
    <w:rsid w:val="005735BC"/>
    <w:rsid w:val="00577E2D"/>
    <w:rsid w:val="005860F4"/>
    <w:rsid w:val="00587ED9"/>
    <w:rsid w:val="005955BE"/>
    <w:rsid w:val="005958ED"/>
    <w:rsid w:val="0059755A"/>
    <w:rsid w:val="005A134B"/>
    <w:rsid w:val="005A37DA"/>
    <w:rsid w:val="005A3CAD"/>
    <w:rsid w:val="005A7621"/>
    <w:rsid w:val="005B018A"/>
    <w:rsid w:val="005B064F"/>
    <w:rsid w:val="005B159C"/>
    <w:rsid w:val="005B19C7"/>
    <w:rsid w:val="005B2B24"/>
    <w:rsid w:val="005B3889"/>
    <w:rsid w:val="005B57D2"/>
    <w:rsid w:val="005B5E76"/>
    <w:rsid w:val="005C051F"/>
    <w:rsid w:val="005C590D"/>
    <w:rsid w:val="005C762E"/>
    <w:rsid w:val="005D03BB"/>
    <w:rsid w:val="005D098C"/>
    <w:rsid w:val="005D12ED"/>
    <w:rsid w:val="005D25E5"/>
    <w:rsid w:val="005D3D42"/>
    <w:rsid w:val="005D3EEF"/>
    <w:rsid w:val="005D5887"/>
    <w:rsid w:val="005D72B7"/>
    <w:rsid w:val="005D7485"/>
    <w:rsid w:val="005D7AC1"/>
    <w:rsid w:val="005E0472"/>
    <w:rsid w:val="005E0563"/>
    <w:rsid w:val="005E255E"/>
    <w:rsid w:val="005E3B26"/>
    <w:rsid w:val="005E6D35"/>
    <w:rsid w:val="005F03A7"/>
    <w:rsid w:val="005F1BE3"/>
    <w:rsid w:val="005F2F0C"/>
    <w:rsid w:val="005F511A"/>
    <w:rsid w:val="005F6E82"/>
    <w:rsid w:val="00601CAB"/>
    <w:rsid w:val="00603E56"/>
    <w:rsid w:val="0060662A"/>
    <w:rsid w:val="00606DE2"/>
    <w:rsid w:val="0060716E"/>
    <w:rsid w:val="006076E5"/>
    <w:rsid w:val="00607EB4"/>
    <w:rsid w:val="0061062D"/>
    <w:rsid w:val="00610A04"/>
    <w:rsid w:val="00610F24"/>
    <w:rsid w:val="006131CA"/>
    <w:rsid w:val="00613714"/>
    <w:rsid w:val="0061437E"/>
    <w:rsid w:val="00614BDA"/>
    <w:rsid w:val="00615A45"/>
    <w:rsid w:val="00621E12"/>
    <w:rsid w:val="00626498"/>
    <w:rsid w:val="0063273F"/>
    <w:rsid w:val="006331B4"/>
    <w:rsid w:val="006343F3"/>
    <w:rsid w:val="006353FB"/>
    <w:rsid w:val="00637FE0"/>
    <w:rsid w:val="006404EF"/>
    <w:rsid w:val="006420AA"/>
    <w:rsid w:val="00642906"/>
    <w:rsid w:val="006429B2"/>
    <w:rsid w:val="006444B8"/>
    <w:rsid w:val="006445F3"/>
    <w:rsid w:val="00645682"/>
    <w:rsid w:val="00646540"/>
    <w:rsid w:val="00647833"/>
    <w:rsid w:val="0065003A"/>
    <w:rsid w:val="00651419"/>
    <w:rsid w:val="00655E65"/>
    <w:rsid w:val="006561B9"/>
    <w:rsid w:val="0065655C"/>
    <w:rsid w:val="00657E18"/>
    <w:rsid w:val="00661314"/>
    <w:rsid w:val="00661333"/>
    <w:rsid w:val="00664F49"/>
    <w:rsid w:val="00667951"/>
    <w:rsid w:val="00674C00"/>
    <w:rsid w:val="00674CFD"/>
    <w:rsid w:val="00675BE3"/>
    <w:rsid w:val="006767B8"/>
    <w:rsid w:val="006808DA"/>
    <w:rsid w:val="00682786"/>
    <w:rsid w:val="006839C9"/>
    <w:rsid w:val="00683AD0"/>
    <w:rsid w:val="00684014"/>
    <w:rsid w:val="00684614"/>
    <w:rsid w:val="006849B2"/>
    <w:rsid w:val="006865EA"/>
    <w:rsid w:val="006903C4"/>
    <w:rsid w:val="00690A8A"/>
    <w:rsid w:val="00690DAB"/>
    <w:rsid w:val="006928F5"/>
    <w:rsid w:val="00695C45"/>
    <w:rsid w:val="006A3320"/>
    <w:rsid w:val="006A518A"/>
    <w:rsid w:val="006A721F"/>
    <w:rsid w:val="006A7FE2"/>
    <w:rsid w:val="006B0B2E"/>
    <w:rsid w:val="006B2748"/>
    <w:rsid w:val="006B38FD"/>
    <w:rsid w:val="006C1081"/>
    <w:rsid w:val="006C2828"/>
    <w:rsid w:val="006C47F8"/>
    <w:rsid w:val="006C491F"/>
    <w:rsid w:val="006C53AE"/>
    <w:rsid w:val="006C66E1"/>
    <w:rsid w:val="006C6900"/>
    <w:rsid w:val="006C6D2D"/>
    <w:rsid w:val="006D0D88"/>
    <w:rsid w:val="006D1152"/>
    <w:rsid w:val="006D1A67"/>
    <w:rsid w:val="006D2317"/>
    <w:rsid w:val="006D2ED2"/>
    <w:rsid w:val="006D4343"/>
    <w:rsid w:val="006D6EBA"/>
    <w:rsid w:val="006D73F1"/>
    <w:rsid w:val="006D7F2D"/>
    <w:rsid w:val="006E1BB2"/>
    <w:rsid w:val="006E2971"/>
    <w:rsid w:val="006E3155"/>
    <w:rsid w:val="006E6171"/>
    <w:rsid w:val="006E795C"/>
    <w:rsid w:val="006F434F"/>
    <w:rsid w:val="006F5184"/>
    <w:rsid w:val="006F7CC1"/>
    <w:rsid w:val="00703845"/>
    <w:rsid w:val="00703EE5"/>
    <w:rsid w:val="00704498"/>
    <w:rsid w:val="00704B30"/>
    <w:rsid w:val="00704DD4"/>
    <w:rsid w:val="00705AE5"/>
    <w:rsid w:val="007077AD"/>
    <w:rsid w:val="0070796C"/>
    <w:rsid w:val="00707F9C"/>
    <w:rsid w:val="0071155C"/>
    <w:rsid w:val="007121B6"/>
    <w:rsid w:val="0071240E"/>
    <w:rsid w:val="00717A0E"/>
    <w:rsid w:val="00720A31"/>
    <w:rsid w:val="00720BDC"/>
    <w:rsid w:val="00721E74"/>
    <w:rsid w:val="0072204B"/>
    <w:rsid w:val="007231B5"/>
    <w:rsid w:val="00723FF8"/>
    <w:rsid w:val="00732519"/>
    <w:rsid w:val="0074133E"/>
    <w:rsid w:val="007419D0"/>
    <w:rsid w:val="00742F3F"/>
    <w:rsid w:val="007445CC"/>
    <w:rsid w:val="00744682"/>
    <w:rsid w:val="007446C6"/>
    <w:rsid w:val="007448F5"/>
    <w:rsid w:val="00745A62"/>
    <w:rsid w:val="007464C0"/>
    <w:rsid w:val="00747FE8"/>
    <w:rsid w:val="00750A13"/>
    <w:rsid w:val="0075199C"/>
    <w:rsid w:val="00752E46"/>
    <w:rsid w:val="00760547"/>
    <w:rsid w:val="007623C9"/>
    <w:rsid w:val="00762E50"/>
    <w:rsid w:val="0076300A"/>
    <w:rsid w:val="0076393E"/>
    <w:rsid w:val="00763B2A"/>
    <w:rsid w:val="007642B0"/>
    <w:rsid w:val="00764437"/>
    <w:rsid w:val="00764798"/>
    <w:rsid w:val="007666A4"/>
    <w:rsid w:val="00772ADA"/>
    <w:rsid w:val="007739D1"/>
    <w:rsid w:val="0077505A"/>
    <w:rsid w:val="0077529A"/>
    <w:rsid w:val="00776E04"/>
    <w:rsid w:val="00777467"/>
    <w:rsid w:val="00777B3D"/>
    <w:rsid w:val="0078172E"/>
    <w:rsid w:val="00782236"/>
    <w:rsid w:val="007853A6"/>
    <w:rsid w:val="007875CC"/>
    <w:rsid w:val="00791B11"/>
    <w:rsid w:val="00793F60"/>
    <w:rsid w:val="00794943"/>
    <w:rsid w:val="00794961"/>
    <w:rsid w:val="00794AB3"/>
    <w:rsid w:val="007954CA"/>
    <w:rsid w:val="007A174B"/>
    <w:rsid w:val="007A1B79"/>
    <w:rsid w:val="007A1C04"/>
    <w:rsid w:val="007A2298"/>
    <w:rsid w:val="007A309A"/>
    <w:rsid w:val="007A4EEE"/>
    <w:rsid w:val="007A5D87"/>
    <w:rsid w:val="007A761F"/>
    <w:rsid w:val="007B1789"/>
    <w:rsid w:val="007B1B73"/>
    <w:rsid w:val="007B2256"/>
    <w:rsid w:val="007B5E74"/>
    <w:rsid w:val="007B611D"/>
    <w:rsid w:val="007B6886"/>
    <w:rsid w:val="007C1278"/>
    <w:rsid w:val="007D2ED5"/>
    <w:rsid w:val="007D2FBE"/>
    <w:rsid w:val="007D3ACA"/>
    <w:rsid w:val="007D55B5"/>
    <w:rsid w:val="007D6DD1"/>
    <w:rsid w:val="007D7C6F"/>
    <w:rsid w:val="007D7F5C"/>
    <w:rsid w:val="007E3A69"/>
    <w:rsid w:val="007E4461"/>
    <w:rsid w:val="007E656E"/>
    <w:rsid w:val="007F5E1A"/>
    <w:rsid w:val="007F5FE2"/>
    <w:rsid w:val="007F7760"/>
    <w:rsid w:val="00806779"/>
    <w:rsid w:val="00807DB3"/>
    <w:rsid w:val="0081457D"/>
    <w:rsid w:val="008146A4"/>
    <w:rsid w:val="008151B4"/>
    <w:rsid w:val="00815762"/>
    <w:rsid w:val="008158AE"/>
    <w:rsid w:val="008161CC"/>
    <w:rsid w:val="008179FE"/>
    <w:rsid w:val="00820B69"/>
    <w:rsid w:val="008219CD"/>
    <w:rsid w:val="00823E69"/>
    <w:rsid w:val="0082569B"/>
    <w:rsid w:val="00830398"/>
    <w:rsid w:val="00831599"/>
    <w:rsid w:val="00831851"/>
    <w:rsid w:val="00832000"/>
    <w:rsid w:val="008320C5"/>
    <w:rsid w:val="00835EE5"/>
    <w:rsid w:val="00836A5A"/>
    <w:rsid w:val="008408F9"/>
    <w:rsid w:val="00840961"/>
    <w:rsid w:val="008412FF"/>
    <w:rsid w:val="00842F2A"/>
    <w:rsid w:val="00843580"/>
    <w:rsid w:val="00843D32"/>
    <w:rsid w:val="0084428B"/>
    <w:rsid w:val="0084538C"/>
    <w:rsid w:val="008455FD"/>
    <w:rsid w:val="008505C3"/>
    <w:rsid w:val="008520FE"/>
    <w:rsid w:val="00853CA6"/>
    <w:rsid w:val="00854369"/>
    <w:rsid w:val="00855EA8"/>
    <w:rsid w:val="00856CBE"/>
    <w:rsid w:val="008572AA"/>
    <w:rsid w:val="008613CB"/>
    <w:rsid w:val="00862C0C"/>
    <w:rsid w:val="00862C47"/>
    <w:rsid w:val="00865401"/>
    <w:rsid w:val="008716E0"/>
    <w:rsid w:val="00874E32"/>
    <w:rsid w:val="0087515C"/>
    <w:rsid w:val="0087636E"/>
    <w:rsid w:val="00880178"/>
    <w:rsid w:val="008837BB"/>
    <w:rsid w:val="00884069"/>
    <w:rsid w:val="00885714"/>
    <w:rsid w:val="00886076"/>
    <w:rsid w:val="00887241"/>
    <w:rsid w:val="00890357"/>
    <w:rsid w:val="00891DFD"/>
    <w:rsid w:val="00894DF4"/>
    <w:rsid w:val="00895285"/>
    <w:rsid w:val="00896A11"/>
    <w:rsid w:val="008977A2"/>
    <w:rsid w:val="00897EC7"/>
    <w:rsid w:val="008A0546"/>
    <w:rsid w:val="008A119F"/>
    <w:rsid w:val="008A24D4"/>
    <w:rsid w:val="008A5112"/>
    <w:rsid w:val="008A59D1"/>
    <w:rsid w:val="008B0248"/>
    <w:rsid w:val="008B1171"/>
    <w:rsid w:val="008B28C2"/>
    <w:rsid w:val="008B373C"/>
    <w:rsid w:val="008C09EE"/>
    <w:rsid w:val="008C63BC"/>
    <w:rsid w:val="008D0F2B"/>
    <w:rsid w:val="008D320B"/>
    <w:rsid w:val="008D57CD"/>
    <w:rsid w:val="008D6069"/>
    <w:rsid w:val="008D7105"/>
    <w:rsid w:val="008E0B92"/>
    <w:rsid w:val="008E360C"/>
    <w:rsid w:val="008E4A30"/>
    <w:rsid w:val="008E6DC8"/>
    <w:rsid w:val="008E6F66"/>
    <w:rsid w:val="008E7585"/>
    <w:rsid w:val="008E76F0"/>
    <w:rsid w:val="008F12B9"/>
    <w:rsid w:val="008F2386"/>
    <w:rsid w:val="008F3BCC"/>
    <w:rsid w:val="008F6094"/>
    <w:rsid w:val="008F662D"/>
    <w:rsid w:val="008F708B"/>
    <w:rsid w:val="008F757A"/>
    <w:rsid w:val="009018C4"/>
    <w:rsid w:val="009049BE"/>
    <w:rsid w:val="00905292"/>
    <w:rsid w:val="00907D6B"/>
    <w:rsid w:val="009120E4"/>
    <w:rsid w:val="009124AA"/>
    <w:rsid w:val="00912A5C"/>
    <w:rsid w:val="00912D21"/>
    <w:rsid w:val="00913CC6"/>
    <w:rsid w:val="009148FB"/>
    <w:rsid w:val="00916465"/>
    <w:rsid w:val="0092091B"/>
    <w:rsid w:val="00922D4A"/>
    <w:rsid w:val="00926ECF"/>
    <w:rsid w:val="009309A4"/>
    <w:rsid w:val="00931185"/>
    <w:rsid w:val="00934198"/>
    <w:rsid w:val="0093493A"/>
    <w:rsid w:val="00936338"/>
    <w:rsid w:val="00940310"/>
    <w:rsid w:val="00941161"/>
    <w:rsid w:val="009424FB"/>
    <w:rsid w:val="0094366C"/>
    <w:rsid w:val="00944003"/>
    <w:rsid w:val="00944812"/>
    <w:rsid w:val="00945E08"/>
    <w:rsid w:val="00947566"/>
    <w:rsid w:val="009521D2"/>
    <w:rsid w:val="00953ADF"/>
    <w:rsid w:val="009562EA"/>
    <w:rsid w:val="00957BF1"/>
    <w:rsid w:val="00961D3D"/>
    <w:rsid w:val="0096704A"/>
    <w:rsid w:val="00967B15"/>
    <w:rsid w:val="00972C63"/>
    <w:rsid w:val="00974172"/>
    <w:rsid w:val="00976653"/>
    <w:rsid w:val="00981602"/>
    <w:rsid w:val="0098382D"/>
    <w:rsid w:val="009861B9"/>
    <w:rsid w:val="00986217"/>
    <w:rsid w:val="009908EF"/>
    <w:rsid w:val="00993AB6"/>
    <w:rsid w:val="00995F1B"/>
    <w:rsid w:val="009971B4"/>
    <w:rsid w:val="00997EDF"/>
    <w:rsid w:val="009A0500"/>
    <w:rsid w:val="009A1F88"/>
    <w:rsid w:val="009A524B"/>
    <w:rsid w:val="009A5E04"/>
    <w:rsid w:val="009B621A"/>
    <w:rsid w:val="009B7B52"/>
    <w:rsid w:val="009C125C"/>
    <w:rsid w:val="009C13B9"/>
    <w:rsid w:val="009C1D55"/>
    <w:rsid w:val="009C2E5C"/>
    <w:rsid w:val="009C33EA"/>
    <w:rsid w:val="009C3D2B"/>
    <w:rsid w:val="009C45D9"/>
    <w:rsid w:val="009C66A8"/>
    <w:rsid w:val="009C6FBD"/>
    <w:rsid w:val="009D2ED0"/>
    <w:rsid w:val="009D4CAF"/>
    <w:rsid w:val="009D5636"/>
    <w:rsid w:val="009D5819"/>
    <w:rsid w:val="009D7A4A"/>
    <w:rsid w:val="009E1198"/>
    <w:rsid w:val="009E21C9"/>
    <w:rsid w:val="009E4A5A"/>
    <w:rsid w:val="009E4C87"/>
    <w:rsid w:val="009E5780"/>
    <w:rsid w:val="009E7F19"/>
    <w:rsid w:val="009F203F"/>
    <w:rsid w:val="009F2EB1"/>
    <w:rsid w:val="009F3D37"/>
    <w:rsid w:val="009F4BF5"/>
    <w:rsid w:val="009F515A"/>
    <w:rsid w:val="009F589E"/>
    <w:rsid w:val="009F700E"/>
    <w:rsid w:val="00A0029E"/>
    <w:rsid w:val="00A00552"/>
    <w:rsid w:val="00A02095"/>
    <w:rsid w:val="00A02558"/>
    <w:rsid w:val="00A02B35"/>
    <w:rsid w:val="00A02C9D"/>
    <w:rsid w:val="00A06657"/>
    <w:rsid w:val="00A06A8A"/>
    <w:rsid w:val="00A1400E"/>
    <w:rsid w:val="00A15AEE"/>
    <w:rsid w:val="00A1631A"/>
    <w:rsid w:val="00A16A3D"/>
    <w:rsid w:val="00A17D0D"/>
    <w:rsid w:val="00A21C9F"/>
    <w:rsid w:val="00A23335"/>
    <w:rsid w:val="00A23D43"/>
    <w:rsid w:val="00A25642"/>
    <w:rsid w:val="00A26476"/>
    <w:rsid w:val="00A30E2A"/>
    <w:rsid w:val="00A31161"/>
    <w:rsid w:val="00A311D7"/>
    <w:rsid w:val="00A31240"/>
    <w:rsid w:val="00A328D4"/>
    <w:rsid w:val="00A32F2A"/>
    <w:rsid w:val="00A343B6"/>
    <w:rsid w:val="00A3499C"/>
    <w:rsid w:val="00A34EC4"/>
    <w:rsid w:val="00A36837"/>
    <w:rsid w:val="00A4169F"/>
    <w:rsid w:val="00A43BD0"/>
    <w:rsid w:val="00A50990"/>
    <w:rsid w:val="00A52A2C"/>
    <w:rsid w:val="00A53A75"/>
    <w:rsid w:val="00A55D57"/>
    <w:rsid w:val="00A56C5A"/>
    <w:rsid w:val="00A60045"/>
    <w:rsid w:val="00A6088C"/>
    <w:rsid w:val="00A60A4F"/>
    <w:rsid w:val="00A62077"/>
    <w:rsid w:val="00A622DC"/>
    <w:rsid w:val="00A63D84"/>
    <w:rsid w:val="00A67A25"/>
    <w:rsid w:val="00A70697"/>
    <w:rsid w:val="00A72CE2"/>
    <w:rsid w:val="00A72D08"/>
    <w:rsid w:val="00A74D93"/>
    <w:rsid w:val="00A76638"/>
    <w:rsid w:val="00A76EDA"/>
    <w:rsid w:val="00A81988"/>
    <w:rsid w:val="00A84AFB"/>
    <w:rsid w:val="00A851E5"/>
    <w:rsid w:val="00A86D3D"/>
    <w:rsid w:val="00A87168"/>
    <w:rsid w:val="00A87595"/>
    <w:rsid w:val="00A90E1C"/>
    <w:rsid w:val="00A9159C"/>
    <w:rsid w:val="00A937FB"/>
    <w:rsid w:val="00A93F77"/>
    <w:rsid w:val="00A95EFC"/>
    <w:rsid w:val="00AA0A38"/>
    <w:rsid w:val="00AA302C"/>
    <w:rsid w:val="00AA3483"/>
    <w:rsid w:val="00AA68DD"/>
    <w:rsid w:val="00AA69BB"/>
    <w:rsid w:val="00AB1677"/>
    <w:rsid w:val="00AB2301"/>
    <w:rsid w:val="00AB2948"/>
    <w:rsid w:val="00AB3489"/>
    <w:rsid w:val="00AB382A"/>
    <w:rsid w:val="00AB39FA"/>
    <w:rsid w:val="00AB5B84"/>
    <w:rsid w:val="00AB6CD5"/>
    <w:rsid w:val="00AB6F5D"/>
    <w:rsid w:val="00AC02C9"/>
    <w:rsid w:val="00AC06FF"/>
    <w:rsid w:val="00AC07A9"/>
    <w:rsid w:val="00AC1A07"/>
    <w:rsid w:val="00AC230E"/>
    <w:rsid w:val="00AC2AC8"/>
    <w:rsid w:val="00AC56FC"/>
    <w:rsid w:val="00AC6C80"/>
    <w:rsid w:val="00AC79FB"/>
    <w:rsid w:val="00AD0D87"/>
    <w:rsid w:val="00AD268C"/>
    <w:rsid w:val="00AD35C1"/>
    <w:rsid w:val="00AD380E"/>
    <w:rsid w:val="00AD3CD7"/>
    <w:rsid w:val="00AD3F92"/>
    <w:rsid w:val="00AD4603"/>
    <w:rsid w:val="00AD6046"/>
    <w:rsid w:val="00AD6933"/>
    <w:rsid w:val="00AD6B7B"/>
    <w:rsid w:val="00AE070F"/>
    <w:rsid w:val="00AE3083"/>
    <w:rsid w:val="00AE4CB6"/>
    <w:rsid w:val="00AE6CD5"/>
    <w:rsid w:val="00AF0C05"/>
    <w:rsid w:val="00AF1D04"/>
    <w:rsid w:val="00AF2357"/>
    <w:rsid w:val="00AF65EE"/>
    <w:rsid w:val="00B05313"/>
    <w:rsid w:val="00B062CE"/>
    <w:rsid w:val="00B06702"/>
    <w:rsid w:val="00B075AF"/>
    <w:rsid w:val="00B10819"/>
    <w:rsid w:val="00B11136"/>
    <w:rsid w:val="00B11CE9"/>
    <w:rsid w:val="00B130D5"/>
    <w:rsid w:val="00B13558"/>
    <w:rsid w:val="00B155AB"/>
    <w:rsid w:val="00B16958"/>
    <w:rsid w:val="00B17380"/>
    <w:rsid w:val="00B2190C"/>
    <w:rsid w:val="00B21BCD"/>
    <w:rsid w:val="00B22761"/>
    <w:rsid w:val="00B2394C"/>
    <w:rsid w:val="00B24AE2"/>
    <w:rsid w:val="00B26247"/>
    <w:rsid w:val="00B30750"/>
    <w:rsid w:val="00B31EC5"/>
    <w:rsid w:val="00B3274E"/>
    <w:rsid w:val="00B3459C"/>
    <w:rsid w:val="00B35621"/>
    <w:rsid w:val="00B35D39"/>
    <w:rsid w:val="00B36625"/>
    <w:rsid w:val="00B4345C"/>
    <w:rsid w:val="00B4409D"/>
    <w:rsid w:val="00B45872"/>
    <w:rsid w:val="00B45F00"/>
    <w:rsid w:val="00B471AB"/>
    <w:rsid w:val="00B47A94"/>
    <w:rsid w:val="00B47BEC"/>
    <w:rsid w:val="00B50CA3"/>
    <w:rsid w:val="00B53B9C"/>
    <w:rsid w:val="00B55316"/>
    <w:rsid w:val="00B57D4B"/>
    <w:rsid w:val="00B57FDD"/>
    <w:rsid w:val="00B60686"/>
    <w:rsid w:val="00B60D70"/>
    <w:rsid w:val="00B620AF"/>
    <w:rsid w:val="00B64ED3"/>
    <w:rsid w:val="00B658AF"/>
    <w:rsid w:val="00B73C35"/>
    <w:rsid w:val="00B73D53"/>
    <w:rsid w:val="00B75419"/>
    <w:rsid w:val="00B8165B"/>
    <w:rsid w:val="00B81C25"/>
    <w:rsid w:val="00B82B70"/>
    <w:rsid w:val="00B845C8"/>
    <w:rsid w:val="00B84AEE"/>
    <w:rsid w:val="00B8584D"/>
    <w:rsid w:val="00B90A63"/>
    <w:rsid w:val="00B90AF4"/>
    <w:rsid w:val="00B92F81"/>
    <w:rsid w:val="00B94231"/>
    <w:rsid w:val="00B95006"/>
    <w:rsid w:val="00B954B9"/>
    <w:rsid w:val="00BA2853"/>
    <w:rsid w:val="00BA5810"/>
    <w:rsid w:val="00BA5C4E"/>
    <w:rsid w:val="00BA7CE2"/>
    <w:rsid w:val="00BB047B"/>
    <w:rsid w:val="00BB3249"/>
    <w:rsid w:val="00BB4204"/>
    <w:rsid w:val="00BB6398"/>
    <w:rsid w:val="00BB6813"/>
    <w:rsid w:val="00BC0E86"/>
    <w:rsid w:val="00BC1259"/>
    <w:rsid w:val="00BC134B"/>
    <w:rsid w:val="00BC14FF"/>
    <w:rsid w:val="00BC380A"/>
    <w:rsid w:val="00BC40DF"/>
    <w:rsid w:val="00BC410A"/>
    <w:rsid w:val="00BC4662"/>
    <w:rsid w:val="00BC5015"/>
    <w:rsid w:val="00BC589B"/>
    <w:rsid w:val="00BC5C8C"/>
    <w:rsid w:val="00BC6467"/>
    <w:rsid w:val="00BC68BC"/>
    <w:rsid w:val="00BC756A"/>
    <w:rsid w:val="00BD0372"/>
    <w:rsid w:val="00BD11C0"/>
    <w:rsid w:val="00BD38B8"/>
    <w:rsid w:val="00BD4E86"/>
    <w:rsid w:val="00BD5038"/>
    <w:rsid w:val="00BD6B74"/>
    <w:rsid w:val="00BD762B"/>
    <w:rsid w:val="00BE1185"/>
    <w:rsid w:val="00BE4A13"/>
    <w:rsid w:val="00BE62B1"/>
    <w:rsid w:val="00BE68EA"/>
    <w:rsid w:val="00BF19EB"/>
    <w:rsid w:val="00BF3D4E"/>
    <w:rsid w:val="00BF4017"/>
    <w:rsid w:val="00C00133"/>
    <w:rsid w:val="00C013C1"/>
    <w:rsid w:val="00C031A9"/>
    <w:rsid w:val="00C0397E"/>
    <w:rsid w:val="00C04CA7"/>
    <w:rsid w:val="00C05588"/>
    <w:rsid w:val="00C05CD5"/>
    <w:rsid w:val="00C06BF6"/>
    <w:rsid w:val="00C1336A"/>
    <w:rsid w:val="00C139CA"/>
    <w:rsid w:val="00C1626F"/>
    <w:rsid w:val="00C16CF4"/>
    <w:rsid w:val="00C1718D"/>
    <w:rsid w:val="00C2108C"/>
    <w:rsid w:val="00C22D62"/>
    <w:rsid w:val="00C23DD2"/>
    <w:rsid w:val="00C27BA3"/>
    <w:rsid w:val="00C27FAF"/>
    <w:rsid w:val="00C307F8"/>
    <w:rsid w:val="00C328C2"/>
    <w:rsid w:val="00C3423E"/>
    <w:rsid w:val="00C355C1"/>
    <w:rsid w:val="00C366B2"/>
    <w:rsid w:val="00C37D2B"/>
    <w:rsid w:val="00C426BE"/>
    <w:rsid w:val="00C42FE2"/>
    <w:rsid w:val="00C4310C"/>
    <w:rsid w:val="00C47995"/>
    <w:rsid w:val="00C51429"/>
    <w:rsid w:val="00C51B46"/>
    <w:rsid w:val="00C52227"/>
    <w:rsid w:val="00C52CC4"/>
    <w:rsid w:val="00C5328C"/>
    <w:rsid w:val="00C534EA"/>
    <w:rsid w:val="00C53BE0"/>
    <w:rsid w:val="00C5427F"/>
    <w:rsid w:val="00C57661"/>
    <w:rsid w:val="00C57F31"/>
    <w:rsid w:val="00C64B72"/>
    <w:rsid w:val="00C71F77"/>
    <w:rsid w:val="00C76EB4"/>
    <w:rsid w:val="00C80703"/>
    <w:rsid w:val="00C8144A"/>
    <w:rsid w:val="00C819BB"/>
    <w:rsid w:val="00C81D03"/>
    <w:rsid w:val="00C81F4D"/>
    <w:rsid w:val="00C83631"/>
    <w:rsid w:val="00C85755"/>
    <w:rsid w:val="00C9179F"/>
    <w:rsid w:val="00C91E73"/>
    <w:rsid w:val="00C92A83"/>
    <w:rsid w:val="00C942DF"/>
    <w:rsid w:val="00C9489B"/>
    <w:rsid w:val="00C96D10"/>
    <w:rsid w:val="00CA20DE"/>
    <w:rsid w:val="00CA3397"/>
    <w:rsid w:val="00CA4C13"/>
    <w:rsid w:val="00CA6AFD"/>
    <w:rsid w:val="00CB14B4"/>
    <w:rsid w:val="00CB3DD4"/>
    <w:rsid w:val="00CB59EF"/>
    <w:rsid w:val="00CB6817"/>
    <w:rsid w:val="00CC2399"/>
    <w:rsid w:val="00CC23AC"/>
    <w:rsid w:val="00CC54AF"/>
    <w:rsid w:val="00CD3377"/>
    <w:rsid w:val="00CD4DAB"/>
    <w:rsid w:val="00CD4EB6"/>
    <w:rsid w:val="00CD6643"/>
    <w:rsid w:val="00CD66C1"/>
    <w:rsid w:val="00CE00E6"/>
    <w:rsid w:val="00CE0D92"/>
    <w:rsid w:val="00CF06F2"/>
    <w:rsid w:val="00CF0810"/>
    <w:rsid w:val="00CF13FA"/>
    <w:rsid w:val="00CF5473"/>
    <w:rsid w:val="00CF5772"/>
    <w:rsid w:val="00CF5FF6"/>
    <w:rsid w:val="00D0029B"/>
    <w:rsid w:val="00D0052A"/>
    <w:rsid w:val="00D0271B"/>
    <w:rsid w:val="00D03475"/>
    <w:rsid w:val="00D069D3"/>
    <w:rsid w:val="00D06DF7"/>
    <w:rsid w:val="00D07472"/>
    <w:rsid w:val="00D077D5"/>
    <w:rsid w:val="00D112BC"/>
    <w:rsid w:val="00D12B42"/>
    <w:rsid w:val="00D15986"/>
    <w:rsid w:val="00D16746"/>
    <w:rsid w:val="00D16EFE"/>
    <w:rsid w:val="00D20837"/>
    <w:rsid w:val="00D21ADC"/>
    <w:rsid w:val="00D23759"/>
    <w:rsid w:val="00D23BF0"/>
    <w:rsid w:val="00D24EF8"/>
    <w:rsid w:val="00D253F5"/>
    <w:rsid w:val="00D2657A"/>
    <w:rsid w:val="00D349F8"/>
    <w:rsid w:val="00D3612A"/>
    <w:rsid w:val="00D37703"/>
    <w:rsid w:val="00D37F25"/>
    <w:rsid w:val="00D41D21"/>
    <w:rsid w:val="00D42489"/>
    <w:rsid w:val="00D43A10"/>
    <w:rsid w:val="00D43ACF"/>
    <w:rsid w:val="00D43F1B"/>
    <w:rsid w:val="00D51064"/>
    <w:rsid w:val="00D51B0A"/>
    <w:rsid w:val="00D54BFA"/>
    <w:rsid w:val="00D5646A"/>
    <w:rsid w:val="00D6054A"/>
    <w:rsid w:val="00D61789"/>
    <w:rsid w:val="00D619D1"/>
    <w:rsid w:val="00D62C25"/>
    <w:rsid w:val="00D631AF"/>
    <w:rsid w:val="00D63A0C"/>
    <w:rsid w:val="00D664C6"/>
    <w:rsid w:val="00D71254"/>
    <w:rsid w:val="00D74C05"/>
    <w:rsid w:val="00D75967"/>
    <w:rsid w:val="00D76D7E"/>
    <w:rsid w:val="00D77949"/>
    <w:rsid w:val="00D77C07"/>
    <w:rsid w:val="00D81CBC"/>
    <w:rsid w:val="00D82B25"/>
    <w:rsid w:val="00D85CE4"/>
    <w:rsid w:val="00D87078"/>
    <w:rsid w:val="00D87618"/>
    <w:rsid w:val="00D90F0A"/>
    <w:rsid w:val="00D911BD"/>
    <w:rsid w:val="00D93FC2"/>
    <w:rsid w:val="00D94C50"/>
    <w:rsid w:val="00D96057"/>
    <w:rsid w:val="00D966E7"/>
    <w:rsid w:val="00D96FBB"/>
    <w:rsid w:val="00DA0681"/>
    <w:rsid w:val="00DA3BEE"/>
    <w:rsid w:val="00DA3E8E"/>
    <w:rsid w:val="00DA47AA"/>
    <w:rsid w:val="00DA5336"/>
    <w:rsid w:val="00DA5E25"/>
    <w:rsid w:val="00DA5EB7"/>
    <w:rsid w:val="00DA6B8D"/>
    <w:rsid w:val="00DB56A4"/>
    <w:rsid w:val="00DC0120"/>
    <w:rsid w:val="00DC0896"/>
    <w:rsid w:val="00DC40E6"/>
    <w:rsid w:val="00DC4DD8"/>
    <w:rsid w:val="00DC5D0F"/>
    <w:rsid w:val="00DC7F35"/>
    <w:rsid w:val="00DD20E3"/>
    <w:rsid w:val="00DD2A00"/>
    <w:rsid w:val="00DD2AA2"/>
    <w:rsid w:val="00DD2B1C"/>
    <w:rsid w:val="00DD5035"/>
    <w:rsid w:val="00DD512B"/>
    <w:rsid w:val="00DD7815"/>
    <w:rsid w:val="00DE09B6"/>
    <w:rsid w:val="00DE3D2C"/>
    <w:rsid w:val="00DE53A3"/>
    <w:rsid w:val="00DE542C"/>
    <w:rsid w:val="00DE643F"/>
    <w:rsid w:val="00DE7D89"/>
    <w:rsid w:val="00DF0BEE"/>
    <w:rsid w:val="00DF17BE"/>
    <w:rsid w:val="00DF333B"/>
    <w:rsid w:val="00DF4E11"/>
    <w:rsid w:val="00DF71EA"/>
    <w:rsid w:val="00E005A4"/>
    <w:rsid w:val="00E0231D"/>
    <w:rsid w:val="00E027C9"/>
    <w:rsid w:val="00E034F5"/>
    <w:rsid w:val="00E0440B"/>
    <w:rsid w:val="00E05366"/>
    <w:rsid w:val="00E10149"/>
    <w:rsid w:val="00E10192"/>
    <w:rsid w:val="00E10D56"/>
    <w:rsid w:val="00E110CF"/>
    <w:rsid w:val="00E1119F"/>
    <w:rsid w:val="00E11B63"/>
    <w:rsid w:val="00E11F7F"/>
    <w:rsid w:val="00E132E3"/>
    <w:rsid w:val="00E1336D"/>
    <w:rsid w:val="00E144CB"/>
    <w:rsid w:val="00E14F68"/>
    <w:rsid w:val="00E2096F"/>
    <w:rsid w:val="00E21316"/>
    <w:rsid w:val="00E21B5B"/>
    <w:rsid w:val="00E26919"/>
    <w:rsid w:val="00E32729"/>
    <w:rsid w:val="00E33285"/>
    <w:rsid w:val="00E36074"/>
    <w:rsid w:val="00E3755A"/>
    <w:rsid w:val="00E410C0"/>
    <w:rsid w:val="00E43831"/>
    <w:rsid w:val="00E43A99"/>
    <w:rsid w:val="00E43D96"/>
    <w:rsid w:val="00E44D87"/>
    <w:rsid w:val="00E4551B"/>
    <w:rsid w:val="00E4622C"/>
    <w:rsid w:val="00E46571"/>
    <w:rsid w:val="00E4784E"/>
    <w:rsid w:val="00E502ED"/>
    <w:rsid w:val="00E5042C"/>
    <w:rsid w:val="00E51FFB"/>
    <w:rsid w:val="00E52DF4"/>
    <w:rsid w:val="00E538DC"/>
    <w:rsid w:val="00E54F94"/>
    <w:rsid w:val="00E5554B"/>
    <w:rsid w:val="00E55BC4"/>
    <w:rsid w:val="00E55D4C"/>
    <w:rsid w:val="00E56A91"/>
    <w:rsid w:val="00E675C0"/>
    <w:rsid w:val="00E6796B"/>
    <w:rsid w:val="00E67B8C"/>
    <w:rsid w:val="00E7046C"/>
    <w:rsid w:val="00E7353C"/>
    <w:rsid w:val="00E74AE0"/>
    <w:rsid w:val="00E7591E"/>
    <w:rsid w:val="00E76F4A"/>
    <w:rsid w:val="00E80133"/>
    <w:rsid w:val="00E844B2"/>
    <w:rsid w:val="00E91ED5"/>
    <w:rsid w:val="00E92F59"/>
    <w:rsid w:val="00E9360E"/>
    <w:rsid w:val="00E93702"/>
    <w:rsid w:val="00E93E1F"/>
    <w:rsid w:val="00E9476E"/>
    <w:rsid w:val="00E94F5A"/>
    <w:rsid w:val="00EA0887"/>
    <w:rsid w:val="00EA09D2"/>
    <w:rsid w:val="00EA0FC6"/>
    <w:rsid w:val="00EA2E71"/>
    <w:rsid w:val="00EA4400"/>
    <w:rsid w:val="00EA53D8"/>
    <w:rsid w:val="00EA7001"/>
    <w:rsid w:val="00EB0028"/>
    <w:rsid w:val="00EB036A"/>
    <w:rsid w:val="00EB14B8"/>
    <w:rsid w:val="00EB16CB"/>
    <w:rsid w:val="00EB4242"/>
    <w:rsid w:val="00EB4E27"/>
    <w:rsid w:val="00EB77D7"/>
    <w:rsid w:val="00EC1906"/>
    <w:rsid w:val="00EC2CCA"/>
    <w:rsid w:val="00EC2FC8"/>
    <w:rsid w:val="00EC3B99"/>
    <w:rsid w:val="00EC3C05"/>
    <w:rsid w:val="00EC3F09"/>
    <w:rsid w:val="00EC43E6"/>
    <w:rsid w:val="00EC61A4"/>
    <w:rsid w:val="00EC6B32"/>
    <w:rsid w:val="00EC746A"/>
    <w:rsid w:val="00EC7AA2"/>
    <w:rsid w:val="00ED082D"/>
    <w:rsid w:val="00ED0DE7"/>
    <w:rsid w:val="00ED564C"/>
    <w:rsid w:val="00ED6AF4"/>
    <w:rsid w:val="00EE36EC"/>
    <w:rsid w:val="00EE3C1B"/>
    <w:rsid w:val="00EE3DDA"/>
    <w:rsid w:val="00EE4055"/>
    <w:rsid w:val="00EF0B1D"/>
    <w:rsid w:val="00EF1D6C"/>
    <w:rsid w:val="00EF2020"/>
    <w:rsid w:val="00EF2125"/>
    <w:rsid w:val="00EF4910"/>
    <w:rsid w:val="00EF6A25"/>
    <w:rsid w:val="00EF6AA0"/>
    <w:rsid w:val="00F00552"/>
    <w:rsid w:val="00F01D87"/>
    <w:rsid w:val="00F039A7"/>
    <w:rsid w:val="00F03F73"/>
    <w:rsid w:val="00F05474"/>
    <w:rsid w:val="00F05D30"/>
    <w:rsid w:val="00F0696D"/>
    <w:rsid w:val="00F07D6C"/>
    <w:rsid w:val="00F12D7C"/>
    <w:rsid w:val="00F13A48"/>
    <w:rsid w:val="00F13F56"/>
    <w:rsid w:val="00F14378"/>
    <w:rsid w:val="00F159C5"/>
    <w:rsid w:val="00F15E9E"/>
    <w:rsid w:val="00F16674"/>
    <w:rsid w:val="00F22C55"/>
    <w:rsid w:val="00F24341"/>
    <w:rsid w:val="00F2466B"/>
    <w:rsid w:val="00F254FE"/>
    <w:rsid w:val="00F26A9F"/>
    <w:rsid w:val="00F26E68"/>
    <w:rsid w:val="00F271D7"/>
    <w:rsid w:val="00F27E3B"/>
    <w:rsid w:val="00F351F7"/>
    <w:rsid w:val="00F352F4"/>
    <w:rsid w:val="00F374AF"/>
    <w:rsid w:val="00F37BC1"/>
    <w:rsid w:val="00F427E3"/>
    <w:rsid w:val="00F45CBF"/>
    <w:rsid w:val="00F463D8"/>
    <w:rsid w:val="00F46DEE"/>
    <w:rsid w:val="00F46F9F"/>
    <w:rsid w:val="00F50EC0"/>
    <w:rsid w:val="00F51026"/>
    <w:rsid w:val="00F56D95"/>
    <w:rsid w:val="00F57413"/>
    <w:rsid w:val="00F57459"/>
    <w:rsid w:val="00F62DB2"/>
    <w:rsid w:val="00F64497"/>
    <w:rsid w:val="00F65DA9"/>
    <w:rsid w:val="00F65F9C"/>
    <w:rsid w:val="00F6617E"/>
    <w:rsid w:val="00F66DCA"/>
    <w:rsid w:val="00F67264"/>
    <w:rsid w:val="00F6774A"/>
    <w:rsid w:val="00F710A6"/>
    <w:rsid w:val="00F72DFA"/>
    <w:rsid w:val="00F73D29"/>
    <w:rsid w:val="00F74BA7"/>
    <w:rsid w:val="00F800B6"/>
    <w:rsid w:val="00F82191"/>
    <w:rsid w:val="00F824B2"/>
    <w:rsid w:val="00F82C37"/>
    <w:rsid w:val="00F8530F"/>
    <w:rsid w:val="00F869A3"/>
    <w:rsid w:val="00F87ACD"/>
    <w:rsid w:val="00F87F92"/>
    <w:rsid w:val="00F929CA"/>
    <w:rsid w:val="00F93040"/>
    <w:rsid w:val="00F937A1"/>
    <w:rsid w:val="00F94B17"/>
    <w:rsid w:val="00F94BAA"/>
    <w:rsid w:val="00F95351"/>
    <w:rsid w:val="00F97A54"/>
    <w:rsid w:val="00FA06ED"/>
    <w:rsid w:val="00FA0FF3"/>
    <w:rsid w:val="00FA2297"/>
    <w:rsid w:val="00FA3946"/>
    <w:rsid w:val="00FA4206"/>
    <w:rsid w:val="00FA5674"/>
    <w:rsid w:val="00FA60D7"/>
    <w:rsid w:val="00FA662C"/>
    <w:rsid w:val="00FA7F7E"/>
    <w:rsid w:val="00FB07A7"/>
    <w:rsid w:val="00FB1909"/>
    <w:rsid w:val="00FB2C1E"/>
    <w:rsid w:val="00FB3C25"/>
    <w:rsid w:val="00FC05E7"/>
    <w:rsid w:val="00FC5268"/>
    <w:rsid w:val="00FC7D46"/>
    <w:rsid w:val="00FD11CD"/>
    <w:rsid w:val="00FD2511"/>
    <w:rsid w:val="00FD29AE"/>
    <w:rsid w:val="00FD3939"/>
    <w:rsid w:val="00FD469A"/>
    <w:rsid w:val="00FD6883"/>
    <w:rsid w:val="00FD6AB4"/>
    <w:rsid w:val="00FD6BA1"/>
    <w:rsid w:val="00FD6D3A"/>
    <w:rsid w:val="00FD73C3"/>
    <w:rsid w:val="00FD7826"/>
    <w:rsid w:val="00FE0613"/>
    <w:rsid w:val="00FE08FD"/>
    <w:rsid w:val="00FE0AFB"/>
    <w:rsid w:val="00FE117E"/>
    <w:rsid w:val="00FE1DD5"/>
    <w:rsid w:val="00FE2E36"/>
    <w:rsid w:val="00FE4579"/>
    <w:rsid w:val="00FE49F0"/>
    <w:rsid w:val="00FF1092"/>
    <w:rsid w:val="00FF2A09"/>
    <w:rsid w:val="00FF3C5C"/>
    <w:rsid w:val="00FF61EB"/>
    <w:rsid w:val="00FF767A"/>
    <w:rsid w:val="00FF7CEE"/>
    <w:rsid w:val="0B301626"/>
    <w:rsid w:val="1D960059"/>
    <w:rsid w:val="1E0475F7"/>
    <w:rsid w:val="2B9A0A15"/>
    <w:rsid w:val="2C105557"/>
    <w:rsid w:val="40445776"/>
    <w:rsid w:val="4E706D81"/>
    <w:rsid w:val="54C8BCEE"/>
    <w:rsid w:val="59670CDC"/>
    <w:rsid w:val="5E3EA2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0209"/>
    <o:shapelayout v:ext="edit">
      <o:idmap v:ext="edit" data="1"/>
    </o:shapelayout>
  </w:shapeDefaults>
  <w:decimalSymbol w:val="."/>
  <w:listSeparator w:val=","/>
  <w14:docId w14:val="5966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E94"/>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9"/>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9"/>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rsid w:val="00F26E68"/>
    <w:pPr>
      <w:numPr>
        <w:ilvl w:val="3"/>
        <w:numId w:val="9"/>
      </w:numPr>
    </w:pPr>
  </w:style>
  <w:style w:type="paragraph" w:customStyle="1" w:styleId="Numberedlevel3text">
    <w:name w:val="Numbered level 3 text"/>
    <w:basedOn w:val="Normal"/>
    <w:rsid w:val="004B2657"/>
    <w:pPr>
      <w:keepNext/>
      <w:numPr>
        <w:ilvl w:val="2"/>
        <w:numId w:val="9"/>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3"/>
      </w:numPr>
      <w:spacing w:after="0"/>
      <w:ind w:left="568" w:hanging="284"/>
    </w:pPr>
  </w:style>
  <w:style w:type="paragraph" w:customStyle="1" w:styleId="Bulletleft3">
    <w:name w:val="Bullet left 3"/>
    <w:basedOn w:val="NICEnormal"/>
    <w:rsid w:val="008505C3"/>
    <w:pPr>
      <w:numPr>
        <w:ilvl w:val="2"/>
        <w:numId w:val="4"/>
      </w:numPr>
      <w:spacing w:after="0"/>
    </w:pPr>
  </w:style>
  <w:style w:type="paragraph" w:customStyle="1" w:styleId="Bulletindent1">
    <w:name w:val="Bullet indent 1"/>
    <w:basedOn w:val="NICEnormal"/>
    <w:rsid w:val="00F26E68"/>
    <w:pPr>
      <w:numPr>
        <w:numId w:val="10"/>
      </w:numPr>
      <w:spacing w:after="0"/>
    </w:pPr>
  </w:style>
  <w:style w:type="paragraph" w:customStyle="1" w:styleId="Bulletindent3">
    <w:name w:val="Bullet indent 3"/>
    <w:basedOn w:val="NICEnormal"/>
    <w:rsid w:val="00D3612A"/>
    <w:pPr>
      <w:numPr>
        <w:ilvl w:val="2"/>
        <w:numId w:val="6"/>
      </w:numPr>
      <w:spacing w:after="0"/>
    </w:pPr>
  </w:style>
  <w:style w:type="paragraph" w:customStyle="1" w:styleId="Bulletleft1last">
    <w:name w:val="Bullet left 1 last"/>
    <w:basedOn w:val="NICEnormal"/>
    <w:rsid w:val="00953ADF"/>
    <w:pPr>
      <w:numPr>
        <w:numId w:val="8"/>
      </w:numPr>
    </w:pPr>
    <w:rPr>
      <w:rFonts w:cs="Arial"/>
    </w:r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1"/>
      </w:numPr>
    </w:pPr>
  </w:style>
  <w:style w:type="paragraph" w:customStyle="1" w:styleId="NICEnormalindented">
    <w:name w:val="NICE normal indented"/>
    <w:basedOn w:val="NICEnormal"/>
    <w:rsid w:val="00BD0372"/>
    <w:pPr>
      <w:tabs>
        <w:tab w:val="left" w:pos="1134"/>
      </w:tabs>
      <w:ind w:left="1134"/>
    </w:pPr>
  </w:style>
  <w:style w:type="paragraph" w:styleId="TOCHeading">
    <w:name w:val="TOC Heading"/>
    <w:basedOn w:val="Heading1"/>
    <w:next w:val="Normal"/>
    <w:uiPriority w:val="39"/>
    <w:unhideWhenUsed/>
    <w:qFormat/>
    <w:rsid w:val="002845AE"/>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uiPriority w:val="39"/>
    <w:qFormat/>
    <w:rsid w:val="00F26E68"/>
    <w:rPr>
      <w:rFonts w:ascii="Arial" w:hAnsi="Arial"/>
    </w:rPr>
  </w:style>
  <w:style w:type="paragraph" w:styleId="TOC2">
    <w:name w:val="toc 2"/>
    <w:basedOn w:val="Normal"/>
    <w:next w:val="Normal"/>
    <w:uiPriority w:val="39"/>
    <w:qFormat/>
    <w:rsid w:val="00F26E68"/>
    <w:pPr>
      <w:ind w:left="240"/>
    </w:pPr>
    <w:rPr>
      <w:rFonts w:ascii="Arial" w:hAnsi="Arial"/>
    </w:rPr>
  </w:style>
  <w:style w:type="paragraph" w:customStyle="1" w:styleId="Guidanceissuedate">
    <w:name w:val="Guidance issue date"/>
    <w:basedOn w:val="NICEnormal"/>
    <w:qFormat/>
    <w:rsid w:val="00EB14B8"/>
  </w:style>
  <w:style w:type="paragraph" w:customStyle="1" w:styleId="Documentissuedate">
    <w:name w:val="Document issue date"/>
    <w:basedOn w:val="Guidanceissuedate"/>
    <w:qFormat/>
    <w:rsid w:val="00EB14B8"/>
  </w:style>
  <w:style w:type="paragraph" w:styleId="TOC3">
    <w:name w:val="toc 3"/>
    <w:basedOn w:val="Normal"/>
    <w:next w:val="Normal"/>
    <w:autoRedefine/>
    <w:uiPriority w:val="39"/>
    <w:unhideWhenUsed/>
    <w:qFormat/>
    <w:rsid w:val="002845AE"/>
    <w:pPr>
      <w:spacing w:after="100" w:line="276" w:lineRule="auto"/>
      <w:ind w:left="440"/>
    </w:pPr>
    <w:rPr>
      <w:rFonts w:ascii="Calibri" w:eastAsia="MS Mincho" w:hAnsi="Calibri" w:cs="Arial"/>
      <w:sz w:val="22"/>
      <w:szCs w:val="22"/>
      <w:lang w:val="en-US" w:eastAsia="ja-JP"/>
    </w:rPr>
  </w:style>
  <w:style w:type="paragraph" w:styleId="BalloonText">
    <w:name w:val="Balloon Text"/>
    <w:basedOn w:val="Normal"/>
    <w:link w:val="BalloonTextChar"/>
    <w:rsid w:val="002845AE"/>
    <w:rPr>
      <w:rFonts w:ascii="Tahoma" w:hAnsi="Tahoma" w:cs="Tahoma"/>
      <w:sz w:val="16"/>
      <w:szCs w:val="16"/>
    </w:rPr>
  </w:style>
  <w:style w:type="character" w:customStyle="1" w:styleId="BalloonTextChar">
    <w:name w:val="Balloon Text Char"/>
    <w:link w:val="BalloonText"/>
    <w:rsid w:val="002845AE"/>
    <w:rPr>
      <w:rFonts w:ascii="Tahoma" w:hAnsi="Tahoma" w:cs="Tahoma"/>
      <w:sz w:val="16"/>
      <w:szCs w:val="16"/>
      <w:lang w:eastAsia="en-US"/>
    </w:rPr>
  </w:style>
  <w:style w:type="paragraph" w:styleId="FootnoteText">
    <w:name w:val="footnote text"/>
    <w:basedOn w:val="Normal"/>
    <w:link w:val="FootnoteTextChar"/>
    <w:rsid w:val="00B620AF"/>
    <w:rPr>
      <w:sz w:val="20"/>
      <w:szCs w:val="20"/>
    </w:rPr>
  </w:style>
  <w:style w:type="character" w:customStyle="1" w:styleId="FootnoteTextChar">
    <w:name w:val="Footnote Text Char"/>
    <w:basedOn w:val="DefaultParagraphFont"/>
    <w:link w:val="FootnoteText"/>
    <w:rsid w:val="00B620AF"/>
    <w:rPr>
      <w:lang w:eastAsia="en-US"/>
    </w:rPr>
  </w:style>
  <w:style w:type="character" w:styleId="FootnoteReference">
    <w:name w:val="footnote reference"/>
    <w:basedOn w:val="DefaultParagraphFont"/>
    <w:rsid w:val="00B620AF"/>
    <w:rPr>
      <w:vertAlign w:val="superscript"/>
    </w:rPr>
  </w:style>
  <w:style w:type="character" w:styleId="Hyperlink">
    <w:name w:val="Hyperlink"/>
    <w:basedOn w:val="DefaultParagraphFont"/>
    <w:uiPriority w:val="99"/>
    <w:rsid w:val="006849B2"/>
    <w:rPr>
      <w:color w:val="0000FF" w:themeColor="hyperlink"/>
      <w:u w:val="single"/>
    </w:rPr>
  </w:style>
  <w:style w:type="table" w:styleId="TableGrid">
    <w:name w:val="Table Grid"/>
    <w:basedOn w:val="TableNormal"/>
    <w:rsid w:val="0068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849B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rsid w:val="00342939"/>
    <w:rPr>
      <w:sz w:val="16"/>
      <w:szCs w:val="16"/>
    </w:rPr>
  </w:style>
  <w:style w:type="paragraph" w:styleId="CommentText">
    <w:name w:val="annotation text"/>
    <w:basedOn w:val="Normal"/>
    <w:link w:val="CommentTextChar"/>
    <w:rsid w:val="00342939"/>
    <w:rPr>
      <w:sz w:val="20"/>
      <w:szCs w:val="20"/>
    </w:rPr>
  </w:style>
  <w:style w:type="character" w:customStyle="1" w:styleId="CommentTextChar">
    <w:name w:val="Comment Text Char"/>
    <w:basedOn w:val="DefaultParagraphFont"/>
    <w:link w:val="CommentText"/>
    <w:rsid w:val="00342939"/>
    <w:rPr>
      <w:lang w:eastAsia="en-US"/>
    </w:rPr>
  </w:style>
  <w:style w:type="paragraph" w:styleId="CommentSubject">
    <w:name w:val="annotation subject"/>
    <w:basedOn w:val="CommentText"/>
    <w:next w:val="CommentText"/>
    <w:link w:val="CommentSubjectChar"/>
    <w:rsid w:val="00342939"/>
    <w:rPr>
      <w:b/>
      <w:bCs/>
    </w:rPr>
  </w:style>
  <w:style w:type="character" w:customStyle="1" w:styleId="CommentSubjectChar">
    <w:name w:val="Comment Subject Char"/>
    <w:basedOn w:val="CommentTextChar"/>
    <w:link w:val="CommentSubject"/>
    <w:rsid w:val="00342939"/>
    <w:rPr>
      <w:b/>
      <w:bCs/>
      <w:lang w:eastAsia="en-US"/>
    </w:rPr>
  </w:style>
  <w:style w:type="character" w:customStyle="1" w:styleId="FooterChar">
    <w:name w:val="Footer Char"/>
    <w:basedOn w:val="DefaultParagraphFont"/>
    <w:link w:val="Footer"/>
    <w:uiPriority w:val="99"/>
    <w:rsid w:val="00566384"/>
    <w:rPr>
      <w:rFonts w:ascii="Arial" w:hAnsi="Arial"/>
      <w:szCs w:val="24"/>
      <w:lang w:eastAsia="en-US"/>
    </w:rPr>
  </w:style>
  <w:style w:type="table" w:customStyle="1" w:styleId="TableGrid1">
    <w:name w:val="Table Grid1"/>
    <w:basedOn w:val="TableNormal"/>
    <w:next w:val="TableGrid"/>
    <w:rsid w:val="006353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0">
    <w:name w:val="table text"/>
    <w:basedOn w:val="Normal"/>
    <w:link w:val="tabletextChar"/>
    <w:qFormat/>
    <w:rsid w:val="006353FB"/>
    <w:pPr>
      <w:spacing w:before="60" w:after="60"/>
    </w:pPr>
    <w:rPr>
      <w:rFonts w:ascii="Arial" w:hAnsi="Arial"/>
      <w:lang w:eastAsia="en-GB"/>
    </w:rPr>
  </w:style>
  <w:style w:type="character" w:customStyle="1" w:styleId="tabletextChar">
    <w:name w:val="table text Char"/>
    <w:basedOn w:val="DefaultParagraphFont"/>
    <w:link w:val="tabletext0"/>
    <w:rsid w:val="006353FB"/>
    <w:rPr>
      <w:rFonts w:ascii="Arial" w:hAnsi="Arial"/>
      <w:sz w:val="24"/>
      <w:szCs w:val="24"/>
    </w:rPr>
  </w:style>
  <w:style w:type="paragraph" w:customStyle="1" w:styleId="Tabletitle">
    <w:name w:val="Table title"/>
    <w:basedOn w:val="NICEnormal"/>
    <w:next w:val="NICEnormal"/>
    <w:rsid w:val="006353FB"/>
    <w:pPr>
      <w:keepNext/>
      <w:spacing w:after="60" w:line="240" w:lineRule="auto"/>
    </w:pPr>
    <w:rPr>
      <w:b/>
      <w:lang w:val="en-US"/>
    </w:rPr>
  </w:style>
  <w:style w:type="paragraph" w:styleId="ListParagraph">
    <w:name w:val="List Paragraph"/>
    <w:basedOn w:val="Normal"/>
    <w:uiPriority w:val="34"/>
    <w:qFormat/>
    <w:rsid w:val="0084538C"/>
    <w:pPr>
      <w:ind w:left="720"/>
      <w:contextualSpacing/>
    </w:pPr>
  </w:style>
  <w:style w:type="character" w:styleId="FollowedHyperlink">
    <w:name w:val="FollowedHyperlink"/>
    <w:basedOn w:val="DefaultParagraphFont"/>
    <w:rsid w:val="000E4FFC"/>
    <w:rPr>
      <w:color w:val="800080" w:themeColor="followedHyperlink"/>
      <w:u w:val="single"/>
    </w:rPr>
  </w:style>
  <w:style w:type="paragraph" w:customStyle="1" w:styleId="Default">
    <w:name w:val="Default"/>
    <w:rsid w:val="00794961"/>
    <w:pPr>
      <w:autoSpaceDE w:val="0"/>
      <w:autoSpaceDN w:val="0"/>
      <w:adjustRightInd w:val="0"/>
    </w:pPr>
    <w:rPr>
      <w:rFonts w:ascii="Arial" w:hAnsi="Arial" w:cs="Arial"/>
      <w:color w:val="000000"/>
      <w:sz w:val="24"/>
      <w:szCs w:val="24"/>
    </w:rPr>
  </w:style>
  <w:style w:type="paragraph" w:customStyle="1" w:styleId="Title1">
    <w:name w:val="Title 1"/>
    <w:basedOn w:val="Title"/>
    <w:qFormat/>
    <w:rsid w:val="005F03A7"/>
  </w:style>
  <w:style w:type="character" w:customStyle="1" w:styleId="NICEnormalChar">
    <w:name w:val="NICE normal Char"/>
    <w:link w:val="NICEnormal"/>
    <w:rsid w:val="00D6054A"/>
    <w:rPr>
      <w:rFonts w:ascii="Arial" w:hAnsi="Arial"/>
      <w:sz w:val="24"/>
      <w:szCs w:val="24"/>
      <w:lang w:eastAsia="en-US"/>
    </w:rPr>
  </w:style>
  <w:style w:type="character" w:customStyle="1" w:styleId="Heading3Char">
    <w:name w:val="Heading 3 Char"/>
    <w:basedOn w:val="DefaultParagraphFont"/>
    <w:link w:val="Heading3"/>
    <w:rsid w:val="00B47A94"/>
    <w:rPr>
      <w:rFonts w:ascii="Arial" w:hAnsi="Arial" w:cs="Arial"/>
      <w:b/>
      <w:bCs/>
      <w:sz w:val="24"/>
      <w:szCs w:val="24"/>
      <w:lang w:eastAsia="en-US"/>
    </w:rPr>
  </w:style>
  <w:style w:type="paragraph" w:customStyle="1" w:styleId="Paragraph">
    <w:name w:val="Paragraph"/>
    <w:basedOn w:val="Normal"/>
    <w:uiPriority w:val="4"/>
    <w:qFormat/>
    <w:rsid w:val="00572F31"/>
    <w:pPr>
      <w:numPr>
        <w:numId w:val="17"/>
      </w:numPr>
      <w:tabs>
        <w:tab w:val="left" w:pos="567"/>
      </w:tabs>
      <w:spacing w:after="240" w:line="276" w:lineRule="auto"/>
    </w:pPr>
    <w:rPr>
      <w:rFonts w:ascii="Arial" w:hAnsi="Arial"/>
      <w:lang w:eastAsia="en-GB"/>
    </w:rPr>
  </w:style>
  <w:style w:type="paragraph" w:styleId="Revision">
    <w:name w:val="Revision"/>
    <w:hidden/>
    <w:uiPriority w:val="99"/>
    <w:semiHidden/>
    <w:rsid w:val="00CA20DE"/>
    <w:rPr>
      <w:sz w:val="24"/>
      <w:szCs w:val="24"/>
      <w:lang w:eastAsia="en-US"/>
    </w:rPr>
  </w:style>
  <w:style w:type="paragraph" w:styleId="NormalWeb">
    <w:name w:val="Normal (Web)"/>
    <w:basedOn w:val="Normal"/>
    <w:uiPriority w:val="99"/>
    <w:unhideWhenUsed/>
    <w:rsid w:val="00A72D08"/>
    <w:pPr>
      <w:spacing w:after="180"/>
    </w:pPr>
    <w:rPr>
      <w:lang w:eastAsia="en-GB"/>
    </w:rPr>
  </w:style>
  <w:style w:type="paragraph" w:customStyle="1" w:styleId="TableText1">
    <w:name w:val="Table Text"/>
    <w:basedOn w:val="Paragraph"/>
    <w:link w:val="TableTextChar0"/>
    <w:qFormat/>
    <w:rsid w:val="00720A31"/>
    <w:pPr>
      <w:numPr>
        <w:numId w:val="0"/>
      </w:numPr>
      <w:tabs>
        <w:tab w:val="clear" w:pos="567"/>
      </w:tabs>
      <w:spacing w:before="30" w:after="60" w:line="240" w:lineRule="auto"/>
    </w:pPr>
    <w:rPr>
      <w:sz w:val="22"/>
    </w:rPr>
  </w:style>
  <w:style w:type="character" w:customStyle="1" w:styleId="TableTextChar0">
    <w:name w:val="Table Text Char"/>
    <w:link w:val="TableText1"/>
    <w:rsid w:val="00720A31"/>
    <w:rPr>
      <w:rFonts w:ascii="Arial" w:hAnsi="Arial"/>
      <w:sz w:val="22"/>
      <w:szCs w:val="24"/>
    </w:rPr>
  </w:style>
  <w:style w:type="character" w:styleId="Strong">
    <w:name w:val="Strong"/>
    <w:basedOn w:val="DefaultParagraphFont"/>
    <w:uiPriority w:val="22"/>
    <w:qFormat/>
    <w:rsid w:val="007F5FE2"/>
    <w:rPr>
      <w:b/>
      <w:bCs/>
    </w:rPr>
  </w:style>
  <w:style w:type="paragraph" w:customStyle="1" w:styleId="numbered-paragraph">
    <w:name w:val="numbered-paragraph"/>
    <w:basedOn w:val="Normal"/>
    <w:rsid w:val="00E44D87"/>
    <w:pPr>
      <w:spacing w:after="180"/>
    </w:pPr>
    <w:rPr>
      <w:lang w:eastAsia="en-GB"/>
    </w:rPr>
  </w:style>
  <w:style w:type="character" w:customStyle="1" w:styleId="NICEnormalChar1">
    <w:name w:val="NICE normal Char1"/>
    <w:uiPriority w:val="99"/>
    <w:rsid w:val="00A21C9F"/>
    <w:rPr>
      <w:rFonts w:ascii="Arial" w:hAnsi="Arial"/>
      <w:sz w:val="24"/>
      <w:szCs w:val="24"/>
      <w:lang w:val="en-US" w:eastAsia="en-US" w:bidi="ar-SA"/>
    </w:rPr>
  </w:style>
  <w:style w:type="character" w:styleId="UnresolvedMention">
    <w:name w:val="Unresolved Mention"/>
    <w:basedOn w:val="DefaultParagraphFont"/>
    <w:uiPriority w:val="99"/>
    <w:semiHidden/>
    <w:unhideWhenUsed/>
    <w:rsid w:val="00D43A10"/>
    <w:rPr>
      <w:color w:val="605E5C"/>
      <w:shd w:val="clear" w:color="auto" w:fill="E1DFDD"/>
    </w:rPr>
  </w:style>
  <w:style w:type="paragraph" w:customStyle="1" w:styleId="Bullets">
    <w:name w:val="Bullets"/>
    <w:basedOn w:val="Normal"/>
    <w:uiPriority w:val="5"/>
    <w:qFormat/>
    <w:rsid w:val="008158AE"/>
    <w:pPr>
      <w:numPr>
        <w:numId w:val="31"/>
      </w:numPr>
      <w:spacing w:line="276" w:lineRule="auto"/>
    </w:pPr>
    <w:rPr>
      <w:rFonts w:ascii="Arial" w:hAnsi="Arial"/>
      <w:lang w:eastAsia="en-GB"/>
    </w:rPr>
  </w:style>
  <w:style w:type="paragraph" w:customStyle="1" w:styleId="Paragraphnonumbers">
    <w:name w:val="Paragraph no numbers"/>
    <w:basedOn w:val="Normal"/>
    <w:link w:val="ParagraphnonumbersChar"/>
    <w:uiPriority w:val="99"/>
    <w:qFormat/>
    <w:rsid w:val="008158AE"/>
    <w:pPr>
      <w:spacing w:before="240" w:after="240" w:line="276" w:lineRule="auto"/>
    </w:pPr>
    <w:rPr>
      <w:rFonts w:ascii="Arial" w:hAnsi="Arial"/>
      <w:lang w:eastAsia="en-GB"/>
    </w:rPr>
  </w:style>
  <w:style w:type="character" w:customStyle="1" w:styleId="ParagraphnonumbersChar">
    <w:name w:val="Paragraph no numbers Char"/>
    <w:link w:val="Paragraphnonumbers"/>
    <w:uiPriority w:val="99"/>
    <w:rsid w:val="008158AE"/>
    <w:rPr>
      <w:rFonts w:ascii="Arial" w:hAnsi="Arial"/>
      <w:sz w:val="24"/>
      <w:szCs w:val="24"/>
    </w:rPr>
  </w:style>
  <w:style w:type="character" w:customStyle="1" w:styleId="Heading4Char">
    <w:name w:val="Heading 4 Char"/>
    <w:basedOn w:val="DefaultParagraphFont"/>
    <w:link w:val="Heading4"/>
    <w:rsid w:val="005D7485"/>
    <w:rPr>
      <w:rFonts w:ascii="Arial" w:hAnsi="Arial"/>
      <w:b/>
      <w:bCs/>
      <w:i/>
      <w:sz w:val="24"/>
      <w:szCs w:val="28"/>
      <w:lang w:eastAsia="en-US"/>
    </w:rPr>
  </w:style>
  <w:style w:type="paragraph" w:customStyle="1" w:styleId="msonormal0">
    <w:name w:val="msonormal"/>
    <w:basedOn w:val="Normal"/>
    <w:uiPriority w:val="99"/>
    <w:rsid w:val="005D7485"/>
    <w:pPr>
      <w:spacing w:after="180"/>
    </w:pPr>
    <w:rPr>
      <w:lang w:eastAsia="en-GB"/>
    </w:rPr>
  </w:style>
  <w:style w:type="character" w:customStyle="1" w:styleId="TitleChar">
    <w:name w:val="Title Char"/>
    <w:basedOn w:val="DefaultParagraphFont"/>
    <w:link w:val="Title"/>
    <w:uiPriority w:val="99"/>
    <w:rsid w:val="005D7485"/>
    <w:rPr>
      <w:rFonts w:ascii="Arial" w:hAnsi="Arial" w:cs="Arial"/>
      <w:b/>
      <w:bCs/>
      <w:kern w:val="28"/>
      <w:sz w:val="40"/>
      <w:szCs w:val="32"/>
      <w:lang w:eastAsia="en-US"/>
    </w:rPr>
  </w:style>
  <w:style w:type="character" w:customStyle="1" w:styleId="HeaderChar">
    <w:name w:val="Header Char"/>
    <w:basedOn w:val="DefaultParagraphFont"/>
    <w:link w:val="Header"/>
    <w:rsid w:val="005D7485"/>
    <w:rPr>
      <w:rFonts w:ascii="Arial" w:hAnsi="Arial"/>
      <w:sz w:val="24"/>
      <w:szCs w:val="24"/>
      <w:lang w:eastAsia="en-US"/>
    </w:rPr>
  </w:style>
  <w:style w:type="table" w:customStyle="1" w:styleId="MediumShading2-Accent11">
    <w:name w:val="Medium Shading 2 - Accent 11"/>
    <w:basedOn w:val="TableNormal"/>
    <w:next w:val="MediumShading2-Accent1"/>
    <w:uiPriority w:val="64"/>
    <w:semiHidden/>
    <w:unhideWhenUsed/>
    <w:rsid w:val="005D7485"/>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F74BA7"/>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F74BA7"/>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F74BA7"/>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F74BA7"/>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F74BA7"/>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F74BA7"/>
    <w:pPr>
      <w:spacing w:after="100" w:line="259" w:lineRule="auto"/>
      <w:ind w:left="1760"/>
    </w:pPr>
    <w:rPr>
      <w:rFonts w:asciiTheme="minorHAnsi" w:eastAsiaTheme="minorEastAsia" w:hAnsiTheme="minorHAnsi" w:cstheme="minorBidi"/>
      <w:sz w:val="22"/>
      <w:szCs w:val="22"/>
      <w:lang w:eastAsia="en-GB"/>
    </w:rPr>
  </w:style>
  <w:style w:type="table" w:styleId="TableGridLight">
    <w:name w:val="Grid Table Light"/>
    <w:basedOn w:val="TableNormal"/>
    <w:uiPriority w:val="40"/>
    <w:rsid w:val="006A33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291">
      <w:bodyDiv w:val="1"/>
      <w:marLeft w:val="0"/>
      <w:marRight w:val="0"/>
      <w:marTop w:val="0"/>
      <w:marBottom w:val="0"/>
      <w:divBdr>
        <w:top w:val="none" w:sz="0" w:space="0" w:color="auto"/>
        <w:left w:val="none" w:sz="0" w:space="0" w:color="auto"/>
        <w:bottom w:val="none" w:sz="0" w:space="0" w:color="auto"/>
        <w:right w:val="none" w:sz="0" w:space="0" w:color="auto"/>
      </w:divBdr>
      <w:divsChild>
        <w:div w:id="69356766">
          <w:marLeft w:val="1166"/>
          <w:marRight w:val="0"/>
          <w:marTop w:val="0"/>
          <w:marBottom w:val="0"/>
          <w:divBdr>
            <w:top w:val="none" w:sz="0" w:space="0" w:color="auto"/>
            <w:left w:val="none" w:sz="0" w:space="0" w:color="auto"/>
            <w:bottom w:val="none" w:sz="0" w:space="0" w:color="auto"/>
            <w:right w:val="none" w:sz="0" w:space="0" w:color="auto"/>
          </w:divBdr>
        </w:div>
        <w:div w:id="1188985781">
          <w:marLeft w:val="1166"/>
          <w:marRight w:val="0"/>
          <w:marTop w:val="0"/>
          <w:marBottom w:val="0"/>
          <w:divBdr>
            <w:top w:val="none" w:sz="0" w:space="0" w:color="auto"/>
            <w:left w:val="none" w:sz="0" w:space="0" w:color="auto"/>
            <w:bottom w:val="none" w:sz="0" w:space="0" w:color="auto"/>
            <w:right w:val="none" w:sz="0" w:space="0" w:color="auto"/>
          </w:divBdr>
        </w:div>
        <w:div w:id="2012369967">
          <w:marLeft w:val="1166"/>
          <w:marRight w:val="0"/>
          <w:marTop w:val="0"/>
          <w:marBottom w:val="0"/>
          <w:divBdr>
            <w:top w:val="none" w:sz="0" w:space="0" w:color="auto"/>
            <w:left w:val="none" w:sz="0" w:space="0" w:color="auto"/>
            <w:bottom w:val="none" w:sz="0" w:space="0" w:color="auto"/>
            <w:right w:val="none" w:sz="0" w:space="0" w:color="auto"/>
          </w:divBdr>
        </w:div>
        <w:div w:id="2018802806">
          <w:marLeft w:val="1166"/>
          <w:marRight w:val="0"/>
          <w:marTop w:val="0"/>
          <w:marBottom w:val="0"/>
          <w:divBdr>
            <w:top w:val="none" w:sz="0" w:space="0" w:color="auto"/>
            <w:left w:val="none" w:sz="0" w:space="0" w:color="auto"/>
            <w:bottom w:val="none" w:sz="0" w:space="0" w:color="auto"/>
            <w:right w:val="none" w:sz="0" w:space="0" w:color="auto"/>
          </w:divBdr>
        </w:div>
        <w:div w:id="2093311435">
          <w:marLeft w:val="547"/>
          <w:marRight w:val="0"/>
          <w:marTop w:val="0"/>
          <w:marBottom w:val="0"/>
          <w:divBdr>
            <w:top w:val="none" w:sz="0" w:space="0" w:color="auto"/>
            <w:left w:val="none" w:sz="0" w:space="0" w:color="auto"/>
            <w:bottom w:val="none" w:sz="0" w:space="0" w:color="auto"/>
            <w:right w:val="none" w:sz="0" w:space="0" w:color="auto"/>
          </w:divBdr>
        </w:div>
      </w:divsChild>
    </w:div>
    <w:div w:id="19163933">
      <w:bodyDiv w:val="1"/>
      <w:marLeft w:val="0"/>
      <w:marRight w:val="0"/>
      <w:marTop w:val="0"/>
      <w:marBottom w:val="0"/>
      <w:divBdr>
        <w:top w:val="none" w:sz="0" w:space="0" w:color="auto"/>
        <w:left w:val="none" w:sz="0" w:space="0" w:color="auto"/>
        <w:bottom w:val="none" w:sz="0" w:space="0" w:color="auto"/>
        <w:right w:val="none" w:sz="0" w:space="0" w:color="auto"/>
      </w:divBdr>
      <w:divsChild>
        <w:div w:id="719402675">
          <w:marLeft w:val="0"/>
          <w:marRight w:val="0"/>
          <w:marTop w:val="0"/>
          <w:marBottom w:val="0"/>
          <w:divBdr>
            <w:top w:val="none" w:sz="0" w:space="0" w:color="auto"/>
            <w:left w:val="none" w:sz="0" w:space="0" w:color="auto"/>
            <w:bottom w:val="none" w:sz="0" w:space="0" w:color="auto"/>
            <w:right w:val="none" w:sz="0" w:space="0" w:color="auto"/>
          </w:divBdr>
          <w:divsChild>
            <w:div w:id="1790201883">
              <w:marLeft w:val="0"/>
              <w:marRight w:val="0"/>
              <w:marTop w:val="0"/>
              <w:marBottom w:val="0"/>
              <w:divBdr>
                <w:top w:val="none" w:sz="0" w:space="0" w:color="auto"/>
                <w:left w:val="none" w:sz="0" w:space="0" w:color="auto"/>
                <w:bottom w:val="none" w:sz="0" w:space="0" w:color="auto"/>
                <w:right w:val="none" w:sz="0" w:space="0" w:color="auto"/>
              </w:divBdr>
              <w:divsChild>
                <w:div w:id="515389907">
                  <w:marLeft w:val="0"/>
                  <w:marRight w:val="0"/>
                  <w:marTop w:val="0"/>
                  <w:marBottom w:val="0"/>
                  <w:divBdr>
                    <w:top w:val="none" w:sz="0" w:space="0" w:color="auto"/>
                    <w:left w:val="none" w:sz="0" w:space="0" w:color="auto"/>
                    <w:bottom w:val="none" w:sz="0" w:space="0" w:color="auto"/>
                    <w:right w:val="none" w:sz="0" w:space="0" w:color="auto"/>
                  </w:divBdr>
                  <w:divsChild>
                    <w:div w:id="1887912051">
                      <w:marLeft w:val="0"/>
                      <w:marRight w:val="0"/>
                      <w:marTop w:val="0"/>
                      <w:marBottom w:val="0"/>
                      <w:divBdr>
                        <w:top w:val="none" w:sz="0" w:space="0" w:color="auto"/>
                        <w:left w:val="none" w:sz="0" w:space="0" w:color="auto"/>
                        <w:bottom w:val="none" w:sz="0" w:space="0" w:color="auto"/>
                        <w:right w:val="none" w:sz="0" w:space="0" w:color="auto"/>
                      </w:divBdr>
                      <w:divsChild>
                        <w:div w:id="1419910539">
                          <w:marLeft w:val="0"/>
                          <w:marRight w:val="0"/>
                          <w:marTop w:val="0"/>
                          <w:marBottom w:val="0"/>
                          <w:divBdr>
                            <w:top w:val="none" w:sz="0" w:space="0" w:color="auto"/>
                            <w:left w:val="none" w:sz="0" w:space="0" w:color="auto"/>
                            <w:bottom w:val="none" w:sz="0" w:space="0" w:color="auto"/>
                            <w:right w:val="none" w:sz="0" w:space="0" w:color="auto"/>
                          </w:divBdr>
                          <w:divsChild>
                            <w:div w:id="1914386855">
                              <w:marLeft w:val="360"/>
                              <w:marRight w:val="360"/>
                              <w:marTop w:val="0"/>
                              <w:marBottom w:val="0"/>
                              <w:divBdr>
                                <w:top w:val="none" w:sz="0" w:space="0" w:color="auto"/>
                                <w:left w:val="none" w:sz="0" w:space="0" w:color="auto"/>
                                <w:bottom w:val="none" w:sz="0" w:space="0" w:color="auto"/>
                                <w:right w:val="none" w:sz="0" w:space="0" w:color="auto"/>
                              </w:divBdr>
                              <w:divsChild>
                                <w:div w:id="12919837">
                                  <w:marLeft w:val="0"/>
                                  <w:marRight w:val="0"/>
                                  <w:marTop w:val="0"/>
                                  <w:marBottom w:val="0"/>
                                  <w:divBdr>
                                    <w:top w:val="none" w:sz="0" w:space="0" w:color="auto"/>
                                    <w:left w:val="none" w:sz="0" w:space="0" w:color="auto"/>
                                    <w:bottom w:val="none" w:sz="0" w:space="0" w:color="auto"/>
                                    <w:right w:val="none" w:sz="0" w:space="0" w:color="auto"/>
                                  </w:divBdr>
                                  <w:divsChild>
                                    <w:div w:id="1154956516">
                                      <w:marLeft w:val="0"/>
                                      <w:marRight w:val="0"/>
                                      <w:marTop w:val="0"/>
                                      <w:marBottom w:val="300"/>
                                      <w:divBdr>
                                        <w:top w:val="none" w:sz="0" w:space="0" w:color="auto"/>
                                        <w:left w:val="none" w:sz="0" w:space="0" w:color="auto"/>
                                        <w:bottom w:val="none" w:sz="0" w:space="0" w:color="auto"/>
                                        <w:right w:val="none" w:sz="0" w:space="0" w:color="auto"/>
                                      </w:divBdr>
                                      <w:divsChild>
                                        <w:div w:id="829179240">
                                          <w:marLeft w:val="0"/>
                                          <w:marRight w:val="0"/>
                                          <w:marTop w:val="0"/>
                                          <w:marBottom w:val="0"/>
                                          <w:divBdr>
                                            <w:top w:val="none" w:sz="0" w:space="0" w:color="auto"/>
                                            <w:left w:val="none" w:sz="0" w:space="0" w:color="auto"/>
                                            <w:bottom w:val="none" w:sz="0" w:space="0" w:color="auto"/>
                                            <w:right w:val="none" w:sz="0" w:space="0" w:color="auto"/>
                                          </w:divBdr>
                                          <w:divsChild>
                                            <w:div w:id="1146973096">
                                              <w:marLeft w:val="0"/>
                                              <w:marRight w:val="0"/>
                                              <w:marTop w:val="0"/>
                                              <w:marBottom w:val="0"/>
                                              <w:divBdr>
                                                <w:top w:val="none" w:sz="0" w:space="0" w:color="auto"/>
                                                <w:left w:val="none" w:sz="0" w:space="0" w:color="auto"/>
                                                <w:bottom w:val="none" w:sz="0" w:space="0" w:color="auto"/>
                                                <w:right w:val="none" w:sz="0" w:space="0" w:color="auto"/>
                                              </w:divBdr>
                                              <w:divsChild>
                                                <w:div w:id="18458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90887">
      <w:bodyDiv w:val="1"/>
      <w:marLeft w:val="0"/>
      <w:marRight w:val="0"/>
      <w:marTop w:val="0"/>
      <w:marBottom w:val="0"/>
      <w:divBdr>
        <w:top w:val="none" w:sz="0" w:space="0" w:color="auto"/>
        <w:left w:val="none" w:sz="0" w:space="0" w:color="auto"/>
        <w:bottom w:val="none" w:sz="0" w:space="0" w:color="auto"/>
        <w:right w:val="none" w:sz="0" w:space="0" w:color="auto"/>
      </w:divBdr>
      <w:divsChild>
        <w:div w:id="187649448">
          <w:marLeft w:val="547"/>
          <w:marRight w:val="0"/>
          <w:marTop w:val="0"/>
          <w:marBottom w:val="0"/>
          <w:divBdr>
            <w:top w:val="none" w:sz="0" w:space="0" w:color="auto"/>
            <w:left w:val="none" w:sz="0" w:space="0" w:color="auto"/>
            <w:bottom w:val="none" w:sz="0" w:space="0" w:color="auto"/>
            <w:right w:val="none" w:sz="0" w:space="0" w:color="auto"/>
          </w:divBdr>
        </w:div>
        <w:div w:id="397677166">
          <w:marLeft w:val="547"/>
          <w:marRight w:val="0"/>
          <w:marTop w:val="0"/>
          <w:marBottom w:val="0"/>
          <w:divBdr>
            <w:top w:val="none" w:sz="0" w:space="0" w:color="auto"/>
            <w:left w:val="none" w:sz="0" w:space="0" w:color="auto"/>
            <w:bottom w:val="none" w:sz="0" w:space="0" w:color="auto"/>
            <w:right w:val="none" w:sz="0" w:space="0" w:color="auto"/>
          </w:divBdr>
        </w:div>
      </w:divsChild>
    </w:div>
    <w:div w:id="184559330">
      <w:bodyDiv w:val="1"/>
      <w:marLeft w:val="0"/>
      <w:marRight w:val="0"/>
      <w:marTop w:val="0"/>
      <w:marBottom w:val="0"/>
      <w:divBdr>
        <w:top w:val="none" w:sz="0" w:space="0" w:color="auto"/>
        <w:left w:val="none" w:sz="0" w:space="0" w:color="auto"/>
        <w:bottom w:val="none" w:sz="0" w:space="0" w:color="auto"/>
        <w:right w:val="none" w:sz="0" w:space="0" w:color="auto"/>
      </w:divBdr>
    </w:div>
    <w:div w:id="251163729">
      <w:bodyDiv w:val="1"/>
      <w:marLeft w:val="0"/>
      <w:marRight w:val="0"/>
      <w:marTop w:val="0"/>
      <w:marBottom w:val="0"/>
      <w:divBdr>
        <w:top w:val="none" w:sz="0" w:space="0" w:color="auto"/>
        <w:left w:val="none" w:sz="0" w:space="0" w:color="auto"/>
        <w:bottom w:val="none" w:sz="0" w:space="0" w:color="auto"/>
        <w:right w:val="none" w:sz="0" w:space="0" w:color="auto"/>
      </w:divBdr>
    </w:div>
    <w:div w:id="339821228">
      <w:bodyDiv w:val="1"/>
      <w:marLeft w:val="0"/>
      <w:marRight w:val="0"/>
      <w:marTop w:val="0"/>
      <w:marBottom w:val="0"/>
      <w:divBdr>
        <w:top w:val="none" w:sz="0" w:space="0" w:color="auto"/>
        <w:left w:val="none" w:sz="0" w:space="0" w:color="auto"/>
        <w:bottom w:val="none" w:sz="0" w:space="0" w:color="auto"/>
        <w:right w:val="none" w:sz="0" w:space="0" w:color="auto"/>
      </w:divBdr>
    </w:div>
    <w:div w:id="346636955">
      <w:bodyDiv w:val="1"/>
      <w:marLeft w:val="0"/>
      <w:marRight w:val="0"/>
      <w:marTop w:val="0"/>
      <w:marBottom w:val="0"/>
      <w:divBdr>
        <w:top w:val="none" w:sz="0" w:space="0" w:color="auto"/>
        <w:left w:val="none" w:sz="0" w:space="0" w:color="auto"/>
        <w:bottom w:val="none" w:sz="0" w:space="0" w:color="auto"/>
        <w:right w:val="none" w:sz="0" w:space="0" w:color="auto"/>
      </w:divBdr>
    </w:div>
    <w:div w:id="375469823">
      <w:bodyDiv w:val="1"/>
      <w:marLeft w:val="0"/>
      <w:marRight w:val="0"/>
      <w:marTop w:val="0"/>
      <w:marBottom w:val="0"/>
      <w:divBdr>
        <w:top w:val="none" w:sz="0" w:space="0" w:color="auto"/>
        <w:left w:val="none" w:sz="0" w:space="0" w:color="auto"/>
        <w:bottom w:val="none" w:sz="0" w:space="0" w:color="auto"/>
        <w:right w:val="none" w:sz="0" w:space="0" w:color="auto"/>
      </w:divBdr>
    </w:div>
    <w:div w:id="462387922">
      <w:bodyDiv w:val="1"/>
      <w:marLeft w:val="0"/>
      <w:marRight w:val="0"/>
      <w:marTop w:val="0"/>
      <w:marBottom w:val="0"/>
      <w:divBdr>
        <w:top w:val="none" w:sz="0" w:space="0" w:color="auto"/>
        <w:left w:val="none" w:sz="0" w:space="0" w:color="auto"/>
        <w:bottom w:val="none" w:sz="0" w:space="0" w:color="auto"/>
        <w:right w:val="none" w:sz="0" w:space="0" w:color="auto"/>
      </w:divBdr>
    </w:div>
    <w:div w:id="470442101">
      <w:bodyDiv w:val="1"/>
      <w:marLeft w:val="0"/>
      <w:marRight w:val="0"/>
      <w:marTop w:val="0"/>
      <w:marBottom w:val="0"/>
      <w:divBdr>
        <w:top w:val="none" w:sz="0" w:space="0" w:color="auto"/>
        <w:left w:val="none" w:sz="0" w:space="0" w:color="auto"/>
        <w:bottom w:val="none" w:sz="0" w:space="0" w:color="auto"/>
        <w:right w:val="none" w:sz="0" w:space="0" w:color="auto"/>
      </w:divBdr>
      <w:divsChild>
        <w:div w:id="1053506988">
          <w:marLeft w:val="960"/>
          <w:marRight w:val="0"/>
          <w:marTop w:val="0"/>
          <w:marBottom w:val="0"/>
          <w:divBdr>
            <w:top w:val="none" w:sz="0" w:space="0" w:color="auto"/>
            <w:left w:val="none" w:sz="0" w:space="0" w:color="auto"/>
            <w:bottom w:val="none" w:sz="0" w:space="0" w:color="auto"/>
            <w:right w:val="none" w:sz="0" w:space="0" w:color="auto"/>
          </w:divBdr>
        </w:div>
      </w:divsChild>
    </w:div>
    <w:div w:id="501508354">
      <w:bodyDiv w:val="1"/>
      <w:marLeft w:val="0"/>
      <w:marRight w:val="0"/>
      <w:marTop w:val="0"/>
      <w:marBottom w:val="0"/>
      <w:divBdr>
        <w:top w:val="none" w:sz="0" w:space="0" w:color="auto"/>
        <w:left w:val="none" w:sz="0" w:space="0" w:color="auto"/>
        <w:bottom w:val="none" w:sz="0" w:space="0" w:color="auto"/>
        <w:right w:val="none" w:sz="0" w:space="0" w:color="auto"/>
      </w:divBdr>
    </w:div>
    <w:div w:id="580870773">
      <w:bodyDiv w:val="1"/>
      <w:marLeft w:val="0"/>
      <w:marRight w:val="0"/>
      <w:marTop w:val="0"/>
      <w:marBottom w:val="0"/>
      <w:divBdr>
        <w:top w:val="none" w:sz="0" w:space="0" w:color="auto"/>
        <w:left w:val="none" w:sz="0" w:space="0" w:color="auto"/>
        <w:bottom w:val="none" w:sz="0" w:space="0" w:color="auto"/>
        <w:right w:val="none" w:sz="0" w:space="0" w:color="auto"/>
      </w:divBdr>
    </w:div>
    <w:div w:id="631447900">
      <w:bodyDiv w:val="1"/>
      <w:marLeft w:val="0"/>
      <w:marRight w:val="0"/>
      <w:marTop w:val="0"/>
      <w:marBottom w:val="0"/>
      <w:divBdr>
        <w:top w:val="none" w:sz="0" w:space="0" w:color="auto"/>
        <w:left w:val="none" w:sz="0" w:space="0" w:color="auto"/>
        <w:bottom w:val="none" w:sz="0" w:space="0" w:color="auto"/>
        <w:right w:val="none" w:sz="0" w:space="0" w:color="auto"/>
      </w:divBdr>
    </w:div>
    <w:div w:id="643120367">
      <w:bodyDiv w:val="1"/>
      <w:marLeft w:val="0"/>
      <w:marRight w:val="0"/>
      <w:marTop w:val="0"/>
      <w:marBottom w:val="0"/>
      <w:divBdr>
        <w:top w:val="none" w:sz="0" w:space="0" w:color="auto"/>
        <w:left w:val="none" w:sz="0" w:space="0" w:color="auto"/>
        <w:bottom w:val="none" w:sz="0" w:space="0" w:color="auto"/>
        <w:right w:val="none" w:sz="0" w:space="0" w:color="auto"/>
      </w:divBdr>
    </w:div>
    <w:div w:id="645939656">
      <w:bodyDiv w:val="1"/>
      <w:marLeft w:val="0"/>
      <w:marRight w:val="0"/>
      <w:marTop w:val="0"/>
      <w:marBottom w:val="0"/>
      <w:divBdr>
        <w:top w:val="none" w:sz="0" w:space="0" w:color="auto"/>
        <w:left w:val="none" w:sz="0" w:space="0" w:color="auto"/>
        <w:bottom w:val="none" w:sz="0" w:space="0" w:color="auto"/>
        <w:right w:val="none" w:sz="0" w:space="0" w:color="auto"/>
      </w:divBdr>
    </w:div>
    <w:div w:id="658726624">
      <w:bodyDiv w:val="1"/>
      <w:marLeft w:val="0"/>
      <w:marRight w:val="0"/>
      <w:marTop w:val="0"/>
      <w:marBottom w:val="0"/>
      <w:divBdr>
        <w:top w:val="none" w:sz="0" w:space="0" w:color="auto"/>
        <w:left w:val="none" w:sz="0" w:space="0" w:color="auto"/>
        <w:bottom w:val="none" w:sz="0" w:space="0" w:color="auto"/>
        <w:right w:val="none" w:sz="0" w:space="0" w:color="auto"/>
      </w:divBdr>
    </w:div>
    <w:div w:id="680161985">
      <w:bodyDiv w:val="1"/>
      <w:marLeft w:val="0"/>
      <w:marRight w:val="0"/>
      <w:marTop w:val="0"/>
      <w:marBottom w:val="0"/>
      <w:divBdr>
        <w:top w:val="none" w:sz="0" w:space="0" w:color="auto"/>
        <w:left w:val="none" w:sz="0" w:space="0" w:color="auto"/>
        <w:bottom w:val="none" w:sz="0" w:space="0" w:color="auto"/>
        <w:right w:val="none" w:sz="0" w:space="0" w:color="auto"/>
      </w:divBdr>
    </w:div>
    <w:div w:id="685444662">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1552226710">
          <w:marLeft w:val="960"/>
          <w:marRight w:val="0"/>
          <w:marTop w:val="0"/>
          <w:marBottom w:val="0"/>
          <w:divBdr>
            <w:top w:val="none" w:sz="0" w:space="0" w:color="auto"/>
            <w:left w:val="none" w:sz="0" w:space="0" w:color="auto"/>
            <w:bottom w:val="none" w:sz="0" w:space="0" w:color="auto"/>
            <w:right w:val="none" w:sz="0" w:space="0" w:color="auto"/>
          </w:divBdr>
        </w:div>
      </w:divsChild>
    </w:div>
    <w:div w:id="811873306">
      <w:bodyDiv w:val="1"/>
      <w:marLeft w:val="0"/>
      <w:marRight w:val="0"/>
      <w:marTop w:val="0"/>
      <w:marBottom w:val="0"/>
      <w:divBdr>
        <w:top w:val="none" w:sz="0" w:space="0" w:color="auto"/>
        <w:left w:val="none" w:sz="0" w:space="0" w:color="auto"/>
        <w:bottom w:val="none" w:sz="0" w:space="0" w:color="auto"/>
        <w:right w:val="none" w:sz="0" w:space="0" w:color="auto"/>
      </w:divBdr>
    </w:div>
    <w:div w:id="845562216">
      <w:bodyDiv w:val="1"/>
      <w:marLeft w:val="0"/>
      <w:marRight w:val="0"/>
      <w:marTop w:val="0"/>
      <w:marBottom w:val="0"/>
      <w:divBdr>
        <w:top w:val="none" w:sz="0" w:space="0" w:color="auto"/>
        <w:left w:val="none" w:sz="0" w:space="0" w:color="auto"/>
        <w:bottom w:val="none" w:sz="0" w:space="0" w:color="auto"/>
        <w:right w:val="none" w:sz="0" w:space="0" w:color="auto"/>
      </w:divBdr>
      <w:divsChild>
        <w:div w:id="293145505">
          <w:marLeft w:val="960"/>
          <w:marRight w:val="0"/>
          <w:marTop w:val="0"/>
          <w:marBottom w:val="0"/>
          <w:divBdr>
            <w:top w:val="none" w:sz="0" w:space="0" w:color="auto"/>
            <w:left w:val="none" w:sz="0" w:space="0" w:color="auto"/>
            <w:bottom w:val="none" w:sz="0" w:space="0" w:color="auto"/>
            <w:right w:val="none" w:sz="0" w:space="0" w:color="auto"/>
          </w:divBdr>
        </w:div>
      </w:divsChild>
    </w:div>
    <w:div w:id="875462438">
      <w:bodyDiv w:val="1"/>
      <w:marLeft w:val="0"/>
      <w:marRight w:val="0"/>
      <w:marTop w:val="0"/>
      <w:marBottom w:val="0"/>
      <w:divBdr>
        <w:top w:val="none" w:sz="0" w:space="0" w:color="auto"/>
        <w:left w:val="none" w:sz="0" w:space="0" w:color="auto"/>
        <w:bottom w:val="none" w:sz="0" w:space="0" w:color="auto"/>
        <w:right w:val="none" w:sz="0" w:space="0" w:color="auto"/>
      </w:divBdr>
    </w:div>
    <w:div w:id="926570984">
      <w:bodyDiv w:val="1"/>
      <w:marLeft w:val="0"/>
      <w:marRight w:val="0"/>
      <w:marTop w:val="0"/>
      <w:marBottom w:val="0"/>
      <w:divBdr>
        <w:top w:val="none" w:sz="0" w:space="0" w:color="auto"/>
        <w:left w:val="none" w:sz="0" w:space="0" w:color="auto"/>
        <w:bottom w:val="none" w:sz="0" w:space="0" w:color="auto"/>
        <w:right w:val="none" w:sz="0" w:space="0" w:color="auto"/>
      </w:divBdr>
    </w:div>
    <w:div w:id="975598566">
      <w:bodyDiv w:val="1"/>
      <w:marLeft w:val="0"/>
      <w:marRight w:val="0"/>
      <w:marTop w:val="0"/>
      <w:marBottom w:val="0"/>
      <w:divBdr>
        <w:top w:val="none" w:sz="0" w:space="0" w:color="auto"/>
        <w:left w:val="none" w:sz="0" w:space="0" w:color="auto"/>
        <w:bottom w:val="none" w:sz="0" w:space="0" w:color="auto"/>
        <w:right w:val="none" w:sz="0" w:space="0" w:color="auto"/>
      </w:divBdr>
    </w:div>
    <w:div w:id="988363454">
      <w:bodyDiv w:val="1"/>
      <w:marLeft w:val="0"/>
      <w:marRight w:val="0"/>
      <w:marTop w:val="0"/>
      <w:marBottom w:val="0"/>
      <w:divBdr>
        <w:top w:val="none" w:sz="0" w:space="0" w:color="auto"/>
        <w:left w:val="none" w:sz="0" w:space="0" w:color="auto"/>
        <w:bottom w:val="none" w:sz="0" w:space="0" w:color="auto"/>
        <w:right w:val="none" w:sz="0" w:space="0" w:color="auto"/>
      </w:divBdr>
    </w:div>
    <w:div w:id="1001079043">
      <w:bodyDiv w:val="1"/>
      <w:marLeft w:val="0"/>
      <w:marRight w:val="0"/>
      <w:marTop w:val="0"/>
      <w:marBottom w:val="0"/>
      <w:divBdr>
        <w:top w:val="none" w:sz="0" w:space="0" w:color="auto"/>
        <w:left w:val="none" w:sz="0" w:space="0" w:color="auto"/>
        <w:bottom w:val="none" w:sz="0" w:space="0" w:color="auto"/>
        <w:right w:val="none" w:sz="0" w:space="0" w:color="auto"/>
      </w:divBdr>
    </w:div>
    <w:div w:id="1043674486">
      <w:bodyDiv w:val="1"/>
      <w:marLeft w:val="0"/>
      <w:marRight w:val="0"/>
      <w:marTop w:val="0"/>
      <w:marBottom w:val="0"/>
      <w:divBdr>
        <w:top w:val="none" w:sz="0" w:space="0" w:color="auto"/>
        <w:left w:val="none" w:sz="0" w:space="0" w:color="auto"/>
        <w:bottom w:val="none" w:sz="0" w:space="0" w:color="auto"/>
        <w:right w:val="none" w:sz="0" w:space="0" w:color="auto"/>
      </w:divBdr>
    </w:div>
    <w:div w:id="1056322760">
      <w:bodyDiv w:val="1"/>
      <w:marLeft w:val="0"/>
      <w:marRight w:val="0"/>
      <w:marTop w:val="0"/>
      <w:marBottom w:val="0"/>
      <w:divBdr>
        <w:top w:val="none" w:sz="0" w:space="0" w:color="auto"/>
        <w:left w:val="none" w:sz="0" w:space="0" w:color="auto"/>
        <w:bottom w:val="none" w:sz="0" w:space="0" w:color="auto"/>
        <w:right w:val="none" w:sz="0" w:space="0" w:color="auto"/>
      </w:divBdr>
    </w:div>
    <w:div w:id="1067843806">
      <w:bodyDiv w:val="1"/>
      <w:marLeft w:val="0"/>
      <w:marRight w:val="0"/>
      <w:marTop w:val="0"/>
      <w:marBottom w:val="0"/>
      <w:divBdr>
        <w:top w:val="none" w:sz="0" w:space="0" w:color="auto"/>
        <w:left w:val="none" w:sz="0" w:space="0" w:color="auto"/>
        <w:bottom w:val="none" w:sz="0" w:space="0" w:color="auto"/>
        <w:right w:val="none" w:sz="0" w:space="0" w:color="auto"/>
      </w:divBdr>
    </w:div>
    <w:div w:id="1087001134">
      <w:bodyDiv w:val="1"/>
      <w:marLeft w:val="0"/>
      <w:marRight w:val="0"/>
      <w:marTop w:val="0"/>
      <w:marBottom w:val="0"/>
      <w:divBdr>
        <w:top w:val="none" w:sz="0" w:space="0" w:color="auto"/>
        <w:left w:val="none" w:sz="0" w:space="0" w:color="auto"/>
        <w:bottom w:val="none" w:sz="0" w:space="0" w:color="auto"/>
        <w:right w:val="none" w:sz="0" w:space="0" w:color="auto"/>
      </w:divBdr>
    </w:div>
    <w:div w:id="1174878635">
      <w:bodyDiv w:val="1"/>
      <w:marLeft w:val="0"/>
      <w:marRight w:val="0"/>
      <w:marTop w:val="0"/>
      <w:marBottom w:val="0"/>
      <w:divBdr>
        <w:top w:val="none" w:sz="0" w:space="0" w:color="auto"/>
        <w:left w:val="none" w:sz="0" w:space="0" w:color="auto"/>
        <w:bottom w:val="none" w:sz="0" w:space="0" w:color="auto"/>
        <w:right w:val="none" w:sz="0" w:space="0" w:color="auto"/>
      </w:divBdr>
    </w:div>
    <w:div w:id="1192720464">
      <w:bodyDiv w:val="1"/>
      <w:marLeft w:val="0"/>
      <w:marRight w:val="0"/>
      <w:marTop w:val="0"/>
      <w:marBottom w:val="0"/>
      <w:divBdr>
        <w:top w:val="none" w:sz="0" w:space="0" w:color="auto"/>
        <w:left w:val="none" w:sz="0" w:space="0" w:color="auto"/>
        <w:bottom w:val="none" w:sz="0" w:space="0" w:color="auto"/>
        <w:right w:val="none" w:sz="0" w:space="0" w:color="auto"/>
      </w:divBdr>
    </w:div>
    <w:div w:id="1255284727">
      <w:bodyDiv w:val="1"/>
      <w:marLeft w:val="0"/>
      <w:marRight w:val="0"/>
      <w:marTop w:val="0"/>
      <w:marBottom w:val="0"/>
      <w:divBdr>
        <w:top w:val="none" w:sz="0" w:space="0" w:color="auto"/>
        <w:left w:val="none" w:sz="0" w:space="0" w:color="auto"/>
        <w:bottom w:val="none" w:sz="0" w:space="0" w:color="auto"/>
        <w:right w:val="none" w:sz="0" w:space="0" w:color="auto"/>
      </w:divBdr>
    </w:div>
    <w:div w:id="1266571612">
      <w:bodyDiv w:val="1"/>
      <w:marLeft w:val="0"/>
      <w:marRight w:val="0"/>
      <w:marTop w:val="0"/>
      <w:marBottom w:val="0"/>
      <w:divBdr>
        <w:top w:val="none" w:sz="0" w:space="0" w:color="auto"/>
        <w:left w:val="none" w:sz="0" w:space="0" w:color="auto"/>
        <w:bottom w:val="none" w:sz="0" w:space="0" w:color="auto"/>
        <w:right w:val="none" w:sz="0" w:space="0" w:color="auto"/>
      </w:divBdr>
    </w:div>
    <w:div w:id="1278639849">
      <w:bodyDiv w:val="1"/>
      <w:marLeft w:val="0"/>
      <w:marRight w:val="0"/>
      <w:marTop w:val="0"/>
      <w:marBottom w:val="0"/>
      <w:divBdr>
        <w:top w:val="none" w:sz="0" w:space="0" w:color="auto"/>
        <w:left w:val="none" w:sz="0" w:space="0" w:color="auto"/>
        <w:bottom w:val="none" w:sz="0" w:space="0" w:color="auto"/>
        <w:right w:val="none" w:sz="0" w:space="0" w:color="auto"/>
      </w:divBdr>
      <w:divsChild>
        <w:div w:id="612202089">
          <w:marLeft w:val="0"/>
          <w:marRight w:val="0"/>
          <w:marTop w:val="0"/>
          <w:marBottom w:val="0"/>
          <w:divBdr>
            <w:top w:val="none" w:sz="0" w:space="0" w:color="auto"/>
            <w:left w:val="none" w:sz="0" w:space="0" w:color="auto"/>
            <w:bottom w:val="none" w:sz="0" w:space="0" w:color="auto"/>
            <w:right w:val="none" w:sz="0" w:space="0" w:color="auto"/>
          </w:divBdr>
          <w:divsChild>
            <w:div w:id="28725268">
              <w:marLeft w:val="0"/>
              <w:marRight w:val="0"/>
              <w:marTop w:val="0"/>
              <w:marBottom w:val="0"/>
              <w:divBdr>
                <w:top w:val="none" w:sz="0" w:space="0" w:color="auto"/>
                <w:left w:val="none" w:sz="0" w:space="0" w:color="auto"/>
                <w:bottom w:val="none" w:sz="0" w:space="0" w:color="auto"/>
                <w:right w:val="none" w:sz="0" w:space="0" w:color="auto"/>
              </w:divBdr>
              <w:divsChild>
                <w:div w:id="1811289940">
                  <w:marLeft w:val="0"/>
                  <w:marRight w:val="0"/>
                  <w:marTop w:val="0"/>
                  <w:marBottom w:val="0"/>
                  <w:divBdr>
                    <w:top w:val="none" w:sz="0" w:space="0" w:color="auto"/>
                    <w:left w:val="none" w:sz="0" w:space="0" w:color="auto"/>
                    <w:bottom w:val="none" w:sz="0" w:space="0" w:color="auto"/>
                    <w:right w:val="none" w:sz="0" w:space="0" w:color="auto"/>
                  </w:divBdr>
                  <w:divsChild>
                    <w:div w:id="2134908282">
                      <w:marLeft w:val="0"/>
                      <w:marRight w:val="0"/>
                      <w:marTop w:val="0"/>
                      <w:marBottom w:val="0"/>
                      <w:divBdr>
                        <w:top w:val="none" w:sz="0" w:space="0" w:color="auto"/>
                        <w:left w:val="none" w:sz="0" w:space="0" w:color="auto"/>
                        <w:bottom w:val="none" w:sz="0" w:space="0" w:color="auto"/>
                        <w:right w:val="none" w:sz="0" w:space="0" w:color="auto"/>
                      </w:divBdr>
                      <w:divsChild>
                        <w:div w:id="1088768228">
                          <w:marLeft w:val="0"/>
                          <w:marRight w:val="0"/>
                          <w:marTop w:val="0"/>
                          <w:marBottom w:val="0"/>
                          <w:divBdr>
                            <w:top w:val="none" w:sz="0" w:space="0" w:color="auto"/>
                            <w:left w:val="none" w:sz="0" w:space="0" w:color="auto"/>
                            <w:bottom w:val="none" w:sz="0" w:space="0" w:color="auto"/>
                            <w:right w:val="none" w:sz="0" w:space="0" w:color="auto"/>
                          </w:divBdr>
                          <w:divsChild>
                            <w:div w:id="1131826713">
                              <w:marLeft w:val="0"/>
                              <w:marRight w:val="0"/>
                              <w:marTop w:val="0"/>
                              <w:marBottom w:val="0"/>
                              <w:divBdr>
                                <w:top w:val="none" w:sz="0" w:space="0" w:color="auto"/>
                                <w:left w:val="none" w:sz="0" w:space="0" w:color="auto"/>
                                <w:bottom w:val="none" w:sz="0" w:space="0" w:color="auto"/>
                                <w:right w:val="none" w:sz="0" w:space="0" w:color="auto"/>
                              </w:divBdr>
                              <w:divsChild>
                                <w:div w:id="770205992">
                                  <w:marLeft w:val="0"/>
                                  <w:marRight w:val="0"/>
                                  <w:marTop w:val="0"/>
                                  <w:marBottom w:val="0"/>
                                  <w:divBdr>
                                    <w:top w:val="none" w:sz="0" w:space="0" w:color="auto"/>
                                    <w:left w:val="none" w:sz="0" w:space="0" w:color="auto"/>
                                    <w:bottom w:val="none" w:sz="0" w:space="0" w:color="auto"/>
                                    <w:right w:val="none" w:sz="0" w:space="0" w:color="auto"/>
                                  </w:divBdr>
                                  <w:divsChild>
                                    <w:div w:id="1305550374">
                                      <w:marLeft w:val="0"/>
                                      <w:marRight w:val="0"/>
                                      <w:marTop w:val="0"/>
                                      <w:marBottom w:val="0"/>
                                      <w:divBdr>
                                        <w:top w:val="none" w:sz="0" w:space="0" w:color="auto"/>
                                        <w:left w:val="none" w:sz="0" w:space="0" w:color="auto"/>
                                        <w:bottom w:val="none" w:sz="0" w:space="0" w:color="auto"/>
                                        <w:right w:val="none" w:sz="0" w:space="0" w:color="auto"/>
                                      </w:divBdr>
                                      <w:divsChild>
                                        <w:div w:id="1261181565">
                                          <w:marLeft w:val="0"/>
                                          <w:marRight w:val="0"/>
                                          <w:marTop w:val="0"/>
                                          <w:marBottom w:val="0"/>
                                          <w:divBdr>
                                            <w:top w:val="none" w:sz="0" w:space="0" w:color="auto"/>
                                            <w:left w:val="none" w:sz="0" w:space="0" w:color="auto"/>
                                            <w:bottom w:val="none" w:sz="0" w:space="0" w:color="auto"/>
                                            <w:right w:val="none" w:sz="0" w:space="0" w:color="auto"/>
                                          </w:divBdr>
                                          <w:divsChild>
                                            <w:div w:id="811800016">
                                              <w:marLeft w:val="0"/>
                                              <w:marRight w:val="0"/>
                                              <w:marTop w:val="0"/>
                                              <w:marBottom w:val="0"/>
                                              <w:divBdr>
                                                <w:top w:val="none" w:sz="0" w:space="0" w:color="auto"/>
                                                <w:left w:val="none" w:sz="0" w:space="0" w:color="auto"/>
                                                <w:bottom w:val="none" w:sz="0" w:space="0" w:color="auto"/>
                                                <w:right w:val="none" w:sz="0" w:space="0" w:color="auto"/>
                                              </w:divBdr>
                                              <w:divsChild>
                                                <w:div w:id="1561330169">
                                                  <w:marLeft w:val="0"/>
                                                  <w:marRight w:val="0"/>
                                                  <w:marTop w:val="0"/>
                                                  <w:marBottom w:val="0"/>
                                                  <w:divBdr>
                                                    <w:top w:val="none" w:sz="0" w:space="0" w:color="auto"/>
                                                    <w:left w:val="none" w:sz="0" w:space="0" w:color="auto"/>
                                                    <w:bottom w:val="none" w:sz="0" w:space="0" w:color="auto"/>
                                                    <w:right w:val="none" w:sz="0" w:space="0" w:color="auto"/>
                                                  </w:divBdr>
                                                  <w:divsChild>
                                                    <w:div w:id="20429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644002">
      <w:bodyDiv w:val="1"/>
      <w:marLeft w:val="0"/>
      <w:marRight w:val="0"/>
      <w:marTop w:val="0"/>
      <w:marBottom w:val="0"/>
      <w:divBdr>
        <w:top w:val="none" w:sz="0" w:space="0" w:color="auto"/>
        <w:left w:val="none" w:sz="0" w:space="0" w:color="auto"/>
        <w:bottom w:val="none" w:sz="0" w:space="0" w:color="auto"/>
        <w:right w:val="none" w:sz="0" w:space="0" w:color="auto"/>
      </w:divBdr>
      <w:divsChild>
        <w:div w:id="480393736">
          <w:marLeft w:val="1166"/>
          <w:marRight w:val="0"/>
          <w:marTop w:val="0"/>
          <w:marBottom w:val="0"/>
          <w:divBdr>
            <w:top w:val="none" w:sz="0" w:space="0" w:color="auto"/>
            <w:left w:val="none" w:sz="0" w:space="0" w:color="auto"/>
            <w:bottom w:val="none" w:sz="0" w:space="0" w:color="auto"/>
            <w:right w:val="none" w:sz="0" w:space="0" w:color="auto"/>
          </w:divBdr>
        </w:div>
        <w:div w:id="863712807">
          <w:marLeft w:val="547"/>
          <w:marRight w:val="0"/>
          <w:marTop w:val="0"/>
          <w:marBottom w:val="0"/>
          <w:divBdr>
            <w:top w:val="none" w:sz="0" w:space="0" w:color="auto"/>
            <w:left w:val="none" w:sz="0" w:space="0" w:color="auto"/>
            <w:bottom w:val="none" w:sz="0" w:space="0" w:color="auto"/>
            <w:right w:val="none" w:sz="0" w:space="0" w:color="auto"/>
          </w:divBdr>
        </w:div>
        <w:div w:id="1700159163">
          <w:marLeft w:val="1166"/>
          <w:marRight w:val="0"/>
          <w:marTop w:val="0"/>
          <w:marBottom w:val="0"/>
          <w:divBdr>
            <w:top w:val="none" w:sz="0" w:space="0" w:color="auto"/>
            <w:left w:val="none" w:sz="0" w:space="0" w:color="auto"/>
            <w:bottom w:val="none" w:sz="0" w:space="0" w:color="auto"/>
            <w:right w:val="none" w:sz="0" w:space="0" w:color="auto"/>
          </w:divBdr>
        </w:div>
        <w:div w:id="1923560203">
          <w:marLeft w:val="1166"/>
          <w:marRight w:val="0"/>
          <w:marTop w:val="0"/>
          <w:marBottom w:val="0"/>
          <w:divBdr>
            <w:top w:val="none" w:sz="0" w:space="0" w:color="auto"/>
            <w:left w:val="none" w:sz="0" w:space="0" w:color="auto"/>
            <w:bottom w:val="none" w:sz="0" w:space="0" w:color="auto"/>
            <w:right w:val="none" w:sz="0" w:space="0" w:color="auto"/>
          </w:divBdr>
        </w:div>
      </w:divsChild>
    </w:div>
    <w:div w:id="1321035922">
      <w:bodyDiv w:val="1"/>
      <w:marLeft w:val="0"/>
      <w:marRight w:val="0"/>
      <w:marTop w:val="0"/>
      <w:marBottom w:val="0"/>
      <w:divBdr>
        <w:top w:val="none" w:sz="0" w:space="0" w:color="auto"/>
        <w:left w:val="none" w:sz="0" w:space="0" w:color="auto"/>
        <w:bottom w:val="none" w:sz="0" w:space="0" w:color="auto"/>
        <w:right w:val="none" w:sz="0" w:space="0" w:color="auto"/>
      </w:divBdr>
    </w:div>
    <w:div w:id="1354844964">
      <w:bodyDiv w:val="1"/>
      <w:marLeft w:val="0"/>
      <w:marRight w:val="0"/>
      <w:marTop w:val="0"/>
      <w:marBottom w:val="0"/>
      <w:divBdr>
        <w:top w:val="none" w:sz="0" w:space="0" w:color="auto"/>
        <w:left w:val="none" w:sz="0" w:space="0" w:color="auto"/>
        <w:bottom w:val="none" w:sz="0" w:space="0" w:color="auto"/>
        <w:right w:val="none" w:sz="0" w:space="0" w:color="auto"/>
      </w:divBdr>
    </w:div>
    <w:div w:id="1380593806">
      <w:bodyDiv w:val="1"/>
      <w:marLeft w:val="0"/>
      <w:marRight w:val="0"/>
      <w:marTop w:val="0"/>
      <w:marBottom w:val="0"/>
      <w:divBdr>
        <w:top w:val="none" w:sz="0" w:space="0" w:color="auto"/>
        <w:left w:val="none" w:sz="0" w:space="0" w:color="auto"/>
        <w:bottom w:val="none" w:sz="0" w:space="0" w:color="auto"/>
        <w:right w:val="none" w:sz="0" w:space="0" w:color="auto"/>
      </w:divBdr>
    </w:div>
    <w:div w:id="1400709598">
      <w:bodyDiv w:val="1"/>
      <w:marLeft w:val="0"/>
      <w:marRight w:val="0"/>
      <w:marTop w:val="0"/>
      <w:marBottom w:val="0"/>
      <w:divBdr>
        <w:top w:val="none" w:sz="0" w:space="0" w:color="auto"/>
        <w:left w:val="none" w:sz="0" w:space="0" w:color="auto"/>
        <w:bottom w:val="none" w:sz="0" w:space="0" w:color="auto"/>
        <w:right w:val="none" w:sz="0" w:space="0" w:color="auto"/>
      </w:divBdr>
    </w:div>
    <w:div w:id="1414625782">
      <w:bodyDiv w:val="1"/>
      <w:marLeft w:val="0"/>
      <w:marRight w:val="0"/>
      <w:marTop w:val="0"/>
      <w:marBottom w:val="0"/>
      <w:divBdr>
        <w:top w:val="none" w:sz="0" w:space="0" w:color="auto"/>
        <w:left w:val="none" w:sz="0" w:space="0" w:color="auto"/>
        <w:bottom w:val="none" w:sz="0" w:space="0" w:color="auto"/>
        <w:right w:val="none" w:sz="0" w:space="0" w:color="auto"/>
      </w:divBdr>
      <w:divsChild>
        <w:div w:id="1655261495">
          <w:marLeft w:val="0"/>
          <w:marRight w:val="0"/>
          <w:marTop w:val="0"/>
          <w:marBottom w:val="0"/>
          <w:divBdr>
            <w:top w:val="none" w:sz="0" w:space="0" w:color="auto"/>
            <w:left w:val="none" w:sz="0" w:space="0" w:color="auto"/>
            <w:bottom w:val="none" w:sz="0" w:space="0" w:color="auto"/>
            <w:right w:val="none" w:sz="0" w:space="0" w:color="auto"/>
          </w:divBdr>
          <w:divsChild>
            <w:div w:id="622081434">
              <w:marLeft w:val="0"/>
              <w:marRight w:val="0"/>
              <w:marTop w:val="0"/>
              <w:marBottom w:val="0"/>
              <w:divBdr>
                <w:top w:val="none" w:sz="0" w:space="0" w:color="auto"/>
                <w:left w:val="none" w:sz="0" w:space="0" w:color="auto"/>
                <w:bottom w:val="none" w:sz="0" w:space="0" w:color="auto"/>
                <w:right w:val="none" w:sz="0" w:space="0" w:color="auto"/>
              </w:divBdr>
              <w:divsChild>
                <w:div w:id="1717659169">
                  <w:marLeft w:val="0"/>
                  <w:marRight w:val="0"/>
                  <w:marTop w:val="0"/>
                  <w:marBottom w:val="0"/>
                  <w:divBdr>
                    <w:top w:val="none" w:sz="0" w:space="0" w:color="auto"/>
                    <w:left w:val="none" w:sz="0" w:space="0" w:color="auto"/>
                    <w:bottom w:val="none" w:sz="0" w:space="0" w:color="auto"/>
                    <w:right w:val="none" w:sz="0" w:space="0" w:color="auto"/>
                  </w:divBdr>
                  <w:divsChild>
                    <w:div w:id="1920285349">
                      <w:marLeft w:val="0"/>
                      <w:marRight w:val="0"/>
                      <w:marTop w:val="0"/>
                      <w:marBottom w:val="0"/>
                      <w:divBdr>
                        <w:top w:val="none" w:sz="0" w:space="0" w:color="auto"/>
                        <w:left w:val="none" w:sz="0" w:space="0" w:color="auto"/>
                        <w:bottom w:val="none" w:sz="0" w:space="0" w:color="auto"/>
                        <w:right w:val="none" w:sz="0" w:space="0" w:color="auto"/>
                      </w:divBdr>
                      <w:divsChild>
                        <w:div w:id="672537461">
                          <w:marLeft w:val="0"/>
                          <w:marRight w:val="0"/>
                          <w:marTop w:val="0"/>
                          <w:marBottom w:val="0"/>
                          <w:divBdr>
                            <w:top w:val="none" w:sz="0" w:space="0" w:color="auto"/>
                            <w:left w:val="none" w:sz="0" w:space="0" w:color="auto"/>
                            <w:bottom w:val="none" w:sz="0" w:space="0" w:color="auto"/>
                            <w:right w:val="none" w:sz="0" w:space="0" w:color="auto"/>
                          </w:divBdr>
                          <w:divsChild>
                            <w:div w:id="1889032246">
                              <w:marLeft w:val="360"/>
                              <w:marRight w:val="360"/>
                              <w:marTop w:val="0"/>
                              <w:marBottom w:val="0"/>
                              <w:divBdr>
                                <w:top w:val="none" w:sz="0" w:space="0" w:color="auto"/>
                                <w:left w:val="none" w:sz="0" w:space="0" w:color="auto"/>
                                <w:bottom w:val="none" w:sz="0" w:space="0" w:color="auto"/>
                                <w:right w:val="none" w:sz="0" w:space="0" w:color="auto"/>
                              </w:divBdr>
                              <w:divsChild>
                                <w:div w:id="2146508311">
                                  <w:marLeft w:val="0"/>
                                  <w:marRight w:val="0"/>
                                  <w:marTop w:val="0"/>
                                  <w:marBottom w:val="0"/>
                                  <w:divBdr>
                                    <w:top w:val="none" w:sz="0" w:space="0" w:color="auto"/>
                                    <w:left w:val="none" w:sz="0" w:space="0" w:color="auto"/>
                                    <w:bottom w:val="none" w:sz="0" w:space="0" w:color="auto"/>
                                    <w:right w:val="none" w:sz="0" w:space="0" w:color="auto"/>
                                  </w:divBdr>
                                  <w:divsChild>
                                    <w:div w:id="1275938681">
                                      <w:marLeft w:val="0"/>
                                      <w:marRight w:val="0"/>
                                      <w:marTop w:val="0"/>
                                      <w:marBottom w:val="300"/>
                                      <w:divBdr>
                                        <w:top w:val="none" w:sz="0" w:space="0" w:color="auto"/>
                                        <w:left w:val="none" w:sz="0" w:space="0" w:color="auto"/>
                                        <w:bottom w:val="none" w:sz="0" w:space="0" w:color="auto"/>
                                        <w:right w:val="none" w:sz="0" w:space="0" w:color="auto"/>
                                      </w:divBdr>
                                      <w:divsChild>
                                        <w:div w:id="336690460">
                                          <w:marLeft w:val="0"/>
                                          <w:marRight w:val="0"/>
                                          <w:marTop w:val="0"/>
                                          <w:marBottom w:val="0"/>
                                          <w:divBdr>
                                            <w:top w:val="none" w:sz="0" w:space="0" w:color="auto"/>
                                            <w:left w:val="none" w:sz="0" w:space="0" w:color="auto"/>
                                            <w:bottom w:val="none" w:sz="0" w:space="0" w:color="auto"/>
                                            <w:right w:val="none" w:sz="0" w:space="0" w:color="auto"/>
                                          </w:divBdr>
                                          <w:divsChild>
                                            <w:div w:id="7783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746010">
      <w:bodyDiv w:val="1"/>
      <w:marLeft w:val="0"/>
      <w:marRight w:val="0"/>
      <w:marTop w:val="0"/>
      <w:marBottom w:val="0"/>
      <w:divBdr>
        <w:top w:val="none" w:sz="0" w:space="0" w:color="auto"/>
        <w:left w:val="none" w:sz="0" w:space="0" w:color="auto"/>
        <w:bottom w:val="none" w:sz="0" w:space="0" w:color="auto"/>
        <w:right w:val="none" w:sz="0" w:space="0" w:color="auto"/>
      </w:divBdr>
    </w:div>
    <w:div w:id="1430155541">
      <w:bodyDiv w:val="1"/>
      <w:marLeft w:val="0"/>
      <w:marRight w:val="0"/>
      <w:marTop w:val="0"/>
      <w:marBottom w:val="0"/>
      <w:divBdr>
        <w:top w:val="none" w:sz="0" w:space="0" w:color="auto"/>
        <w:left w:val="none" w:sz="0" w:space="0" w:color="auto"/>
        <w:bottom w:val="none" w:sz="0" w:space="0" w:color="auto"/>
        <w:right w:val="none" w:sz="0" w:space="0" w:color="auto"/>
      </w:divBdr>
    </w:div>
    <w:div w:id="1480075948">
      <w:bodyDiv w:val="1"/>
      <w:marLeft w:val="0"/>
      <w:marRight w:val="0"/>
      <w:marTop w:val="0"/>
      <w:marBottom w:val="0"/>
      <w:divBdr>
        <w:top w:val="none" w:sz="0" w:space="0" w:color="auto"/>
        <w:left w:val="none" w:sz="0" w:space="0" w:color="auto"/>
        <w:bottom w:val="none" w:sz="0" w:space="0" w:color="auto"/>
        <w:right w:val="none" w:sz="0" w:space="0" w:color="auto"/>
      </w:divBdr>
    </w:div>
    <w:div w:id="1585646039">
      <w:bodyDiv w:val="1"/>
      <w:marLeft w:val="0"/>
      <w:marRight w:val="0"/>
      <w:marTop w:val="0"/>
      <w:marBottom w:val="0"/>
      <w:divBdr>
        <w:top w:val="none" w:sz="0" w:space="0" w:color="auto"/>
        <w:left w:val="none" w:sz="0" w:space="0" w:color="auto"/>
        <w:bottom w:val="none" w:sz="0" w:space="0" w:color="auto"/>
        <w:right w:val="none" w:sz="0" w:space="0" w:color="auto"/>
      </w:divBdr>
    </w:div>
    <w:div w:id="1678851803">
      <w:bodyDiv w:val="1"/>
      <w:marLeft w:val="0"/>
      <w:marRight w:val="0"/>
      <w:marTop w:val="0"/>
      <w:marBottom w:val="0"/>
      <w:divBdr>
        <w:top w:val="none" w:sz="0" w:space="0" w:color="auto"/>
        <w:left w:val="none" w:sz="0" w:space="0" w:color="auto"/>
        <w:bottom w:val="none" w:sz="0" w:space="0" w:color="auto"/>
        <w:right w:val="none" w:sz="0" w:space="0" w:color="auto"/>
      </w:divBdr>
    </w:div>
    <w:div w:id="1763986165">
      <w:bodyDiv w:val="1"/>
      <w:marLeft w:val="0"/>
      <w:marRight w:val="0"/>
      <w:marTop w:val="0"/>
      <w:marBottom w:val="0"/>
      <w:divBdr>
        <w:top w:val="none" w:sz="0" w:space="0" w:color="auto"/>
        <w:left w:val="none" w:sz="0" w:space="0" w:color="auto"/>
        <w:bottom w:val="none" w:sz="0" w:space="0" w:color="auto"/>
        <w:right w:val="none" w:sz="0" w:space="0" w:color="auto"/>
      </w:divBdr>
    </w:div>
    <w:div w:id="1845129197">
      <w:bodyDiv w:val="1"/>
      <w:marLeft w:val="0"/>
      <w:marRight w:val="0"/>
      <w:marTop w:val="0"/>
      <w:marBottom w:val="0"/>
      <w:divBdr>
        <w:top w:val="none" w:sz="0" w:space="0" w:color="auto"/>
        <w:left w:val="none" w:sz="0" w:space="0" w:color="auto"/>
        <w:bottom w:val="none" w:sz="0" w:space="0" w:color="auto"/>
        <w:right w:val="none" w:sz="0" w:space="0" w:color="auto"/>
      </w:divBdr>
    </w:div>
    <w:div w:id="1864317449">
      <w:bodyDiv w:val="1"/>
      <w:marLeft w:val="0"/>
      <w:marRight w:val="0"/>
      <w:marTop w:val="0"/>
      <w:marBottom w:val="0"/>
      <w:divBdr>
        <w:top w:val="none" w:sz="0" w:space="0" w:color="auto"/>
        <w:left w:val="none" w:sz="0" w:space="0" w:color="auto"/>
        <w:bottom w:val="none" w:sz="0" w:space="0" w:color="auto"/>
        <w:right w:val="none" w:sz="0" w:space="0" w:color="auto"/>
      </w:divBdr>
    </w:div>
    <w:div w:id="1879196575">
      <w:bodyDiv w:val="1"/>
      <w:marLeft w:val="0"/>
      <w:marRight w:val="0"/>
      <w:marTop w:val="0"/>
      <w:marBottom w:val="0"/>
      <w:divBdr>
        <w:top w:val="none" w:sz="0" w:space="0" w:color="auto"/>
        <w:left w:val="none" w:sz="0" w:space="0" w:color="auto"/>
        <w:bottom w:val="none" w:sz="0" w:space="0" w:color="auto"/>
        <w:right w:val="none" w:sz="0" w:space="0" w:color="auto"/>
      </w:divBdr>
    </w:div>
    <w:div w:id="1914123226">
      <w:bodyDiv w:val="1"/>
      <w:marLeft w:val="0"/>
      <w:marRight w:val="0"/>
      <w:marTop w:val="0"/>
      <w:marBottom w:val="0"/>
      <w:divBdr>
        <w:top w:val="none" w:sz="0" w:space="0" w:color="auto"/>
        <w:left w:val="none" w:sz="0" w:space="0" w:color="auto"/>
        <w:bottom w:val="none" w:sz="0" w:space="0" w:color="auto"/>
        <w:right w:val="none" w:sz="0" w:space="0" w:color="auto"/>
      </w:divBdr>
      <w:divsChild>
        <w:div w:id="14579666">
          <w:marLeft w:val="1166"/>
          <w:marRight w:val="0"/>
          <w:marTop w:val="0"/>
          <w:marBottom w:val="0"/>
          <w:divBdr>
            <w:top w:val="none" w:sz="0" w:space="0" w:color="auto"/>
            <w:left w:val="none" w:sz="0" w:space="0" w:color="auto"/>
            <w:bottom w:val="none" w:sz="0" w:space="0" w:color="auto"/>
            <w:right w:val="none" w:sz="0" w:space="0" w:color="auto"/>
          </w:divBdr>
        </w:div>
        <w:div w:id="423889789">
          <w:marLeft w:val="1166"/>
          <w:marRight w:val="0"/>
          <w:marTop w:val="0"/>
          <w:marBottom w:val="0"/>
          <w:divBdr>
            <w:top w:val="none" w:sz="0" w:space="0" w:color="auto"/>
            <w:left w:val="none" w:sz="0" w:space="0" w:color="auto"/>
            <w:bottom w:val="none" w:sz="0" w:space="0" w:color="auto"/>
            <w:right w:val="none" w:sz="0" w:space="0" w:color="auto"/>
          </w:divBdr>
        </w:div>
        <w:div w:id="590166230">
          <w:marLeft w:val="1166"/>
          <w:marRight w:val="0"/>
          <w:marTop w:val="0"/>
          <w:marBottom w:val="0"/>
          <w:divBdr>
            <w:top w:val="none" w:sz="0" w:space="0" w:color="auto"/>
            <w:left w:val="none" w:sz="0" w:space="0" w:color="auto"/>
            <w:bottom w:val="none" w:sz="0" w:space="0" w:color="auto"/>
            <w:right w:val="none" w:sz="0" w:space="0" w:color="auto"/>
          </w:divBdr>
        </w:div>
        <w:div w:id="649284713">
          <w:marLeft w:val="547"/>
          <w:marRight w:val="0"/>
          <w:marTop w:val="0"/>
          <w:marBottom w:val="0"/>
          <w:divBdr>
            <w:top w:val="none" w:sz="0" w:space="0" w:color="auto"/>
            <w:left w:val="none" w:sz="0" w:space="0" w:color="auto"/>
            <w:bottom w:val="none" w:sz="0" w:space="0" w:color="auto"/>
            <w:right w:val="none" w:sz="0" w:space="0" w:color="auto"/>
          </w:divBdr>
        </w:div>
      </w:divsChild>
    </w:div>
    <w:div w:id="1930384970">
      <w:bodyDiv w:val="1"/>
      <w:marLeft w:val="0"/>
      <w:marRight w:val="0"/>
      <w:marTop w:val="0"/>
      <w:marBottom w:val="0"/>
      <w:divBdr>
        <w:top w:val="none" w:sz="0" w:space="0" w:color="auto"/>
        <w:left w:val="none" w:sz="0" w:space="0" w:color="auto"/>
        <w:bottom w:val="none" w:sz="0" w:space="0" w:color="auto"/>
        <w:right w:val="none" w:sz="0" w:space="0" w:color="auto"/>
      </w:divBdr>
    </w:div>
    <w:div w:id="2002536929">
      <w:bodyDiv w:val="1"/>
      <w:marLeft w:val="0"/>
      <w:marRight w:val="0"/>
      <w:marTop w:val="0"/>
      <w:marBottom w:val="0"/>
      <w:divBdr>
        <w:top w:val="none" w:sz="0" w:space="0" w:color="auto"/>
        <w:left w:val="none" w:sz="0" w:space="0" w:color="auto"/>
        <w:bottom w:val="none" w:sz="0" w:space="0" w:color="auto"/>
        <w:right w:val="none" w:sz="0" w:space="0" w:color="auto"/>
      </w:divBdr>
      <w:divsChild>
        <w:div w:id="482308367">
          <w:marLeft w:val="0"/>
          <w:marRight w:val="0"/>
          <w:marTop w:val="0"/>
          <w:marBottom w:val="0"/>
          <w:divBdr>
            <w:top w:val="none" w:sz="0" w:space="0" w:color="auto"/>
            <w:left w:val="none" w:sz="0" w:space="0" w:color="auto"/>
            <w:bottom w:val="none" w:sz="0" w:space="0" w:color="auto"/>
            <w:right w:val="none" w:sz="0" w:space="0" w:color="auto"/>
          </w:divBdr>
          <w:divsChild>
            <w:div w:id="223225866">
              <w:marLeft w:val="0"/>
              <w:marRight w:val="0"/>
              <w:marTop w:val="0"/>
              <w:marBottom w:val="0"/>
              <w:divBdr>
                <w:top w:val="none" w:sz="0" w:space="0" w:color="auto"/>
                <w:left w:val="none" w:sz="0" w:space="0" w:color="auto"/>
                <w:bottom w:val="none" w:sz="0" w:space="0" w:color="auto"/>
                <w:right w:val="none" w:sz="0" w:space="0" w:color="auto"/>
              </w:divBdr>
              <w:divsChild>
                <w:div w:id="772407323">
                  <w:marLeft w:val="0"/>
                  <w:marRight w:val="0"/>
                  <w:marTop w:val="0"/>
                  <w:marBottom w:val="0"/>
                  <w:divBdr>
                    <w:top w:val="none" w:sz="0" w:space="0" w:color="auto"/>
                    <w:left w:val="none" w:sz="0" w:space="0" w:color="auto"/>
                    <w:bottom w:val="none" w:sz="0" w:space="0" w:color="auto"/>
                    <w:right w:val="none" w:sz="0" w:space="0" w:color="auto"/>
                  </w:divBdr>
                  <w:divsChild>
                    <w:div w:id="1387602991">
                      <w:marLeft w:val="0"/>
                      <w:marRight w:val="0"/>
                      <w:marTop w:val="0"/>
                      <w:marBottom w:val="0"/>
                      <w:divBdr>
                        <w:top w:val="none" w:sz="0" w:space="0" w:color="auto"/>
                        <w:left w:val="none" w:sz="0" w:space="0" w:color="auto"/>
                        <w:bottom w:val="none" w:sz="0" w:space="0" w:color="auto"/>
                        <w:right w:val="none" w:sz="0" w:space="0" w:color="auto"/>
                      </w:divBdr>
                      <w:divsChild>
                        <w:div w:id="1621565938">
                          <w:marLeft w:val="0"/>
                          <w:marRight w:val="0"/>
                          <w:marTop w:val="0"/>
                          <w:marBottom w:val="0"/>
                          <w:divBdr>
                            <w:top w:val="none" w:sz="0" w:space="0" w:color="auto"/>
                            <w:left w:val="none" w:sz="0" w:space="0" w:color="auto"/>
                            <w:bottom w:val="none" w:sz="0" w:space="0" w:color="auto"/>
                            <w:right w:val="none" w:sz="0" w:space="0" w:color="auto"/>
                          </w:divBdr>
                          <w:divsChild>
                            <w:div w:id="1013844391">
                              <w:marLeft w:val="0"/>
                              <w:marRight w:val="0"/>
                              <w:marTop w:val="0"/>
                              <w:marBottom w:val="0"/>
                              <w:divBdr>
                                <w:top w:val="none" w:sz="0" w:space="0" w:color="auto"/>
                                <w:left w:val="none" w:sz="0" w:space="0" w:color="auto"/>
                                <w:bottom w:val="none" w:sz="0" w:space="0" w:color="auto"/>
                                <w:right w:val="none" w:sz="0" w:space="0" w:color="auto"/>
                              </w:divBdr>
                              <w:divsChild>
                                <w:div w:id="1873571295">
                                  <w:marLeft w:val="0"/>
                                  <w:marRight w:val="0"/>
                                  <w:marTop w:val="0"/>
                                  <w:marBottom w:val="0"/>
                                  <w:divBdr>
                                    <w:top w:val="none" w:sz="0" w:space="0" w:color="auto"/>
                                    <w:left w:val="none" w:sz="0" w:space="0" w:color="auto"/>
                                    <w:bottom w:val="none" w:sz="0" w:space="0" w:color="auto"/>
                                    <w:right w:val="none" w:sz="0" w:space="0" w:color="auto"/>
                                  </w:divBdr>
                                  <w:divsChild>
                                    <w:div w:id="978727789">
                                      <w:marLeft w:val="0"/>
                                      <w:marRight w:val="0"/>
                                      <w:marTop w:val="0"/>
                                      <w:marBottom w:val="0"/>
                                      <w:divBdr>
                                        <w:top w:val="none" w:sz="0" w:space="0" w:color="auto"/>
                                        <w:left w:val="none" w:sz="0" w:space="0" w:color="auto"/>
                                        <w:bottom w:val="none" w:sz="0" w:space="0" w:color="auto"/>
                                        <w:right w:val="none" w:sz="0" w:space="0" w:color="auto"/>
                                      </w:divBdr>
                                      <w:divsChild>
                                        <w:div w:id="326909250">
                                          <w:marLeft w:val="0"/>
                                          <w:marRight w:val="0"/>
                                          <w:marTop w:val="0"/>
                                          <w:marBottom w:val="0"/>
                                          <w:divBdr>
                                            <w:top w:val="none" w:sz="0" w:space="0" w:color="auto"/>
                                            <w:left w:val="none" w:sz="0" w:space="0" w:color="auto"/>
                                            <w:bottom w:val="none" w:sz="0" w:space="0" w:color="auto"/>
                                            <w:right w:val="none" w:sz="0" w:space="0" w:color="auto"/>
                                          </w:divBdr>
                                          <w:divsChild>
                                            <w:div w:id="1532839111">
                                              <w:marLeft w:val="0"/>
                                              <w:marRight w:val="0"/>
                                              <w:marTop w:val="0"/>
                                              <w:marBottom w:val="0"/>
                                              <w:divBdr>
                                                <w:top w:val="none" w:sz="0" w:space="0" w:color="auto"/>
                                                <w:left w:val="none" w:sz="0" w:space="0" w:color="auto"/>
                                                <w:bottom w:val="none" w:sz="0" w:space="0" w:color="auto"/>
                                                <w:right w:val="none" w:sz="0" w:space="0" w:color="auto"/>
                                              </w:divBdr>
                                              <w:divsChild>
                                                <w:div w:id="1139036008">
                                                  <w:marLeft w:val="0"/>
                                                  <w:marRight w:val="0"/>
                                                  <w:marTop w:val="0"/>
                                                  <w:marBottom w:val="0"/>
                                                  <w:divBdr>
                                                    <w:top w:val="none" w:sz="0" w:space="0" w:color="auto"/>
                                                    <w:left w:val="none" w:sz="0" w:space="0" w:color="auto"/>
                                                    <w:bottom w:val="none" w:sz="0" w:space="0" w:color="auto"/>
                                                    <w:right w:val="none" w:sz="0" w:space="0" w:color="auto"/>
                                                  </w:divBdr>
                                                  <w:divsChild>
                                                    <w:div w:id="21268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842215">
      <w:bodyDiv w:val="1"/>
      <w:marLeft w:val="0"/>
      <w:marRight w:val="0"/>
      <w:marTop w:val="0"/>
      <w:marBottom w:val="0"/>
      <w:divBdr>
        <w:top w:val="none" w:sz="0" w:space="0" w:color="auto"/>
        <w:left w:val="none" w:sz="0" w:space="0" w:color="auto"/>
        <w:bottom w:val="none" w:sz="0" w:space="0" w:color="auto"/>
        <w:right w:val="none" w:sz="0" w:space="0" w:color="auto"/>
      </w:divBdr>
    </w:div>
    <w:div w:id="2067097021">
      <w:bodyDiv w:val="1"/>
      <w:marLeft w:val="0"/>
      <w:marRight w:val="0"/>
      <w:marTop w:val="0"/>
      <w:marBottom w:val="0"/>
      <w:divBdr>
        <w:top w:val="none" w:sz="0" w:space="0" w:color="auto"/>
        <w:left w:val="none" w:sz="0" w:space="0" w:color="auto"/>
        <w:bottom w:val="none" w:sz="0" w:space="0" w:color="auto"/>
        <w:right w:val="none" w:sz="0" w:space="0" w:color="auto"/>
      </w:divBdr>
    </w:div>
    <w:div w:id="2100714534">
      <w:bodyDiv w:val="1"/>
      <w:marLeft w:val="0"/>
      <w:marRight w:val="0"/>
      <w:marTop w:val="0"/>
      <w:marBottom w:val="0"/>
      <w:divBdr>
        <w:top w:val="none" w:sz="0" w:space="0" w:color="auto"/>
        <w:left w:val="none" w:sz="0" w:space="0" w:color="auto"/>
        <w:bottom w:val="none" w:sz="0" w:space="0" w:color="auto"/>
        <w:right w:val="none" w:sz="0" w:space="0" w:color="auto"/>
      </w:divBdr>
    </w:div>
    <w:div w:id="211583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nice.org.uk/standards-and-indicators/qofindicators/the-percentage-of-patients-on-the-ckd-register-whose-notes-have-a-record-of-a-urine-albumin-creatinine-ratio-or-protein-creatinine-ratio-test-in-the-preceding-12-months-nm109" TargetMode="External"/><Relationship Id="rId299" Type="http://schemas.openxmlformats.org/officeDocument/2006/relationships/hyperlink" Target="https://www.nice.org.uk/standards-and-indicators/nlindicators/cancer-stage-at-diagnosis" TargetMode="External"/><Relationship Id="rId21" Type="http://schemas.openxmlformats.org/officeDocument/2006/relationships/hyperlink" Target="https://www.nice.org.uk/standards-and-indicators/qofindicators/the-contractor-establishes-and-maintains-a-register-of-patients-with-atrial-fibrillation-including-patients-with-af-resolved" TargetMode="External"/><Relationship Id="rId63" Type="http://schemas.openxmlformats.org/officeDocument/2006/relationships/hyperlink" Target="https://www.nice.org.uk/standards-and-indicators/qofindicators/of-the-patients-with-type-1-diabetes-who-meet-the-following-criteria-aged-over-40-years-and-who-have-either-had-diabetes-for-more-than-10-years-or-who-have-established-nephropathy-or-other-cvd-risk-factors-the-percentage-currently-treated-with-a-statin" TargetMode="External"/><Relationship Id="rId159" Type="http://schemas.openxmlformats.org/officeDocument/2006/relationships/hyperlink" Target="https://www.nice.org.uk/standards-and-indicators/qofindicators/the-contractor-establishes-and-maintains-a-register-of-patients-with-asthma-aged-5-or-over" TargetMode="External"/><Relationship Id="rId324" Type="http://schemas.openxmlformats.org/officeDocument/2006/relationships/hyperlink" Target="https://www.nice.org.uk/Standards-and-Indicators/NLIndicators/the-proportion-of-patients-recovering-to-their-previous-levels-of-mobility-or-walking-ability-at-120-days-nhsof" TargetMode="External"/><Relationship Id="rId366" Type="http://schemas.openxmlformats.org/officeDocument/2006/relationships/hyperlink" Target="https://www.nice.org.uk/Standards-and-Indicators/NLIndicators/emergency-readmissions-within-30-days-of-hospital-discharge-ccgois" TargetMode="External"/><Relationship Id="rId170" Type="http://schemas.openxmlformats.org/officeDocument/2006/relationships/hyperlink" Target="https://www.nice.org.uk/standards-and-indicators/qofindicators/the-percentage-of-patients-with-any-or-any-combination-of-the-following-conditions-chd-pad-stroke-or-tia-hypertension-diabetes-copd-ckd-asthma-schizophrenia-bipolar-affective-disorder-or-other-psychoses-who-are-recorded-as-current-smokers-who-have-a-recor" TargetMode="External"/><Relationship Id="rId226" Type="http://schemas.openxmlformats.org/officeDocument/2006/relationships/hyperlink" Target="https://www.nice.org.uk/Standards-and-Indicators/CCGOISIndicators/admissions-rates-due-to-myocardial-infarction-in-people-with-diabetes" TargetMode="External"/><Relationship Id="rId268" Type="http://schemas.openxmlformats.org/officeDocument/2006/relationships/hyperlink" Target="https://www.nice.org.uk/standards-and-indicators/ccgoisindicators/maternity-ccg37" TargetMode="External"/><Relationship Id="rId32" Type="http://schemas.openxmlformats.org/officeDocument/2006/relationships/hyperlink" Target="https://www.nice.org.uk/standards-and-indicators/qofindicators/the-percentage-of-patients-with-a-cvd-risk-assessment-score-of-10-or-more-identified-in-the-preceding-12-months-who-are-offered-advice-and-support-for-smoking-cessation-safe-alcohol-consumption-healthy-diet-and-exercise-within-3-months-of-the-score-being-" TargetMode="External"/><Relationship Id="rId74"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128" Type="http://schemas.openxmlformats.org/officeDocument/2006/relationships/hyperlink" Target="https://www.nice.org.uk/standards-and-indicators/qofindicators/the-percentage-of-patients-with-schizophrenia-bipolar-affective-disorder-and-other-psychoses-who-have-a-record-of-blood-pressure-in-the-preceding-15-months" TargetMode="External"/><Relationship Id="rId335" Type="http://schemas.openxmlformats.org/officeDocument/2006/relationships/hyperlink" Target="https://www.nice.org.uk/standards-and-indicators/nlindicators/access-to-community-mental-health-services-by-people-from-black-and-minority-ethnic-bme-groups" TargetMode="External"/><Relationship Id="rId377" Type="http://schemas.openxmlformats.org/officeDocument/2006/relationships/hyperlink" Target="https://www.nice.org.uk/standards-and-indicators/nlindicators/low-birth-weight-of-term-babies" TargetMode="External"/><Relationship Id="rId5" Type="http://schemas.openxmlformats.org/officeDocument/2006/relationships/webSettings" Target="webSettings.xml"/><Relationship Id="rId181" Type="http://schemas.openxmlformats.org/officeDocument/2006/relationships/hyperlink" Target="https://www.nice.org.uk/standards-and-indicators/qofindicators/the-percentage-of-patients-aged-79-years-or-under-with-a-history-of-stroke-or-tia-in-whom-the-last-blood-pressure-reading-measured-in-the-preceding-12-months-is-less-than-135-85-mmhg-if-using-ambulatory-or-home-monitoring-or-less-than-140-90-mmhg-if-monit" TargetMode="External"/><Relationship Id="rId237" Type="http://schemas.openxmlformats.org/officeDocument/2006/relationships/hyperlink" Target="https://www.nice.org.uk/Standards-and-Indicators/CCGOISIndicators/proportion-of-young-people-aged-12-18-years-with-diabetes-who-have-a-record-of-eye-screening-in-the-previous-12-months" TargetMode="External"/><Relationship Id="rId279" Type="http://schemas.openxmlformats.org/officeDocument/2006/relationships/hyperlink" Target="https://www.nice.org.uk/standards-and-indicators/ccgoisindicators/stroke-ccg49" TargetMode="External"/><Relationship Id="rId43" Type="http://schemas.openxmlformats.org/officeDocument/2006/relationships/hyperlink" Target="https://www.nice.org.uk/standards-and-indicators/qofindicators/the-percentage-of-women-who-have-given-birth-in-the-preceding-12-months-who-have-had-an-enquiry-about-their-mental-health-between-4-16-weeks-postpartum" TargetMode="External"/><Relationship Id="rId139" Type="http://schemas.openxmlformats.org/officeDocument/2006/relationships/hyperlink" Target="https://www.nice.org.uk/standards-and-indicators/qofindicators/the-practice-can-produce-a-register-of-people-with-moderate-to-severe-frailty" TargetMode="External"/><Relationship Id="rId290" Type="http://schemas.openxmlformats.org/officeDocument/2006/relationships/hyperlink" Target="https://www.nice.org.uk/standards-and-indicators/nlindicators/the-proportion-of-people-who-use-services-who-say-that-those-services-have-made-them-feel-safe-and-secure" TargetMode="External"/><Relationship Id="rId304" Type="http://schemas.openxmlformats.org/officeDocument/2006/relationships/hyperlink" Target="https://www.nice.org.uk/standards-and-indicators/nlindicators/people-with-newly-diagnosed-diabetes-who-are-offered-structured-education-within-3-months-of-diagnosis" TargetMode="External"/><Relationship Id="rId346" Type="http://schemas.openxmlformats.org/officeDocument/2006/relationships/hyperlink" Target="https://www.nice.org.uk/Standards-and-Indicators/NLIndicators/under-75-mortality-from-liver-disease-ccgois" TargetMode="External"/><Relationship Id="rId388" Type="http://schemas.openxmlformats.org/officeDocument/2006/relationships/hyperlink" Target="https://www.nice.org.uk/standards-and-indicators/nlindicators/people-who-have-had-an-acute-stroke-who-receive-thrombolysis" TargetMode="External"/><Relationship Id="rId85" Type="http://schemas.openxmlformats.org/officeDocument/2006/relationships/hyperlink" Target="https://www.nice.org.uk/standards-and-indicators/qofindicators/the-percentage-of-patients-with-heart-failure-on-the-register-who-had-a-review-in-the-preceding-12-months-including-an-assessment-of-functional-capacity-using-the-new-york-heart-association-classification-and-a-review-of-medication" TargetMode="External"/><Relationship Id="rId150" Type="http://schemas.openxmlformats.org/officeDocument/2006/relationships/hyperlink" Target="https://www.nice.org.uk/standards-and-indicators/qofindicators/the-contractor-establishes-and-maintains-a-register-of-patients-1-aged-50-or-over-and-who-have-not-attained-the-age-of-75-with-a-record-of-a-fragility-fracture-on-or-after-1-april-2012-and-a-diagnosis-of-osteoporosis-confirmed-on-dxa-scan-and-2-aged-75-or" TargetMode="External"/><Relationship Id="rId192" Type="http://schemas.openxmlformats.org/officeDocument/2006/relationships/hyperlink" Target="https://www.nice.org.uk/standards-and-indicators/gpqualityimprovements/the-percentage-of-patients-on-the-ckd-register-and-with-an-albumin-to-creatinine-ratio-acr-of-70-mg-mmol-or-more-without-diabetes-who-are-currently-treated-with-an-arb-or-an-ace-inhibitor" TargetMode="External"/><Relationship Id="rId206" Type="http://schemas.openxmlformats.org/officeDocument/2006/relationships/hyperlink" Target="https://www.nice.org.uk/standards-and-indicators/gpqualityimprovements/the-percentage-of-patients-aged-50-or-over-and-who-have-not-attained-the-age-of-75-with-a-record-of-a-fragility-fracture-on-or-after-1-april-2012-in-whom-osteoporosis-is-confirmed-on-dxa-scan-who-are-currently-treated-with-an-appropriate-bone-sparing-agen" TargetMode="External"/><Relationship Id="rId248" Type="http://schemas.openxmlformats.org/officeDocument/2006/relationships/hyperlink" Target="https://www.nice.org.uk/standards-and-indicators/ccgoisindicators/rates-of-endometrial-ablation" TargetMode="External"/><Relationship Id="rId12"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108" Type="http://schemas.openxmlformats.org/officeDocument/2006/relationships/hyperlink" Target="https://www.nice.org.uk/standards-and-indicators/qofindicators/the-percentage-of-children-who-reached-18-months-old-in-the-preceding-12-months-who-have-received-at-least-1-dose-of-mmr-between-the-ages-of-12-and-18-months" TargetMode="External"/><Relationship Id="rId315" Type="http://schemas.openxmlformats.org/officeDocument/2006/relationships/hyperlink" Target="https://www.nice.org.uk/Standards-and-Indicators/NLIndicators/incidence-of-healthcare-associated-infection-c-difficile-infection-nhsof" TargetMode="External"/><Relationship Id="rId357" Type="http://schemas.openxmlformats.org/officeDocument/2006/relationships/hyperlink" Target="https://www.nice.org.uk/standards-and-indicators/nlindicators/myocardial-infarction-stroke-and-stage-5-chronic-kidney-disease-in-people-with-diabetes" TargetMode="External"/><Relationship Id="rId54" Type="http://schemas.openxmlformats.org/officeDocument/2006/relationships/hyperlink" Target="https://www.nice.org.uk/standards-and-indicators/qofindicators/the-percentage-of-patients-with-diabetes-on-the-register-in-whom-the-last-ifcc-hba1c-is-64-mmol-mol-or-less-in-the-preceding-12-months-nm96" TargetMode="External"/><Relationship Id="rId96" Type="http://schemas.openxmlformats.org/officeDocument/2006/relationships/hyperlink" Target="https://www.nice.org.uk/standards-and-indicators/qofindicators/the-percentage-of-patients-diagnosed-with-hypertension-diagnosed-on-or-after-1-april-2009-who-are-given-lifestyle-advice-in-the-preceding-12-months-for-smoking-cessation-safe-alcohol-consumption-and-healthy-diet" TargetMode="External"/><Relationship Id="rId161" Type="http://schemas.openxmlformats.org/officeDocument/2006/relationships/hyperlink" Target="https://www.nice.org.uk/standards-and-indicators/qofindicators/the-percentage-of-patients-with-asthma-on-the-register-who-have-had-an-asthma-review-in-the-preceding-12-months-that-includes-an-assessment-of-asthma-control-using-a-validated-asthma-control-questionnaire-including-assessment-of-short-acting-beta-agonist-" TargetMode="External"/><Relationship Id="rId217" Type="http://schemas.openxmlformats.org/officeDocument/2006/relationships/hyperlink" Target="https://www.nice.org.uk/standards-and-indicators/ccgoisindicators/the-proportion-of-eligible-people-aged-60-74-years-whose-record-shows-a-bowel-screening-test-has-been-performed-within-the-last-2-5-years" TargetMode="External"/><Relationship Id="rId399" Type="http://schemas.openxmlformats.org/officeDocument/2006/relationships/theme" Target="theme/theme1.xml"/><Relationship Id="rId259" Type="http://schemas.openxmlformats.org/officeDocument/2006/relationships/hyperlink" Target="https://www.nice.org.uk/standards-and-indicators/ccgoisindicators/the-time-between-call-for-help-and-balloon-inflation-for-patients-with-st-segment-elevation-myocardial-infarction-stemi-undergoing-reperfusion-by-primary-percutaneous-coronary-intervention-pci" TargetMode="External"/><Relationship Id="rId23"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119" Type="http://schemas.openxmlformats.org/officeDocument/2006/relationships/hyperlink" Target="https://www.nice.org.uk/standards-and-indicators/qofindicators/the-percentage-of-patients-with-ckd-on-the-register-who-are-currently-treated-with-a-lipid-lowering-therapy" TargetMode="External"/><Relationship Id="rId270" Type="http://schemas.openxmlformats.org/officeDocument/2006/relationships/hyperlink" Target="https://www.nice.org.uk/standards-and-indicators/ccgoisindicators/proportion-of-pregnant-women-accessing-antenatal-care-who-are-seen-for-booking-by-10-weeks-and-0-days" TargetMode="External"/><Relationship Id="rId326" Type="http://schemas.openxmlformats.org/officeDocument/2006/relationships/hyperlink" Target="https://www.nice.org.uk/Standards-and-Indicators/NLIndicators/responsiveness-to-inpatients-personal-needs" TargetMode="External"/><Relationship Id="rId65" Type="http://schemas.openxmlformats.org/officeDocument/2006/relationships/hyperlink" Target="https://www.nice.org.uk/standards-and-indicators/qofindicators/the-percentage-of-patients-newly-diagnosed-with-non-diabetic-hyperglycaemia-in-the-preceding-12-months-who-have-been-referred-to-a-healthier-you-nhs-diabetes-prevention-programme-for-intensive-lifestyle-advice-ndpp-areas-only" TargetMode="External"/><Relationship Id="rId130" Type="http://schemas.openxmlformats.org/officeDocument/2006/relationships/hyperlink" Target="https://www.nice.org.uk/standards-and-indicators/qofindicators/the-percentage-of-patients-with-schizophrenia-bipolar-affective-disorder-and-other-psychoses-aged-25-84-excluding-those-with-pre-existing-chd-diabetes-stroke-and-or-tia-who-have-had-a-cvd-risk-assessment-performed-in-the-preceding-12-months-nm120" TargetMode="External"/><Relationship Id="rId368" Type="http://schemas.openxmlformats.org/officeDocument/2006/relationships/hyperlink" Target="https://www.nice.org.uk/Standards-and-Indicators/NLIndicators/patient-safety-incident-reporting-nhsof" TargetMode="External"/><Relationship Id="rId172" Type="http://schemas.openxmlformats.org/officeDocument/2006/relationships/hyperlink" Target="https://www.nice.org.uk/standards-and-indicators/qofindicators/the-percentage-of-patients-aged-15-years-and-over-who-are-recorded-as-current-smokers-who-have-a-record-of-an-offer-of-support-and-treatment-within-the-preceding-24-months" TargetMode="External"/><Relationship Id="rId228" Type="http://schemas.openxmlformats.org/officeDocument/2006/relationships/hyperlink" Target="https://www.nice.org.uk/Standards-and-Indicators/CCGOISIndicators/admission-rates-due-to-stroke-in-people-with-diabetes" TargetMode="External"/><Relationship Id="rId281" Type="http://schemas.openxmlformats.org/officeDocument/2006/relationships/hyperlink" Target="https://www.nice.org.uk/standards-and-indicators/ccgoisindicators/stroke-ccg51" TargetMode="External"/><Relationship Id="rId337" Type="http://schemas.openxmlformats.org/officeDocument/2006/relationships/hyperlink" Target="https://www.nice.org.uk/standards-and-indicators/nlindicators/proportion-of-adults-in-contact-with-secondary-mental-health-services-in-employment" TargetMode="External"/><Relationship Id="rId34" Type="http://schemas.openxmlformats.org/officeDocument/2006/relationships/hyperlink" Target="https://www.nice.org.uk/standards-and-indicators/qofindicators/the-percentage-of-patients-with-cvd-who-are-currently-treated-with-a-lipid-lowering-therapy" TargetMode="External"/><Relationship Id="rId76" Type="http://schemas.openxmlformats.org/officeDocument/2006/relationships/hyperlink" Target="https://www.nice.org.uk/standards-and-indicators/qofindicators/the-percentage-of-patients-with-hypertension-or-diabetes-and-a-bmi-of-27-5-kg-m2-or-more-or-30-kg-m2-or-more-if-ethnicity-is-recorded-as-white-in-the-preceding-12-months-who-have-been-referred-to-a-weight-management-programme-within-90-days-of-the-bmi-bei" TargetMode="External"/><Relationship Id="rId141" Type="http://schemas.openxmlformats.org/officeDocument/2006/relationships/hyperlink" Target="https://www.nice.org.uk/standards-and-indicators/qofindicators/the-percentage-of-patients-aged-65-years-and-over-with-moderate-or-severe-frailty-who-have-been-asked-whether-they-have-had-a-fall-about-the-total-number-of-falls-and-about-the-type-of-falls-in-the-last-12-months" TargetMode="External"/><Relationship Id="rId379" Type="http://schemas.openxmlformats.org/officeDocument/2006/relationships/hyperlink" Target="https://www.nice.org.uk/standards-and-indicators/nlindicators/emergency-admissions-for-children-with-lower-respiratory-tract-infections-lrtis" TargetMode="External"/><Relationship Id="rId7" Type="http://schemas.openxmlformats.org/officeDocument/2006/relationships/endnotes" Target="endnotes.xml"/><Relationship Id="rId183" Type="http://schemas.openxmlformats.org/officeDocument/2006/relationships/hyperlink" Target="https://www.nice.org.uk/standards-and-indicators/qofindicators/the-contractor-establishes-and-maintains-a-register-of-patients-with-stroke-or-transient-ischaemic-attack-tia" TargetMode="External"/><Relationship Id="rId239" Type="http://schemas.openxmlformats.org/officeDocument/2006/relationships/hyperlink" Target="https://www.nice.org.uk/Standards-and-Indicators/CCGOISIndicators/proportion-of-young-people-age-12-18-who-have-had-their-smoking-status-recorded-in-the-previous-12-months" TargetMode="External"/><Relationship Id="rId390" Type="http://schemas.openxmlformats.org/officeDocument/2006/relationships/hyperlink" Target="https://www.nice.org.uk/standards-and-indicators/nlindicators/myocardial-infarction-stroke-and-stage-5-chronic-kidney-disease-in-people-with-diabetes" TargetMode="External"/><Relationship Id="rId250" Type="http://schemas.openxmlformats.org/officeDocument/2006/relationships/hyperlink" Target="https://www.nice.org.uk/standards-and-indicators/ccgoisindicators/the-proportion-of-people-with-hip-fracture-who-receive-a-formal-hip-fracture-programme-from-admission" TargetMode="External"/><Relationship Id="rId292" Type="http://schemas.openxmlformats.org/officeDocument/2006/relationships/hyperlink" Target="https://www.nice.org.uk/standards-and-indicators/nlindicators/alcohol-specific-hospital-admissions" TargetMode="External"/><Relationship Id="rId306" Type="http://schemas.openxmlformats.org/officeDocument/2006/relationships/hyperlink" Target="https://www.nice.org.uk/standards-and-indicators/nlindicators/number-of-people-with-diabetes-with-a-single-marker-of-all-9-basic-care-processes-performed" TargetMode="External"/><Relationship Id="rId45" Type="http://schemas.openxmlformats.org/officeDocument/2006/relationships/hyperlink" Target="https://www.nice.org.uk/standards-and-indicators/qofindicators/the-percentage-of-patients-newly-diagnosed-with-diabetes-on-the-register-in-the-preceding-1-april-to-31-march-who-have-a-record-of-being-referred-to-a-structured-education-programme-within-9-months-after-entry-on-to-the-diabetes-register" TargetMode="External"/><Relationship Id="rId87"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110" Type="http://schemas.openxmlformats.org/officeDocument/2006/relationships/hyperlink" Target="https://www.nice.org.uk/standards-and-indicators/qofindicators/the-percentage-of-children-who-reached-5-years-old-in-the-preceding-12-months-who-have-received-1-dose-of-mmr-between-the-ages-of-1-and-5-years" TargetMode="External"/><Relationship Id="rId348" Type="http://schemas.openxmlformats.org/officeDocument/2006/relationships/hyperlink" Target="https://www.nice.org.uk/Standards-and-Indicators/NLIndicators/mortality-within-30-days-of-hospital-admission-for-stroke" TargetMode="External"/><Relationship Id="rId152" Type="http://schemas.openxmlformats.org/officeDocument/2006/relationships/hyperlink" Target="https://www.nice.org.uk/standards-and-indicators/qofindicators/the-percentage-of-patients-with-peripheral-arterial-disease-with-a-record-in-the-preceding-15-months-that-aspirin-or-an-alternative-anti-platelet-is-being-taken" TargetMode="External"/><Relationship Id="rId194" Type="http://schemas.openxmlformats.org/officeDocument/2006/relationships/hyperlink" Target="https://www.nice.org.uk/standards-and-indicators/gpqualityimprovements/percentage-of-patients-on-the-learning-disability-register-with-down-s-syndrome-aged-18-and-over-who-have-a-record-of-blood-tsh-in-the-previous-15-months-excluding-those-who-are-on-the-thyroid-disease-register" TargetMode="External"/><Relationship Id="rId208" Type="http://schemas.openxmlformats.org/officeDocument/2006/relationships/hyperlink" Target="https://www.nice.org.uk/standards-and-indicators/gpqualityimprovements/the-percentage-of-patients-aged-80-years-or-over-with-peripheral-arterial-disease-in-whom-the-last-blood-pressure-reading-measured-in-the-preceding-12-months-is-less-than-145-85-mmhg-if-using-ambulatory-or-home-monitoring-or-less-than-150-90-mmhg-if-monit" TargetMode="External"/><Relationship Id="rId261" Type="http://schemas.openxmlformats.org/officeDocument/2006/relationships/hyperlink" Target="https://www.nice.org.uk/standards-and-indicators/ccgoisindicators/the-proportion-of-patients-with-acute-myocardial-infarction-who-were-discharged-on-dual-antiplatelet-therapy" TargetMode="External"/><Relationship Id="rId14" Type="http://schemas.openxmlformats.org/officeDocument/2006/relationships/hyperlink" Target="https://www.nice.org.uk/standards-and-indicators/qofindicators/the-percentage-of-patients-aged-79-years-or-under-with-coronary-heart-disease-in-whom-the-last-blood-pressure-reading-measured-in-the-preceding-12-months-is-less-than-135-85-mmhg-if-using-ambulatory-or-home-monitoring-or-less-than-140-90-mmhg-if-monitored" TargetMode="External"/><Relationship Id="rId56" Type="http://schemas.openxmlformats.org/officeDocument/2006/relationships/hyperlink" Target="https://www.nice.org.uk/standards-and-indicators/qofindicators/the-percentage-of-patients-with-diabetes-on-the-register-who-have-a-record-of-retinal-screening-in-the-preceding-12-months-nm98" TargetMode="External"/><Relationship Id="rId317" Type="http://schemas.openxmlformats.org/officeDocument/2006/relationships/hyperlink" Target="https://www.nice.org.uk/Standards-and-Indicators/NLIndicators/incidence-of-healthcare-associated-infection-mrsa-ccgois" TargetMode="External"/><Relationship Id="rId359" Type="http://schemas.openxmlformats.org/officeDocument/2006/relationships/hyperlink" Target="https://www.nice.org.uk/Standards-and-Indicators/NLIndicators/life-expectancy-at-75" TargetMode="External"/><Relationship Id="rId98" Type="http://schemas.openxmlformats.org/officeDocument/2006/relationships/hyperlink" Target="https://www.nice.org.uk/standards-and-indicators/qofindicators/in-those-patients-with-a-new-diagnosis-of-hypertension-or-type-2-diabetes-aged-25-84-years-recorded-between-the-preceding-1-april-to-31-march-excluding-those-with-pre-existing-chd-diabetes-stroke-and-or-tia-who-have-a-recorded-cvd-risk-assessment-nm133" TargetMode="External"/><Relationship Id="rId121" Type="http://schemas.openxmlformats.org/officeDocument/2006/relationships/hyperlink" Target="https://www.nice.org.uk/standards-and-indicators/qofindicators/the-percentage-of-patients-with-a-new-diagnosis-of-ckd-stage-g3a-g5-on-the-register-within-the-preceding-12-months-who-had-egfr-measured-on-at-least-2-occasions-separated-by-at-least-90-days-and-the-second-test-within-90-days-before-the-diagnosis" TargetMode="External"/><Relationship Id="rId163" Type="http://schemas.openxmlformats.org/officeDocument/2006/relationships/hyperlink" Target="https://www.nice.org.uk/standards-and-indicators/qofindicators/the-contractor-establishes-and-maintains-a-register-of-1-patients-with-a-clinical-diagnosis-of-copd-before-start-date-and-2-patients-with-a-clinical-diagnosis-of-copd-on-or-after-start-date-whose-diagnosis-has-been-confirmed-by-a-quality-assured-post-bron" TargetMode="External"/><Relationship Id="rId219" Type="http://schemas.openxmlformats.org/officeDocument/2006/relationships/hyperlink" Target="https://www.nice.org.uk/standards-and-indicators/ccgoisindicators/dementia-ccg18" TargetMode="External"/><Relationship Id="rId370" Type="http://schemas.openxmlformats.org/officeDocument/2006/relationships/hyperlink" Target="https://www.nice.org.uk/Standards-and-Indicators/NLIndicators/incidence-of-medication-errors-causing-serious-harm" TargetMode="External"/><Relationship Id="rId230" Type="http://schemas.openxmlformats.org/officeDocument/2006/relationships/hyperlink" Target="https://www.nice.org.uk/Standards-and-Indicators/CCGOISIndicators/admission-rates-due-to-diabetic-ketoacidosis-in-people-with-diabetes" TargetMode="External"/><Relationship Id="rId25" Type="http://schemas.openxmlformats.org/officeDocument/2006/relationships/hyperlink" Target="https://www.nice.org.uk/standards-and-indicators/qofindicators/the-practice-establishes-and-maintains-a-register-of-all-patients-with-a-diagnosis-of-autism" TargetMode="External"/><Relationship Id="rId67" Type="http://schemas.openxmlformats.org/officeDocument/2006/relationships/hyperlink" Target="https://www.nice.org.uk/standards-and-indicators/qofindicators/the-percentage-of-women-who-have-had-gestational-diabetes-diagnosed-more-than-12-months-ago-who-have-had-an-hba1c-test-in-the-preceding-12-months" TargetMode="External"/><Relationship Id="rId272" Type="http://schemas.openxmlformats.org/officeDocument/2006/relationships/hyperlink" Target="https://www.nice.org.uk/standards-and-indicators/ccgoisindicators/the-proportion-of-babies-with-a-not-suspected-result-for-all-the-conditions-tested-for-by-newborn-blood-spot-testing-who-have-a-results-letter-sent-to-their-parents-directly-from-the-child-health-information-service-chis-within-6-weeks-of-birth" TargetMode="External"/><Relationship Id="rId328" Type="http://schemas.openxmlformats.org/officeDocument/2006/relationships/hyperlink" Target="https://www.nice.org.uk/Standards-and-Indicators/NLIndicators/summary-hospital-level-mortality-indicator-shmi" TargetMode="External"/><Relationship Id="rId132" Type="http://schemas.openxmlformats.org/officeDocument/2006/relationships/hyperlink" Target="https://www.nice.org.uk/standards-and-indicators/qofindicators/the-percentage-of-patients-aged-18-years-and-over-with-schizophrenia-bipolar-affective-disorder-and-other-psychoses-who-have-a-record-of-blood-glucose-or-hba1c-in-the-preceding-12-months-nm130" TargetMode="External"/><Relationship Id="rId174" Type="http://schemas.openxmlformats.org/officeDocument/2006/relationships/hyperlink" Target="https://www.nice.org.uk/standards-and-indicators/qofindicators/the-percentage-of-patients-with-schizophrenia-bipolar-affective-disorder-or-other-psychoses-who-are-recorded-as-current-smokers-who-have-a-record-of-an-offer-of-support-and-treatment-within-the-preceding-12-months-nm125" TargetMode="External"/><Relationship Id="rId381" Type="http://schemas.openxmlformats.org/officeDocument/2006/relationships/hyperlink" Target="https://www.nice.org.uk/standards-and-indicators/nlindicators/adherence-to-nebulised-therapy-in-cystic-fibrosis" TargetMode="External"/><Relationship Id="rId241" Type="http://schemas.openxmlformats.org/officeDocument/2006/relationships/hyperlink" Target="https://www.nice.org.uk/Standards-and-Indicators/CCGOISIndicators/proportion-of-children-and-young-people-with-diabetes-who-have-received-a-psychological-assessment-in-the-previous-12-months" TargetMode="External"/><Relationship Id="rId36" Type="http://schemas.openxmlformats.org/officeDocument/2006/relationships/hyperlink" Target="https://www.nice.org.uk/standards-and-indicators/qofindicators/the-percentage-of-patients-with-dementia-with-the-contact-details-of-a-named-carer-on-their-record" TargetMode="External"/><Relationship Id="rId283" Type="http://schemas.openxmlformats.org/officeDocument/2006/relationships/hyperlink" Target="https://www.nice.org.uk/standards-and-indicators/ccgoisindicators/stroke-ccg53" TargetMode="External"/><Relationship Id="rId339" Type="http://schemas.openxmlformats.org/officeDocument/2006/relationships/hyperlink" Target="https://www.nice.org.uk/standards-and-indicators/nlindicators/under-75-mortality-from-cardiovascular-disease-nhsof" TargetMode="External"/><Relationship Id="rId78" Type="http://schemas.openxmlformats.org/officeDocument/2006/relationships/hyperlink" Target="https://www.nice.org.uk/standards-and-indicators/qofindicators/the-percentage-of-patients-aged-18-or-over-on-drug-treatment-for-epilepsy-who-have-been-seizure-free-for-the-last-12-months-recorded-in-the-preceding-12-months-inherited-nm110" TargetMode="External"/><Relationship Id="rId101" Type="http://schemas.openxmlformats.org/officeDocument/2006/relationships/hyperlink" Target="https://www.nice.org.uk/standards-and-indicators/qofindicators/the-percentage-of-patients-with-hypertension-or-diabetes-and-a-bmi-of-27-5-kg-m2-or-more-or-30-kg-m2-or-more-if-ethnicity-is-recorded-as-white-in-the-preceding-12-months-who-have-been-referred-to-a-weight-management-programme-within-90-days-of-the-bmi-bei" TargetMode="External"/><Relationship Id="rId143" Type="http://schemas.openxmlformats.org/officeDocument/2006/relationships/hyperlink" Target="https://www.nice.org.uk/standards-and-indicators/qofindicators/the-percentage-of-patients-with-a-history-of-myocardial-infarction-more-than-12-months-ago-currently-treated-with-an-ace-i-or-arb-if-ace-i-intolerant-aspirin-or-anticoagulant-and-a-statin" TargetMode="External"/><Relationship Id="rId185" Type="http://schemas.openxmlformats.org/officeDocument/2006/relationships/hyperlink" Target="https://www.nice.org.uk/standards-and-indicators/qofindicators/the-percentage-of-patients-with-a-new-diagnosis-of-dementia-recorded-in-the-preceding-1-april-to-31-march-with-a-record-of-fbc-calcium-glucose-renal-and-liver-function-thyroid-function-tests-serum-vitamin-b12-and-folate-levels-recorded-between-6-months-be" TargetMode="External"/><Relationship Id="rId350" Type="http://schemas.openxmlformats.org/officeDocument/2006/relationships/hyperlink" Target="https://www.nice.org.uk/standards-and-indicators/nlindicators/all-cause-mortality-12-months-following-a-first-emergency-admission-to-hospital-for-heart-failure-in-people-aged-16-and-over" TargetMode="External"/><Relationship Id="rId9" Type="http://schemas.openxmlformats.org/officeDocument/2006/relationships/hyperlink" Target="https://www.nice.org.uk/standards-and-indicators/qofindicators/the-percentage-of-patients-with-coronary-heart-disease-who-have-had-influenza-immunisation-in-the-preceding-1-august-to-31-march-nm87" TargetMode="External"/><Relationship Id="rId210" Type="http://schemas.openxmlformats.org/officeDocument/2006/relationships/hyperlink" Target="https://www.nice.org.uk/standards-and-indicators/ccgoisindicators/proportion-of-patients-with-atrial-fibrillation-not-on-anticoagulation-admitted-to-hospital-for-stroke" TargetMode="External"/><Relationship Id="rId392" Type="http://schemas.openxmlformats.org/officeDocument/2006/relationships/hyperlink" Target="https://www.nice.org.uk/Standards-and-Indicators/NLIndicators/people-who-have-a-follow-up-assessment-between-4-and-8-months-after-initial-admission-for-stroke" TargetMode="External"/><Relationship Id="rId252" Type="http://schemas.openxmlformats.org/officeDocument/2006/relationships/hyperlink" Target="https://www.nice.org.uk/standards-and-indicators/ccgoisindicators/hip-fracture-ccg22" TargetMode="External"/><Relationship Id="rId294" Type="http://schemas.openxmlformats.org/officeDocument/2006/relationships/hyperlink" Target="https://www.nice.org.uk/standards-and-indicators/nlindicators/referrals-to-cardiac-rehabilitation-following-an-admission-for-coronary-heart-disease" TargetMode="External"/><Relationship Id="rId308" Type="http://schemas.openxmlformats.org/officeDocument/2006/relationships/hyperlink" Target="https://www.nice.org.uk/standards-and-indicators/nlindicators/deaths-from-venous-thromboembolism-vte-related-events-90-days-post-discharge-from-hospital" TargetMode="External"/><Relationship Id="rId47" Type="http://schemas.openxmlformats.org/officeDocument/2006/relationships/hyperlink" Target="https://www.nice.org.uk/standards-and-indicators/qofindicators/the-contractor-establishes-and-maintains-a-register-of-all-patients-aged-17-or-over-with-diabetes-mellitus-which-specifies-the-type-of-diabetes-where-a-diagnosis-has-been-confirmed" TargetMode="External"/><Relationship Id="rId89" Type="http://schemas.openxmlformats.org/officeDocument/2006/relationships/hyperlink" Target="https://www.nice.org.uk/standards-and-indicators/qofindicators/the-percentage-of-patients-with-hypertension-aged-16-to-74-years-in-whom-there-is-an-annual-assessment-of-physical-activity-using-gppaq-in-the-preceding-15-months" TargetMode="External"/><Relationship Id="rId112" Type="http://schemas.openxmlformats.org/officeDocument/2006/relationships/hyperlink" Target="https://www.nice.org.uk/standards-and-indicators/qofindicators/the-percentage-of-babies-who-reached-24-weeks-old-in-the-preceding-12-months-who-have-received-2-doses-of-rotavirus-vaccine-before-the-age-of-24-weeks" TargetMode="External"/><Relationship Id="rId154" Type="http://schemas.openxmlformats.org/officeDocument/2006/relationships/hyperlink" Target="https://www.nice.org.uk/standards-and-indicators/qofindicators/the-percentage-of-women-who-have-given-birth-in-the-preceding-12-months-who-have-had-an-enquiry-about-their-mental-health-between-4-16-weeks-postpartum" TargetMode="External"/><Relationship Id="rId361" Type="http://schemas.openxmlformats.org/officeDocument/2006/relationships/hyperlink" Target="https://www.nice.org.uk/Standards-and-Indicators/NLIndicators/access-to-nhs-dental-services" TargetMode="External"/><Relationship Id="rId196" Type="http://schemas.openxmlformats.org/officeDocument/2006/relationships/hyperlink" Target="https://www.nice.org.uk/standards-and-indicators/gpqualityimprovements/the-percentage-of-people-aged-30-years-and-older-with-a-total-cholesterol-concentration-greater-than-9-0mmol-l-that-are-assessed-against-the-simon-broome-or-dutch-lipid-clinic-network-dlcn-criteria" TargetMode="External"/><Relationship Id="rId16" Type="http://schemas.openxmlformats.org/officeDocument/2006/relationships/hyperlink" Target="https://www.nice.org.uk/standards-and-indicators/qofindicators/the-contractor-establishes-and-maintains-a-register-of-patients-with-coronary-heart-disease" TargetMode="External"/><Relationship Id="rId221" Type="http://schemas.openxmlformats.org/officeDocument/2006/relationships/hyperlink" Target="https://www.nice.org.uk/standards-and-indicators/ccgoisindicators/diabetes-ccg12" TargetMode="External"/><Relationship Id="rId263" Type="http://schemas.openxmlformats.org/officeDocument/2006/relationships/hyperlink" Target="https://www.nice.org.uk/standards-and-indicators/ccgoisindicators/maternity-ccg32" TargetMode="External"/><Relationship Id="rId319" Type="http://schemas.openxmlformats.org/officeDocument/2006/relationships/hyperlink" Target="https://www.nice.org.uk/standards-and-indicators/nlindicators/hip-fracture-collaborative-orthogeriatric-care" TargetMode="External"/><Relationship Id="rId37" Type="http://schemas.openxmlformats.org/officeDocument/2006/relationships/hyperlink" Target="https://www.nice.org.uk/standards-and-indicators/qofindicators/the-percentage-of-patients-diagnosed-with-dementia-whose-care-plan-has-been-reviewed-in-a-face-to-face-review-in-the-preceding-12-months-nm107" TargetMode="External"/><Relationship Id="rId58" Type="http://schemas.openxmlformats.org/officeDocument/2006/relationships/hyperlink" Target="https://www.nice.org.uk/standards-and-indicators/qofindicators/the-percentage-of-patients-with-diabetes-with-a-record-of-testing-of-foot-sensation-using-a-10g-monofilament-within-the-preceding-12-months" TargetMode="External"/><Relationship Id="rId79" Type="http://schemas.openxmlformats.org/officeDocument/2006/relationships/hyperlink" Target="https://www.nice.org.uk/standards-and-indicators/qofindicators/the-percentage-of-adults-receiving-drug-treatment-for-epilepsy-who-had-a-structured-review-in-the-preceding-12-months" TargetMode="External"/><Relationship Id="rId102" Type="http://schemas.openxmlformats.org/officeDocument/2006/relationships/hyperlink" Target="https://www.nice.org.uk/standards-and-indicators/qofindicators/the-percentage-of-patients-aged-79-years-or-under-with-hypertension-in-whom-the-last-blood-pressure-reading-measured-in-the-preceding-12-months-is-less-than-135-85-mmhg-if-using-ambulatory-or-home-monitoring-or-less-than-140-90-mmhg-if-monitored-in-clinic" TargetMode="External"/><Relationship Id="rId123" Type="http://schemas.openxmlformats.org/officeDocument/2006/relationships/hyperlink" Target="https://www.nice.org.uk/standards-and-indicators/qofindicators/the-percentage-of-patients-on-the-ckd-register-and-with-an-albumin-to-creatinine-ratio-acr-of-less-than-70-mg-mmol-without-moderate-or-severe-frailty-in-whom-the-last-blood-pressure-reading-measured-in-the-preceding-12-months-is-less-than-135-85-mmhg-if-u" TargetMode="External"/><Relationship Id="rId144" Type="http://schemas.openxmlformats.org/officeDocument/2006/relationships/hyperlink" Target="https://www.nice.org.uk/standards-and-indicators/qofindicators/the-percentage-of-patients-with-coronary-heart-disease-stroke-or-tia-diabetes-hypertension-peripheral-arterial-disease-heart-failure-copd-asthma-and-or-rheumatoid-arthritis-who-have-had-a-bmi-recorded-in-the-preceding-12-months-nm121" TargetMode="External"/><Relationship Id="rId330" Type="http://schemas.openxmlformats.org/officeDocument/2006/relationships/hyperlink" Target="https://www.nice.org.uk/standards-and-indicators/nlindicators/excess-under-75-mortality-rate-in-adults-with-a-learning-disability" TargetMode="External"/><Relationship Id="rId90" Type="http://schemas.openxmlformats.org/officeDocument/2006/relationships/hyperlink" Target="https://www.nice.org.uk/standards-and-indicators/qofindicators/the-percentage-of-patients-with-hypertension-aged-16-to-74-years-who-score-less-than-active-on-gppaq-in-the-preceding-15-months-who-also-have-a-record-of-a-brief-intervention-in-the-preceding-15-months" TargetMode="External"/><Relationship Id="rId165" Type="http://schemas.openxmlformats.org/officeDocument/2006/relationships/hyperlink" Target="https://www.nice.org.uk/standards-and-indicators/qofindicators/the-percentage-of-patients-with-very-severe-chronic-obstructive-pulmonary-disease-copd-with-a-record-of-oxygen-saturation-value-within-the-preceding-12-months" TargetMode="External"/><Relationship Id="rId186" Type="http://schemas.openxmlformats.org/officeDocument/2006/relationships/hyperlink" Target="https://www.nice.org.uk/Standards-and-Indicators/GPQualityImprovements/the-percentage-of-patients-with-dementia-diagnosed-on-or-after-1-april-2014-with-a-record-of-fbc-calcium-glucose-renal-and-liver-function-thyroid-function-tests-serum-vitamin-b12-and-folate-levels-recorded-up-to-12-months-before-entering-on-to-the-registe" TargetMode="External"/><Relationship Id="rId351" Type="http://schemas.openxmlformats.org/officeDocument/2006/relationships/hyperlink" Target="https://www.nice.org.uk/Standards-and-Indicators/NLIndicators/mortality-from-breast-cancer-in-females" TargetMode="External"/><Relationship Id="rId372" Type="http://schemas.openxmlformats.org/officeDocument/2006/relationships/hyperlink" Target="https://www.nice.org.uk/Standards-and-Indicators/NLIndicators/infant-mortality" TargetMode="External"/><Relationship Id="rId393" Type="http://schemas.openxmlformats.org/officeDocument/2006/relationships/hyperlink" Target="https://www.nice.org.uk/Standards-and-Indicators/NLIndicators/patients-who-have-had-an-acute-stroke-who-spend-90-or-more-of-their-stay-on-a-stroke-unit" TargetMode="External"/><Relationship Id="rId211" Type="http://schemas.openxmlformats.org/officeDocument/2006/relationships/hyperlink" Target="https://www.nice.org.uk/standards-and-indicators/ccgoisindicators/proportion-of-pregnant-women-who-were-asked-about-their-mental-health-at-their-first-booking-appointment" TargetMode="External"/><Relationship Id="rId232" Type="http://schemas.openxmlformats.org/officeDocument/2006/relationships/hyperlink" Target="https://www.nice.org.uk/standards-and-indicators/ccgoisindicators/proportion-of-children-and-young-people-with-diabetes-who-receive-the-following-individual-care-processes-in-the-past-12-months" TargetMode="External"/><Relationship Id="rId253" Type="http://schemas.openxmlformats.org/officeDocument/2006/relationships/hyperlink" Target="https://www.nice.org.uk/standards-and-indicators/ccgoisindicators/hip-fracture-ccg23" TargetMode="External"/><Relationship Id="rId274" Type="http://schemas.openxmlformats.org/officeDocument/2006/relationships/hyperlink" Target="https://www.nice.org.uk/standards-and-indicators/ccgoisindicators/the-proportion-of-babies-with-a-screen-positive-newborn-hip-result-who-attend-for-ultrasound-scan-of-the-hips-within-the-designated-timescale" TargetMode="External"/><Relationship Id="rId295" Type="http://schemas.openxmlformats.org/officeDocument/2006/relationships/hyperlink" Target="https://www.nice.org.uk/standards-and-indicators/nlindicators/completion-of-cardiac-rehabilitation-following-an-admission-for-coronary-heart-disease" TargetMode="External"/><Relationship Id="rId309" Type="http://schemas.openxmlformats.org/officeDocument/2006/relationships/hyperlink" Target="https://www.nice.org.uk/Standards-and-Indicators/NLIndicators/patient-experience-of-primary-care-gp" TargetMode="External"/><Relationship Id="rId27" Type="http://schemas.openxmlformats.org/officeDocument/2006/relationships/hyperlink" Target="https://www.nice.org.uk/standards-and-indicators/qofindicators/the-proportion-of-women-eligible-for-screening-and-aged-25-49-years-at-end-of-period-reported-whose-notes-record-that-an-adequate-cervical-screening-test-has-been-performed-in-the-previous-3-5-years" TargetMode="External"/><Relationship Id="rId48" Type="http://schemas.openxmlformats.org/officeDocument/2006/relationships/hyperlink" Target="https://www.nice.org.uk/standards-and-indicators/qofindicators/the-percentage-of-male-patients-with-diabetes-with-a-record-of-being-asked-about-erectile-dysfunction-in-the-preceding-15-months" TargetMode="External"/><Relationship Id="rId69" Type="http://schemas.openxmlformats.org/officeDocument/2006/relationships/hyperlink" Target="https://www.nice.org.uk/standards-and-indicators/qofindicators/the-percentage-of-patients-with-diabetes-with-moderate-or-severe-frailty-on-the-register-in-whom-the-last-ifcc-hba1c-is-75-mmol-mol-or-less-in-the-preceding-12-months" TargetMode="External"/><Relationship Id="rId113" Type="http://schemas.openxmlformats.org/officeDocument/2006/relationships/hyperlink" Target="https://www.nice.org.uk/standards-and-indicators/qofindicators/the-percentage-of-babies-who-reached-8-months-old-in-the-preceding-12-months-who-have-received-2-doses-of-a-meningitis-b-vaccine-before-the-age-of-8-months" TargetMode="External"/><Relationship Id="rId134" Type="http://schemas.openxmlformats.org/officeDocument/2006/relationships/hyperlink" Target="https://www.nice.org.uk/standards-and-indicators/qofindicators/the-percentage-of-patients-with-a-new-diagnosis-of-depression-or-anxiety-and-a-fast-score-of-3-or-audit-c-score-of-5-in-the-preceding-12-months-who-have-received-brief-intervention-to-help-them-reduce-their-alcohol-related-risk-within-3-months-of-the-scor" TargetMode="External"/><Relationship Id="rId320" Type="http://schemas.openxmlformats.org/officeDocument/2006/relationships/hyperlink" Target="https://www.nice.org.uk/standards-and-indicators/nlindicators/of-people-with-hip-fracture-the-proportion-who-receive-surgery-on-the-day-of-or-the-day-after-admission" TargetMode="External"/><Relationship Id="rId80" Type="http://schemas.openxmlformats.org/officeDocument/2006/relationships/hyperlink" Target="https://www.nice.org.uk/standards-and-indicators/qofindicators/the-contractor-establishes-and-maintains-a-register-of-patients-in-need-of-palliative-care-or-support" TargetMode="External"/><Relationship Id="rId155" Type="http://schemas.openxmlformats.org/officeDocument/2006/relationships/hyperlink" Target="https://www.nice.org.uk/standards-and-indicators/qofindicators/the-percentage-of-patients-with-copd-and-medical-research-council-mrc-dyspnoea-scale-%E2%89%A53-at-any-time-in-the-preceding-15-months-with-a-subsequent-record-of-an-offer-of-referral-to-a-pulmonary-rehabilitation-programme" TargetMode="External"/><Relationship Id="rId176" Type="http://schemas.openxmlformats.org/officeDocument/2006/relationships/hyperlink" Target="https://www.nice.org.uk/standards-and-indicators/qofindicators/the-percentage-of-patients-with-any-or-any-combination-of-the-following-conditions-chd-pad-stroke-or-tia-hypertension-diabetes-copd-ckd-asthma-recorded-as-current-smokers-with-offer-of-support-and-treatment-within-12-months-nm127" TargetMode="External"/><Relationship Id="rId197" Type="http://schemas.openxmlformats.org/officeDocument/2006/relationships/hyperlink" Target="https://www.nice.org.uk/standards-and-indicators/qofindicators/the-percentage-of-patients-with-a-total-cholesterol-reading-in-the-preceding-12-months-greater-than-7-5-mmol-litre-who-have-been-diagnosed-with-secondary-hyperlipidaemia-or-clinically-assessed-for-familial-hypercholesterolaemia-or-referred-for-assessment-" TargetMode="External"/><Relationship Id="rId341" Type="http://schemas.openxmlformats.org/officeDocument/2006/relationships/hyperlink" Target="https://www.nice.org.uk/Standards-and-Indicators/NLIndicators/under-75-mortality-rate-from-liver-disease" TargetMode="External"/><Relationship Id="rId362" Type="http://schemas.openxmlformats.org/officeDocument/2006/relationships/hyperlink" Target="https://www.nice.org.uk/Standards-and-Indicators/NLIndicators/tooth-extractions-for-children-admitted-as-inpatients-to-hospital-aged-10-years-and-under" TargetMode="External"/><Relationship Id="rId383" Type="http://schemas.openxmlformats.org/officeDocument/2006/relationships/hyperlink" Target="https://www.nice.org.uk/standards-and-indicators/nlindicators/maternal-smoking-at-delivery" TargetMode="External"/><Relationship Id="rId201" Type="http://schemas.openxmlformats.org/officeDocument/2006/relationships/hyperlink" Target="https://www.nice.org.uk/standards-and-indicators/gpqualityimprovements/the-percentage-of-women-with-schizophrenia-bipolar-affective-disorder-or-other-psychoses-under-the-age-of-45-years-who-have-been-given-information-and-advice-in-the-previous-12-months" TargetMode="External"/><Relationship Id="rId222" Type="http://schemas.openxmlformats.org/officeDocument/2006/relationships/hyperlink" Target="https://www.nice.org.uk/standards-and-indicators/ccgoisindicators/diabetes-ccg13" TargetMode="External"/><Relationship Id="rId243" Type="http://schemas.openxmlformats.org/officeDocument/2006/relationships/hyperlink" Target="https://www.nice.org.uk/standards-and-indicators/ccgoisindicators/the-proportion-of-eligible-people-with-diabetes-who-are-offered-an-appointment-for-diabetic-eye-screening" TargetMode="External"/><Relationship Id="rId264" Type="http://schemas.openxmlformats.org/officeDocument/2006/relationships/hyperlink" Target="https://www.nice.org.uk/standards-and-indicators/ccgoisindicators/proportion-of-successful-births-where-breast-feeding-is-initiated" TargetMode="External"/><Relationship Id="rId285" Type="http://schemas.openxmlformats.org/officeDocument/2006/relationships/hyperlink" Target="https://www.nice.org.uk/Standards-and-Indicators/NLIndicators/patient-experience-of-a-e-services" TargetMode="External"/><Relationship Id="rId17" Type="http://schemas.openxmlformats.org/officeDocument/2006/relationships/hyperlink" Target="https://www.nice.org.uk/standards-and-indicators/qofindicators/the-percentage-of-patients-with-atrial-fibrillation-in-whom-stroke-risk-has-been-assessed-using-the-cha2ds2-vasc-score-risk-stratification-scoring-system-in-the-preceding-12-months-excluding-those-whose-previous-cha2ds2-vasc-score-of-2-or-above" TargetMode="External"/><Relationship Id="rId38"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59" Type="http://schemas.openxmlformats.org/officeDocument/2006/relationships/hyperlink" Target="https://www.nice.org.uk/standards-and-indicators/qofindicators/the-percentage-of-patients-aged-25%E2%80%9384-years-with-a-new-diagnosis-of-hypertension-or-type-2-diabetes-recorded-between-the-preceding-1-april-to-31-march-excluding-those-with-pre-existing-chd-type1-diabetes-stroke-and-or-tia-who-have-had-a-consultation-nm132" TargetMode="External"/><Relationship Id="rId103" Type="http://schemas.openxmlformats.org/officeDocument/2006/relationships/hyperlink" Target="https://www.nice.org.uk/standards-and-indicators/qofindicators/the-percentage-of-patients-aged-80-years-or-over-with-hypertension-in-whom-the-last-blood-pressure-reading-measured-in-the-preceding-12-months-is-less-than-145-85-mmhg-if-using-ambulatory-or-home-monitoring-or-less-than-150-90-mmhg-if-monitored-in-clinic" TargetMode="External"/><Relationship Id="rId124" Type="http://schemas.openxmlformats.org/officeDocument/2006/relationships/hyperlink" Target="https://www.nice.org.uk/standards-and-indicators/qofindicators/the-contractor-establishes-and-maintains-a-register-of-patients-with-learning-disabilities" TargetMode="External"/><Relationship Id="rId310" Type="http://schemas.openxmlformats.org/officeDocument/2006/relationships/hyperlink" Target="https://www.nice.org.uk/Standards-and-Indicators/NLIndicators/access-to-gp-services-nhsof" TargetMode="External"/><Relationship Id="rId70" Type="http://schemas.openxmlformats.org/officeDocument/2006/relationships/hyperlink" Target="https://www.nice.org.uk/standards-and-indicators/qofindicators/the-percentage-of-patients-aged-25-84-years-with-a-diagnosis-of-type-2-diabetes-without-moderate-or-severe-frailty-not-currently-treated-with-a-statin-who-have-had-a-consultation-for-a-cardiovascular-risk-assessment-using-a-risk-assessment-tool-agreed-wit" TargetMode="External"/><Relationship Id="rId91" Type="http://schemas.openxmlformats.org/officeDocument/2006/relationships/hyperlink" Target="https://www.nice.org.uk/standards-and-indicators/qofindicators/the-percentage-of-patients-aged-40-years-and-over-with-a-blood-pressure-measurement-recorded-in-the-preceding-5-years" TargetMode="External"/><Relationship Id="rId145" Type="http://schemas.openxmlformats.org/officeDocument/2006/relationships/hyperlink" Target="https://www.nice.org.uk/standards-and-indicators/qofindicators/the-percentage-of-patients-aged-18-or-over-on-or-after-1-april-2017-who-have-had-a-record-of-a-bmi-being-calculated-in-the-preceding-5-years-and-after-their-18th-birthday" TargetMode="External"/><Relationship Id="rId166" Type="http://schemas.openxmlformats.org/officeDocument/2006/relationships/hyperlink" Target="https://www.nice.org.uk/standards-and-indicators/qofindicators/the-practice-can-produce-a-register-of-all-patients-aged-16-years-and-over-with-rheumatoid-arthritis" TargetMode="External"/><Relationship Id="rId187" Type="http://schemas.openxmlformats.org/officeDocument/2006/relationships/hyperlink" Target="https://www.nice.org.uk/standards-and-indicators/qofindicators/the-percentage-of-women-under-the-age-of-55-years-who-are-taking-antiepileptic-drugs-who-have-a-record-of-information-and-counselling-about-contraception-conception-and-pregnancy-in-the-preceding-15-months" TargetMode="External"/><Relationship Id="rId331" Type="http://schemas.openxmlformats.org/officeDocument/2006/relationships/hyperlink" Target="https://www.nice.org.uk/Standards-and-Indicators/NLIndicators/under-75-mortality-rate-from-liver-disease" TargetMode="External"/><Relationship Id="rId352" Type="http://schemas.openxmlformats.org/officeDocument/2006/relationships/hyperlink" Target="https://www.nice.org.uk/standards-and-indicators/nlindicators/deaths-from-venous-thromboembolism-vte-related-events-90-days-post-discharge-from-hospital" TargetMode="External"/><Relationship Id="rId373" Type="http://schemas.openxmlformats.org/officeDocument/2006/relationships/hyperlink" Target="https://www.nice.org.uk/Standards-and-Indicators/NLIndicators/neonatal-mortality-and-stillbirths" TargetMode="External"/><Relationship Id="rId394" Type="http://schemas.openxmlformats.org/officeDocument/2006/relationships/hyperlink" Target="https://www.nice.org.uk/terms-and-conditions" TargetMode="External"/><Relationship Id="rId1" Type="http://schemas.openxmlformats.org/officeDocument/2006/relationships/customXml" Target="../customXml/item1.xml"/><Relationship Id="rId212" Type="http://schemas.openxmlformats.org/officeDocument/2006/relationships/hyperlink" Target="https://www.nice.org.uk/standards-and-indicators/ccgoisindicators/cancer-ccg01" TargetMode="External"/><Relationship Id="rId233" Type="http://schemas.openxmlformats.org/officeDocument/2006/relationships/hyperlink" Target="https://www.nice.org.uk/Standards-and-Indicators/CCGOISIndicators/proportion-of-children-and-young-people-with-diabetes-who-have-had-their-glycated-haemoglobin-a1c-hba1c-monitored-in-the-previous-12-months" TargetMode="External"/><Relationship Id="rId254" Type="http://schemas.openxmlformats.org/officeDocument/2006/relationships/hyperlink" Target="https://www.nice.org.uk/standards-and-indicators/ccgoisindicators/hip-fracture-ccg24" TargetMode="External"/><Relationship Id="rId28" Type="http://schemas.openxmlformats.org/officeDocument/2006/relationships/hyperlink" Target="https://www.nice.org.uk/standards-and-indicators/qofindicators/the-proportion-of-women-eligible-for-screening-and-aged-50-64-years-at-end-of-period-reported-whose-notes-record-that-an-adequate-cervical-screening-test-has-been-performed-in-the-previous-5-5-years" TargetMode="External"/><Relationship Id="rId49" Type="http://schemas.openxmlformats.org/officeDocument/2006/relationships/hyperlink" Target="https://www.nice.org.uk/standards-and-indicators/qofindicators/the-percentage-of-male-patients-with-diabetes-who-have-a-record-of-erectile-dysfunction-with-a-record-of-advice-and-assessment-of-contributory-factors-and-treatment-options-in-the-preceding-15-months" TargetMode="External"/><Relationship Id="rId114" Type="http://schemas.openxmlformats.org/officeDocument/2006/relationships/hyperlink" Target="https://www.nice.org.uk/standards-and-indicators/qofindicators/the-percentage-of-babies-who-reached-18-months-old-in-the-preceding-12-months-who-have-received-2-primary-doses-and-1-booster-dose-of-a-meningitis-b-vaccine-before-the-age-of-18-months" TargetMode="External"/><Relationship Id="rId275" Type="http://schemas.openxmlformats.org/officeDocument/2006/relationships/hyperlink" Target="https://www.nice.org.uk/standards-and-indicators/ccgoisindicators/smoking-ccg44" TargetMode="External"/><Relationship Id="rId296" Type="http://schemas.openxmlformats.org/officeDocument/2006/relationships/hyperlink" Target="https://www.nice.org.uk/standards-and-indicators/nlindicators/under-75-mortality-rate-from-cancer-nhsof" TargetMode="External"/><Relationship Id="rId300" Type="http://schemas.openxmlformats.org/officeDocument/2006/relationships/hyperlink" Target="https://www.nice.org.uk/standards-and-indicators/nlindicators/cancers-detected-at-stage-1-or-2" TargetMode="External"/><Relationship Id="rId60" Type="http://schemas.openxmlformats.org/officeDocument/2006/relationships/hyperlink" Target="https://www.nice.org.uk/standards-and-indicators/qofindicators/in-those-patients-with-a-new-diagnosis-of-hypertension-or-type-2-diabetes-aged-25-84-years-recorded-between-the-preceding-1-april-to-31-march-excluding-those-with-pre-existing-chd-diabetes-stroke-and-or-tia-who-have-a-recorded-cvd-risk-assessment-nm133" TargetMode="External"/><Relationship Id="rId81" Type="http://schemas.openxmlformats.org/officeDocument/2006/relationships/hyperlink" Target="https://www.nice.org.uk/standards-and-indicators/qofindicators/the-percentage-of-patients-with-heart-failure-diagnosed-within-the-preceding-15-months-with-a-record-of-an-offer-of-referral-for-an-exercise-based-rehabilitation-programme" TargetMode="External"/><Relationship Id="rId135" Type="http://schemas.openxmlformats.org/officeDocument/2006/relationships/hyperlink" Target="https://www.nice.org.uk/standards-and-indicators/qofindicators/percentage-of-patients-with-schizophrenia-bipolar-affective-disorder-and-other-psychoses-who-in-the-preceding-12-months-received-all-six-elements-of-physical-health-checks-for-people-with-severe-mental-illness" TargetMode="External"/><Relationship Id="rId156" Type="http://schemas.openxmlformats.org/officeDocument/2006/relationships/hyperlink" Target="https://www.nice.org.uk/standards-and-indicators/qofindicators/the-percentage-of-patients-with-copd-with-a-record-of-fev1-in-the-preceding-12-months-nm105" TargetMode="External"/><Relationship Id="rId177" Type="http://schemas.openxmlformats.org/officeDocument/2006/relationships/hyperlink" Target="https://www.nice.org.uk/standards-and-indicators/qofindicators/the-percentage-of-patients-with-a-stroke-shown-to-be-non-haemorrhagic-or-a-history-of-tia-who-have-a-record-in-the-preceding-12-months-that-an-anti-platelet-agent-or-an-anti-coagulant-is-being-taken-nm94" TargetMode="External"/><Relationship Id="rId198" Type="http://schemas.openxmlformats.org/officeDocument/2006/relationships/hyperlink" Target="https://www.nice.org.uk/standards-and-indicators/gpqualityimprovements/the-percentage-of-women-aged-25-or-over-and-who-have-not-attained-the-age-of-65-with-schizophrenia-bipolar-affective-disorder-and-other-psychoses-whose-notes-record-that-a-cervical-screening-test-has-been-performed-in-the-preceding-5-years" TargetMode="External"/><Relationship Id="rId321" Type="http://schemas.openxmlformats.org/officeDocument/2006/relationships/hyperlink" Target="https://www.nice.org.uk/standards-and-indicators/nlindicators/hip-fracture-multifactorial-risk-assessment" TargetMode="External"/><Relationship Id="rId342" Type="http://schemas.openxmlformats.org/officeDocument/2006/relationships/hyperlink" Target="https://www.nice.org.uk/Standards-and-Indicators/NLIndicators/infant-mortality" TargetMode="External"/><Relationship Id="rId363" Type="http://schemas.openxmlformats.org/officeDocument/2006/relationships/hyperlink" Target="https://www.nice.org.uk/Standards-and-Indicators/NLIndicators/emergency-readmissions-within-30-days-of-discharge-from-hospital-nhsof" TargetMode="External"/><Relationship Id="rId384" Type="http://schemas.openxmlformats.org/officeDocument/2006/relationships/hyperlink" Target="https://www.nice.org.uk/standards-and-indicators/nlindicators/smoking-rates-in-people-with-serious-mental-illness-smi" TargetMode="External"/><Relationship Id="rId202" Type="http://schemas.openxmlformats.org/officeDocument/2006/relationships/hyperlink" Target="https://www.nice.org.uk/standards-and-indicators/gpqualityimprovements/the-percentage-of-patients-with-schizophrenia-bipolar-affective-disorder-and-other-psychoses-with-a-fast-score-of-3-or-audit-c-score-of-5-in-the-preceding-12-months-who-have-received-a-brief-intervention-to-help-them-reduce-their-alcohol-related-risk-with" TargetMode="External"/><Relationship Id="rId223" Type="http://schemas.openxmlformats.org/officeDocument/2006/relationships/hyperlink" Target="https://www.nice.org.uk/standards-and-indicators/ccgoisindicators/diabetes-ccg14" TargetMode="External"/><Relationship Id="rId244" Type="http://schemas.openxmlformats.org/officeDocument/2006/relationships/hyperlink" Target="https://www.nice.org.uk/standards-and-indicators/ccgoisindicators/the-proportion-of-eligible-people-with-diabetes-who-are-suspended-from-diabetic-eye-screening-due-to-previous-screening-results" TargetMode="External"/><Relationship Id="rId18" Type="http://schemas.openxmlformats.org/officeDocument/2006/relationships/hyperlink" Target="https://www.nice.org.uk/standards-and-indicators/qofindicators/in-those-patients-with-atrial-fibrillation-whose-latest-record-of-a-cha2ds2-vasc-score-is-2-or-above-the-percentage-of-patients-who-are-currently-treated-with-anti-coagulation-drug-therapy" TargetMode="External"/><Relationship Id="rId39"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265" Type="http://schemas.openxmlformats.org/officeDocument/2006/relationships/hyperlink" Target="https://www.nice.org.uk/standards-and-indicators/ccgoisindicators/the-proportion-of-pregnancies-resulting-in-a-neonatal-or-still-birth" TargetMode="External"/><Relationship Id="rId286" Type="http://schemas.openxmlformats.org/officeDocument/2006/relationships/hyperlink" Target="https://www.nice.org.uk/standards-and-indicators/nlindicators/proportion-of-people-who-use-services-and-their-carers-who-reported-that-they-had-as-much-social-contact-as-they-would-like-part-2-carers" TargetMode="External"/><Relationship Id="rId50" Type="http://schemas.openxmlformats.org/officeDocument/2006/relationships/hyperlink" Target="https://www.nice.org.uk/standards-and-indicators/qofindicators/the-percentage-of-patients-with-diabetes-who-have-a-record-of-an-albumin-creatinine-ratio-acr-test-in-the-preceding-15-months" TargetMode="External"/><Relationship Id="rId104" Type="http://schemas.openxmlformats.org/officeDocument/2006/relationships/hyperlink" Target="https://www.nice.org.uk/standards-and-indicators/qofindicators/the-contractor-establishes-and-maintains-a-register-of-patients-with-established-hypertension" TargetMode="External"/><Relationship Id="rId125" Type="http://schemas.openxmlformats.org/officeDocument/2006/relationships/hyperlink" Target="https://www.nice.org.uk/standards-and-indicators/qofindicators/the-percentage-of-patients-with-a-total-cholesterol-reading-greater-than-7-5-mmol-litre-when-aged-29-years-or-under-or-greater-than-9-0-mmol-litre-when-aged-30-years-or-over-who-have-been-diagnosed-with-secondary-hyperlipidaemia-or-clinically-assessed-for" TargetMode="External"/><Relationship Id="rId146" Type="http://schemas.openxmlformats.org/officeDocument/2006/relationships/hyperlink" Target="https://www.nice.org.uk/standards-and-indicators/qofindicators/the-percentage-of-patients-with-a-bmi-of-27-5-kg-m2-or-more-or-30-kg-m2-or-more-if-ethnicity-is-recorded-as-white-in-the-preceding-12-months-who-have-been-offered-referral-to-a-weight-management-programme-within-90-days-of-the-bmi-being-recorded" TargetMode="External"/><Relationship Id="rId167" Type="http://schemas.openxmlformats.org/officeDocument/2006/relationships/hyperlink" Target="https://www.nice.org.uk/standards-and-indicators/qofindicators/the-percentage-of-patients-with-rheumatoid-arthritis-aged-30-84-years-who-have-had-a-cardiovascular-risk-assessment-using-a-cvd-risk-assessment-tool-adjusted-for-ra-in-the-preceding-15-months" TargetMode="External"/><Relationship Id="rId188" Type="http://schemas.openxmlformats.org/officeDocument/2006/relationships/hyperlink" Target="https://www.nice.org.uk/standards-and-indicators/qofindicators/the-percentage-of-women-with-epilepsy-aged-18-or-over-and-who-have-not-attained-the-age-of-45-who-are-taking-antiepileptic-drugs-who-have-a-record-of-being-given-information-and-advice-about-pregnancy-or-conception-or-contraception-tailored-to-their-pregn" TargetMode="External"/><Relationship Id="rId311" Type="http://schemas.openxmlformats.org/officeDocument/2006/relationships/hyperlink" Target="https://www.nice.org.uk/Standards-and-Indicators/NLIndicators/emergency-admissions-for-acute-conditions-that-should-not-usually-require-hospital-admission" TargetMode="External"/><Relationship Id="rId332" Type="http://schemas.openxmlformats.org/officeDocument/2006/relationships/hyperlink" Target="https://www.nice.org.uk/Standards-and-Indicators/NLIndicators/under-75-mortality-from-liver-disease-ccgois" TargetMode="External"/><Relationship Id="rId353" Type="http://schemas.openxmlformats.org/officeDocument/2006/relationships/hyperlink" Target="https://www.nice.org.uk/Standards-and-Indicators/NLIndicators/summary-hospital-level-mortality-indicator-shmi" TargetMode="External"/><Relationship Id="rId374" Type="http://schemas.openxmlformats.org/officeDocument/2006/relationships/hyperlink" Target="https://www.nice.org.uk/standards-and-indicators/nlindicators/women-s-experience-of-maternity-services" TargetMode="External"/><Relationship Id="rId395" Type="http://schemas.openxmlformats.org/officeDocument/2006/relationships/footer" Target="footer1.xml"/><Relationship Id="rId71" Type="http://schemas.openxmlformats.org/officeDocument/2006/relationships/hyperlink" Target="https://www.nice.org.uk/standards-and-indicators/qofindicators/the-percentage-of-patients-with-a-diagnosis-of-type-2-diabetes-and-a-recorded-cvd-risk-assessment-score-of-10-without-moderate-or-severe-frailty-who-are-currently-treated-with-a-statin-unless-there-is-a-contraindication-or-statin-therapy-is-declined" TargetMode="External"/><Relationship Id="rId92" Type="http://schemas.openxmlformats.org/officeDocument/2006/relationships/hyperlink" Target="https://www.nice.org.uk/standards-and-indicators/qofindicators/the-percentage-of-patients-with-a-new-diagnosis-of-hypertension-diagnosed-on-or-after-1-april-2014-which-has-been-confirmed-by-ambulatory-blood-pressure-monitoring-abpm-or-home-blood-pressure-monitoring-hbpm-in-the-three-months-before-entering-on-to-the-r" TargetMode="External"/><Relationship Id="rId213" Type="http://schemas.openxmlformats.org/officeDocument/2006/relationships/hyperlink" Target="https://www.nice.org.uk/standards-and-indicators/ccgoisindicators/cancer-ccg02" TargetMode="External"/><Relationship Id="rId234" Type="http://schemas.openxmlformats.org/officeDocument/2006/relationships/hyperlink" Target="https://www.nice.org.uk/Standards-and-Indicators/CCGOISIndicators/proportion-of-children-and-young-people-years-with-diabetes-who-have-had-their-body-mass-index-bmi-recorded" TargetMode="External"/><Relationship Id="rId2" Type="http://schemas.openxmlformats.org/officeDocument/2006/relationships/numbering" Target="numbering.xml"/><Relationship Id="rId29" Type="http://schemas.openxmlformats.org/officeDocument/2006/relationships/hyperlink" Target="https://www.nice.org.uk/standards-and-indicators/qofindicators/the-percentage-of-patients-with-cancer-diagnosed-within-the-preceding-12-months-who-have-had-a-discussion-within-3-months-of-diagnosis-about-the-support-available-from-primary-care" TargetMode="External"/><Relationship Id="rId255" Type="http://schemas.openxmlformats.org/officeDocument/2006/relationships/hyperlink" Target="https://www.nice.org.uk/standards-and-indicators/ccgoisindicators/mental-health-ccg41" TargetMode="External"/><Relationship Id="rId276" Type="http://schemas.openxmlformats.org/officeDocument/2006/relationships/hyperlink" Target="https://www.nice.org.uk/standards-and-indicators/ccgoisindicators/stroke-ccg45" TargetMode="External"/><Relationship Id="rId297" Type="http://schemas.openxmlformats.org/officeDocument/2006/relationships/hyperlink" Target="https://www.nice.org.uk/Standards-and-Indicators/NLIndicators/under-75-mortality-rate-from-cancer-ccgois" TargetMode="External"/><Relationship Id="rId40" Type="http://schemas.openxmlformats.org/officeDocument/2006/relationships/hyperlink" Target="https://www.nice.org.uk/standards-and-indicators/qofindicators/the-contractor-establishes-and-maintains-a-register-of-patients-diagnosed-with-dementia" TargetMode="External"/><Relationship Id="rId115" Type="http://schemas.openxmlformats.org/officeDocument/2006/relationships/hyperlink" Target="https://www.nice.org.uk/standards-and-indicators/qofindicators/the-contractor-establishes-and-maintains-a-register-of-patients-aged-18-years-or-over-with-ckd-with-classification-of-categories-g3a-to-g5-previously-stage-3-to-5" TargetMode="External"/><Relationship Id="rId136" Type="http://schemas.openxmlformats.org/officeDocument/2006/relationships/hyperlink" Target="https://www.nice.org.uk/standards-and-indicators/qofindicators/the-contractor-establishes-and-maintains-a-register-of-patients-with-schizophrenia-bipolar-affective-disorder-and-other-psychoses-and-other-patients-on-lithium-therapy" TargetMode="External"/><Relationship Id="rId157" Type="http://schemas.openxmlformats.org/officeDocument/2006/relationships/hyperlink" Target="https://www.nice.org.uk/standards-and-indicators/qofindicators/the-percentage-of-patients-with-copd-who-have-had-influenza-immunisation-in-the-preceding-1-august-to-31-march-nm106" TargetMode="External"/><Relationship Id="rId178" Type="http://schemas.openxmlformats.org/officeDocument/2006/relationships/hyperlink" Target="https://www.nice.org.uk/standards-and-indicators/qofindicators/the-percentage-of-patients-with-stroke-or-tia-who-have-had-influenza-immunisation-in-the-preceding-1-august-to-31-march-nm140" TargetMode="External"/><Relationship Id="rId301" Type="http://schemas.openxmlformats.org/officeDocument/2006/relationships/hyperlink" Target="https://www.nice.org.uk/standards-and-indicators/nlindicators/record-of-lung-cancer-stage-at-decision-to-treat" TargetMode="External"/><Relationship Id="rId322" Type="http://schemas.openxmlformats.org/officeDocument/2006/relationships/hyperlink" Target="https://www.nice.org.uk/standards-and-indicators/nlindicators/emergency-hospital-admissions-for-hip-fracture-in-people-aged-60-and-over" TargetMode="External"/><Relationship Id="rId343" Type="http://schemas.openxmlformats.org/officeDocument/2006/relationships/hyperlink" Target="https://www.nice.org.uk/Standards-and-Indicators/NLIndicators/neonatal-mortality-and-stillbirths" TargetMode="External"/><Relationship Id="rId364" Type="http://schemas.openxmlformats.org/officeDocument/2006/relationships/hyperlink" Target="https://www.nice.org.uk/Standards-and-Indicators/NLIndicators/unplanned-hospitalisation-for-chronic-ambulatory-care-sensitive-conditions" TargetMode="External"/><Relationship Id="rId61" Type="http://schemas.openxmlformats.org/officeDocument/2006/relationships/hyperlink" Target="https://www.nice.org.uk/standards-and-indicators/qofindicators/the-percentage-of-patients-with-diabetes-on-the-register-who-have-had-influenza-immunisation-in-the-preceding-1-august-to-31-march-nm139" TargetMode="External"/><Relationship Id="rId82" Type="http://schemas.openxmlformats.org/officeDocument/2006/relationships/hyperlink" Target="https://www.nice.org.uk/standards-and-indicators/qofindicators/the-percentage-of-patients-with-a-diagnosis-of-heart-failure-after-start-date-which-has-been-confirmed-by-an-echocardiogram-or-by-specialist-assessment-between-3-months-before-or-3-months-after-entering-on-to-the-register" TargetMode="External"/><Relationship Id="rId199" Type="http://schemas.openxmlformats.org/officeDocument/2006/relationships/hyperlink" Target="https://www.nice.org.uk/standards-and-indicators/gpqualityimprovements/the-percentage-of-patients-on-lithium-therapy-with-a-record-of-serum-creatinine-and-tsh-in-the-preceding-9-months" TargetMode="External"/><Relationship Id="rId203" Type="http://schemas.openxmlformats.org/officeDocument/2006/relationships/hyperlink" Target="https://www.nice.org.uk/standards-and-indicators/gpqualityimprovements/the-percentage-of-women-aged-25-or-over-and-who-have-not-attained-the-age-of-50-with-schizophrenia-bipolar-affective-disorder-and-other-psychoses-whose-notes-record-that-a-cervical-screening-test-has-been-performed-in-the-preceding-3-years-and-6-months" TargetMode="External"/><Relationship Id="rId385" Type="http://schemas.openxmlformats.org/officeDocument/2006/relationships/hyperlink" Target="https://www.nice.org.uk/standards-and-indicators/nlindicators/under-75-mortality-from-cardiovascular-disease-nhsof" TargetMode="External"/><Relationship Id="rId19" Type="http://schemas.openxmlformats.org/officeDocument/2006/relationships/hyperlink" Target="https://www.nice.org.uk/standards-and-indicators/qofindicators/the-percentage-of-patients-registered-at-the-practice-aged-65-years-and-over-who-have-been-diagnosed-with-one-or-more-of-the-following-conditions-coronary-heart-disease-heart-failure-hypertension-diabetes-ckd-pad-or-stroke-tia-who-have-had-a-pulse-rhythm-" TargetMode="External"/><Relationship Id="rId224" Type="http://schemas.openxmlformats.org/officeDocument/2006/relationships/hyperlink" Target="https://www.nice.org.uk/Standards-and-Indicators/CCGOISIndicators/admission-rates-for-people-with-diabetes-due-to-complications-associated-with-diabetes" TargetMode="External"/><Relationship Id="rId245" Type="http://schemas.openxmlformats.org/officeDocument/2006/relationships/hyperlink" Target="https://www.nice.org.uk/standards-and-indicators/ccgoisindicators/the-proportion-of-eligible-people-with-diabetes-who-are-excluded-from-diabetic-eye-screening-as-they-have-opted-out-or-are-classed-as-medically-unfit" TargetMode="External"/><Relationship Id="rId266" Type="http://schemas.openxmlformats.org/officeDocument/2006/relationships/hyperlink" Target="https://www.nice.org.uk/standards-and-indicators/ccgoisindicators/maternity-ccg35" TargetMode="External"/><Relationship Id="rId287" Type="http://schemas.openxmlformats.org/officeDocument/2006/relationships/hyperlink" Target="https://www.nice.org.uk/standards-and-indicators/nlindicators/the-proportion-of-people-who-use-services-and-carers-who-find-it-easy-to-find-information-about-support-people-who-use-services" TargetMode="External"/><Relationship Id="rId30" Type="http://schemas.openxmlformats.org/officeDocument/2006/relationships/hyperlink" Target="https://www.nice.org.uk/standards-and-indicators/qofindicators/the-percentage-of-patients-with-cancer-diagnosed-within-the-preceding-24-months-who-have-a-patient-cancer-care-review-using-a-structured-template-within-12-months-of-diagnosis" TargetMode="External"/><Relationship Id="rId105" Type="http://schemas.openxmlformats.org/officeDocument/2006/relationships/hyperlink" Target="https://www.nice.org.uk/standards-and-indicators/qofindicators/the-contractor-establishes-and-maintains-a-register-of-patients-with-hypothyroidism-who-are-currently-treated-with-levothyroxine-nm99" TargetMode="External"/><Relationship Id="rId126" Type="http://schemas.openxmlformats.org/officeDocument/2006/relationships/hyperlink" Target="https://www.nice.org.uk/standards-and-indicators/qofindicators/the-percentage-of-patients-with-schizophrenia-bipolar-affective-disorder-and-other-psychoses-who-have-a-record-of-alcohol-consumption-in-the-preceding-15-months" TargetMode="External"/><Relationship Id="rId147" Type="http://schemas.openxmlformats.org/officeDocument/2006/relationships/hyperlink" Target="https://www.nice.org.uk/standards-and-indicators/qofindicators/the-percentage-of-patients-with-hypertension-or-diabetes-and-a-bmi-of-27-5-kg-m2-or-more-or-30-kg-m2-or-more-if-ethnicity-is-recorded-as-white-in-the-preceding-12-months-who-have-been-referred-to-a-weight-management-programme-within-90-days-of-the-bmi-bei" TargetMode="External"/><Relationship Id="rId168" Type="http://schemas.openxmlformats.org/officeDocument/2006/relationships/hyperlink" Target="https://www.nice.org.uk/standards-and-indicators/qofindicators/the-percentage-of-patients-aged-50-90-years-with-rheumatoid-arthritis-who-have-had-an-assessment-of-fracture-risk-using-a-risk-assessment-tool-adjusted-for-ra-in-the-preceding-27-months" TargetMode="External"/><Relationship Id="rId312" Type="http://schemas.openxmlformats.org/officeDocument/2006/relationships/hyperlink" Target="https://www.nice.org.uk/Standards-and-Indicators/NLIndicators/proportion-of-people-feeling-supported-to-manage-their-conditions-nhsof" TargetMode="External"/><Relationship Id="rId333" Type="http://schemas.openxmlformats.org/officeDocument/2006/relationships/hyperlink" Target="https://www.nice.org.uk/standards-and-indicators/nlindicators/employment-of-people-with-mental-illness" TargetMode="External"/><Relationship Id="rId354" Type="http://schemas.openxmlformats.org/officeDocument/2006/relationships/hyperlink" Target="https://www.nice.org.uk/Standards-and-Indicators/NLIndicators/neonatal-mortality-and-stillbirths-ons-mortality" TargetMode="External"/><Relationship Id="rId51" Type="http://schemas.openxmlformats.org/officeDocument/2006/relationships/hyperlink" Target="https://www.nice.org.uk/standards-and-indicators/qofindicators/the-percentage-of-women-with-diabetes-aged-17-or-over-and-who-have-not-attained-the-age-of-45-who-have-a-record-of-being-given-information-and-advice-about-pregnancy-or-conception-or-contraception-tailored-to-their-pregnancy-and-contraceptive-intentions-r" TargetMode="External"/><Relationship Id="rId72" Type="http://schemas.openxmlformats.org/officeDocument/2006/relationships/hyperlink" Target="https://www.nice.org.uk/Standards-and-Indicators/QOFIndicators/the-percentage-of-patients-with-diabetes-aged-40-years-and-over-with-no-history-of-cvd-and-without-moderate-or-severe-frailty-who-are-currently-treated-with-a-statin-excluding-patients-with-type-2-diabetes-and-a-cvd-risk-score-of-10-recorded-in-the-preced" TargetMode="External"/><Relationship Id="rId93" Type="http://schemas.openxmlformats.org/officeDocument/2006/relationships/hyperlink" Target="https://www.nice.org.uk/standards-and-indicators/qofindicators/the-percentage-of-patients-with-a-new-diagnosis-of-hypertension-in-the-preceding-1st-april-to-31st-march-who-have-a-record-of-urinary-albumin-creatinine-ratio-test-in-the-three-months-before-or-after-the-date-of-entry-to-the-hypertension-register" TargetMode="External"/><Relationship Id="rId189" Type="http://schemas.openxmlformats.org/officeDocument/2006/relationships/hyperlink" Target="https://www.nice.org.uk/standards-and-indicators/gpqualityimprovements/the-percentage-of-adults-and-young-people-newly-registered-with-a-gp-in-an-area-of-high-or-extremely-high-hiv-prevalence-who-receive-an-hiv-test-within-3-months-of-registration" TargetMode="External"/><Relationship Id="rId375" Type="http://schemas.openxmlformats.org/officeDocument/2006/relationships/hyperlink" Target="https://www.nice.org.uk/standards-and-indicators/nlindicators/maternal-smoking-at-delivery" TargetMode="External"/><Relationship Id="rId396"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www.nice.org.uk/standards-and-indicators/ccgoisindicators/cancer-ccg03" TargetMode="External"/><Relationship Id="rId235" Type="http://schemas.openxmlformats.org/officeDocument/2006/relationships/hyperlink" Target="https://www.nice.org.uk/Standards-and-Indicators/CCGOISIndicators/proportion-of-young-people-aged-12-18-years-with-diabetes-who-have-had-their-blood-pressure-recorded-in-the-previous-12-months" TargetMode="External"/><Relationship Id="rId256" Type="http://schemas.openxmlformats.org/officeDocument/2006/relationships/hyperlink" Target="https://www.nice.org.uk/standards-and-indicators/ccgoisindicators/proportion-of-people-treated-by-iapt-for-anxiety-disorders-who-return-to-full-function" TargetMode="External"/><Relationship Id="rId277" Type="http://schemas.openxmlformats.org/officeDocument/2006/relationships/hyperlink" Target="https://www.nice.org.uk/standards-and-indicators/ccgoisindicators/stroke-ccg47" TargetMode="External"/><Relationship Id="rId298" Type="http://schemas.openxmlformats.org/officeDocument/2006/relationships/hyperlink" Target="https://www.nice.org.uk/Standards-and-Indicators/NLIndicators/mortality-from-breast-cancer-in-females" TargetMode="External"/><Relationship Id="rId116" Type="http://schemas.openxmlformats.org/officeDocument/2006/relationships/hyperlink" Target="https://www.nice.org.uk/standards-and-indicators/qofindicators/the-percentage-of-patients-on-the-ckd-register-who-have-hypertension-and-proteinuria-and-who-are-currently-being-treated-with-renin-angiotensin-system-antagonists" TargetMode="External"/><Relationship Id="rId137" Type="http://schemas.openxmlformats.org/officeDocument/2006/relationships/hyperlink" Target="https://www.nice.org.uk/standards-and-indicators/qofindicators/the-contractor-establishes-and-maintains-a-register-of-patients-with-schizophrenia-bipolar-affective-disorder-and-other-psychoses-and-other-patients-on-lithium-therapy" TargetMode="External"/><Relationship Id="rId158" Type="http://schemas.openxmlformats.org/officeDocument/2006/relationships/hyperlink" Target="https://www.nice.org.uk/standards-and-indicators/qofindicators/the-percentage-of-patients-with-coronary-heart-disease-stroke-or-transient-ischemic-attack-diabetes-and-or-chronic-obstructive-pulmonary-disease-who-have-influenza-immunisation-in-the-preceding-1-august-and-31-march-nm122" TargetMode="External"/><Relationship Id="rId302" Type="http://schemas.openxmlformats.org/officeDocument/2006/relationships/hyperlink" Target="https://www.nice.org.uk/standards-and-indicators/nlindicators/people-with-urgent-gp-referral-having-first-definitive-treatment-for-cancer-within-62-days" TargetMode="External"/><Relationship Id="rId323" Type="http://schemas.openxmlformats.org/officeDocument/2006/relationships/hyperlink" Target="https://www.nice.org.uk/standards-and-indicators/nlindicators/hip-fracture-the-proportion-of-patients-recovering-to-their-previous-levels-of-mobility-or-walking-ability-at-30-days" TargetMode="External"/><Relationship Id="rId344" Type="http://schemas.openxmlformats.org/officeDocument/2006/relationships/hyperlink" Target="https://www.nice.org.uk/standards-and-indicators/nlindicators/under-75-mortality-from-cardiovascular-disease-ccgois" TargetMode="External"/><Relationship Id="rId20" Type="http://schemas.openxmlformats.org/officeDocument/2006/relationships/hyperlink" Target="https://www.nice.org.uk/standards-and-indicators/qofindicators/the-percentage-of-patients-with-atrial-fibrillation-currently-treated-with-an-anticoagulant-who-have-had-a-review-in-the-preceding-12-months-which-included-a-assessment-of-stroke-vte-risk-b-assessment-of-bleeding-risk-c-assessment-of-renal-function-creati" TargetMode="External"/><Relationship Id="rId41" Type="http://schemas.openxmlformats.org/officeDocument/2006/relationships/hyperlink" Target="https://www.nice.org.uk/standards-and-indicators/qofindicators/the-percentage-of-patients-with-a-new-diagnosis-of-depression-in-the-preceding-1-april-to-31-march-who-have-had-a-bio-psychosocial-assessment-by-the-point-of-diagnosis" TargetMode="External"/><Relationship Id="rId62" Type="http://schemas.openxmlformats.org/officeDocument/2006/relationships/hyperlink" Target="https://www.nice.org.uk/standards-and-indicators/qofindicators/the-percentage-of-patients-with-diabetes-on-the-register-in-whom-the-last-ifcc-hba1c-is-58-mmol-mol-or-less-in-the-preceding-12-months" TargetMode="External"/><Relationship Id="rId83" Type="http://schemas.openxmlformats.org/officeDocument/2006/relationships/hyperlink" Target="https://www.nice.org.uk/standards-and-indicators/qofindicators/the-percentage-of-patients-with-a-current-diagnosis-of-heart-failure-due-to-left-ventricular-systolic-dysfunction-who-are-currently-treated-with-an-ace-i-or-arb" TargetMode="External"/><Relationship Id="rId179"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365" Type="http://schemas.openxmlformats.org/officeDocument/2006/relationships/hyperlink" Target="https://www.nice.org.uk/Standards-and-Indicators/NLIndicators/unplanned-hospitalisation-for-asthma-diabetes-and-epilepsy-in-under-19s" TargetMode="External"/><Relationship Id="rId386" Type="http://schemas.openxmlformats.org/officeDocument/2006/relationships/hyperlink" Target="https://www.nice.org.uk/standards-and-indicators/nlindicators/under-75-mortality-from-cardiovascular-disease-ccgois" TargetMode="External"/><Relationship Id="rId190" Type="http://schemas.openxmlformats.org/officeDocument/2006/relationships/hyperlink" Target="https://www.nice.org.uk/standards-and-indicators/gpqualityimprovements/the-percentage-of-adults-and-young-people-at-a-gp-surgery-in-an-area-of-high-or-extremely-high-hiv-prevalence-who-have-not-had-an-hiv-test-in-the-last-12-months-who-are-having-a-blood-test-and-receive-an-hiv-test-at-the-same-time" TargetMode="External"/><Relationship Id="rId204" Type="http://schemas.openxmlformats.org/officeDocument/2006/relationships/hyperlink" Target="https://www.nice.org.uk/standards-and-indicators/gpqualityimprovements/the-percentage-of-women-aged-50-or-over-and-who-have-not-attained-the-age-of-65-with-schizophrenia-bipolar-affective-disorder-and-other-psychoses-whose-notes-record-that-a-cervical-screening-test-has-been-performed-in-the-preceding-5-years-and-6-months" TargetMode="External"/><Relationship Id="rId225" Type="http://schemas.openxmlformats.org/officeDocument/2006/relationships/hyperlink" Target="https://www.nice.org.uk/standards-and-indicators/ccgoisindicators/admissions-rates-due-to-angina-in-people-with-diabetes" TargetMode="External"/><Relationship Id="rId246" Type="http://schemas.openxmlformats.org/officeDocument/2006/relationships/hyperlink" Target="https://www.nice.org.uk/Standards-and-Indicators/CCGOISIndicators/mortality-rates-directly-associated-with-vte" TargetMode="External"/><Relationship Id="rId267" Type="http://schemas.openxmlformats.org/officeDocument/2006/relationships/hyperlink" Target="https://www.nice.org.uk/standards-and-indicators/ccgoisindicators/maternity-ccg36" TargetMode="External"/><Relationship Id="rId288" Type="http://schemas.openxmlformats.org/officeDocument/2006/relationships/hyperlink" Target="https://www.nice.org.uk/standards-and-indicators/nlindicators/the-proportion-of-people-who-use-services-and-carers-who-find-it-easy-to-find-information-about-support-carers" TargetMode="External"/><Relationship Id="rId106" Type="http://schemas.openxmlformats.org/officeDocument/2006/relationships/hyperlink" Target="https://www.nice.org.uk/standards-and-indicators/qofindicators/the-percentage-of-patients-with-hypothyroidism-on-the-register-with-thyroid-function-tests-recorded-in-the-preceding-12-months-nm100" TargetMode="External"/><Relationship Id="rId127" Type="http://schemas.openxmlformats.org/officeDocument/2006/relationships/hyperlink" Target="https://www.nice.org.uk/standards-and-indicators/qofindicators/the-percentage-of-patients-with-schizophrenia-bipolar-affective-disorder-and-other-psychoses-who-have-a-record-of-bmi-in-the-preceding-15-months" TargetMode="External"/><Relationship Id="rId313" Type="http://schemas.openxmlformats.org/officeDocument/2006/relationships/hyperlink" Target="https://www.nice.org.uk/Standards-and-Indicators/NLIndicators/proportion-of-people-feeling-supported-to-manage-their-conditions-ccgois" TargetMode="External"/><Relationship Id="rId10" Type="http://schemas.openxmlformats.org/officeDocument/2006/relationships/hyperlink" Target="https://www.nice.org.uk/standards-and-indicators/qofindicators/the-percentage-of-patients-with-coronary-heart-disease-with-a-record-in-the-preceding-12-months-that-aspirin-an-alternative-anti-platelet-therapy-or-an-anti-coagulant-is-being-taken-nm88" TargetMode="External"/><Relationship Id="rId31" Type="http://schemas.openxmlformats.org/officeDocument/2006/relationships/hyperlink" Target="https://www.nice.org.uk/standards-and-indicators/qofindicators/the-contractor-establishes-and-maintains-a-register-of-all-cancer-patients-excluding-non-melanotic-skin-cancers" TargetMode="External"/><Relationship Id="rId52" Type="http://schemas.openxmlformats.org/officeDocument/2006/relationships/hyperlink" Target="https://www.nice.org.uk/standards-and-indicators/qofindicators/the-percentage-of-patients-with-diabetes-who-have-had-the-following-care-processes-performed-in-the-preceding-12-months-%E2%80%A2-bmi-measurement-%E2%80%A2-bp-measurement-%E2%80%A2hba1c-measurement-%E2%80%A2-cholesterol-measurement-%E2%80%A2-record-of-smoking-status-%E2%80%A2-foot-examination-%E2%80%A2-albumin" TargetMode="External"/><Relationship Id="rId73" Type="http://schemas.openxmlformats.org/officeDocument/2006/relationships/hyperlink" Target="https://www.nice.org.uk/standards-and-indicators/qofindicators/the-percentage-of-patients-with-diabetes-and-a-history-of-cvd-excluding-haemorrhagic-stroke-who-are-currently-treated-with-a-statin" TargetMode="External"/><Relationship Id="rId94" Type="http://schemas.openxmlformats.org/officeDocument/2006/relationships/hyperlink" Target="https://www.nice.org.uk/standards-and-indicators/qofindicators/the-percentage-of-patients-with-a-new-diagnosis-of-hypertension-in-the-preceding-1st-april-to-31st-march-who-have-a-record-of-a-test-for-haematuria-in-the-three-months-before-or-after-the-date-of-entry-to-the-hypertension-register" TargetMode="External"/><Relationship Id="rId148" Type="http://schemas.openxmlformats.org/officeDocument/2006/relationships/hyperlink" Target="https://www.nice.org.uk/standards-and-indicators/qofindicators/the-contractor-establishes-and-maintains-a-register-of-patients-aged-18-or-over-with-a-bmi-of-23-kg-m2-or-more-or-25-kg-m2-or-more-if-ethnicity-is-recorded-as-white-in-the-preceding-12-months" TargetMode="External"/><Relationship Id="rId169" Type="http://schemas.openxmlformats.org/officeDocument/2006/relationships/hyperlink" Target="https://www.nice.org.uk/standards-and-indicators/qofindicators/the-percentage-of-patients-with-rheumatoid-arthritis-on-the-register-who-have-had-a-face-to-face-review-in-the-preceding-12-months" TargetMode="External"/><Relationship Id="rId334" Type="http://schemas.openxmlformats.org/officeDocument/2006/relationships/hyperlink" Target="https://www.nice.org.uk/standards-and-indicators/nlindicators/people-with-serious-mental-illness-smi-who-have-received-complete-list-of-physical-checks" TargetMode="External"/><Relationship Id="rId355" Type="http://schemas.openxmlformats.org/officeDocument/2006/relationships/hyperlink" Target="https://www.nice.org.uk/standards-and-indicators/nlindicators/excess-under-75-mortality-rate-in-adults-with-a-learning-disability" TargetMode="External"/><Relationship Id="rId376" Type="http://schemas.openxmlformats.org/officeDocument/2006/relationships/hyperlink" Target="https://www.nice.org.uk/Standards-and-Indicators/NLIndicators/neonatal-mortality-and-stillbirths-ons-mortality" TargetMode="External"/><Relationship Id="rId397"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215" Type="http://schemas.openxmlformats.org/officeDocument/2006/relationships/hyperlink" Target="https://www.nice.org.uk/standards-and-indicators/ccgoisindicators/breast-cancer-mortality-rates-ccg04" TargetMode="External"/><Relationship Id="rId236" Type="http://schemas.openxmlformats.org/officeDocument/2006/relationships/hyperlink" Target="https://www.nice.org.uk/Standards-and-Indicators/CCGOISIndicators/proportion-of-young-people-aged-12-18-years-with-diabetes-who-have-had-their-urinary-albumin-recorded-in-the-previous-12-months" TargetMode="External"/><Relationship Id="rId257" Type="http://schemas.openxmlformats.org/officeDocument/2006/relationships/hyperlink" Target="https://www.nice.org.uk/standards-and-indicators/ccgoisindicators/the-proportion-of-patients-with-st-segment-elevation-myocardial-infarction-stemi-who-had-coronary-reperfusion-therapy" TargetMode="External"/><Relationship Id="rId278" Type="http://schemas.openxmlformats.org/officeDocument/2006/relationships/hyperlink" Target="https://www.nice.org.uk/standards-and-indicators/ccgoisindicators/stroke-ccg48" TargetMode="External"/><Relationship Id="rId303" Type="http://schemas.openxmlformats.org/officeDocument/2006/relationships/hyperlink" Target="https://www.nice.org.uk/standards-and-indicators/nlindicators/dementia-65-estimated-diagnosis-rate" TargetMode="External"/><Relationship Id="rId42" Type="http://schemas.openxmlformats.org/officeDocument/2006/relationships/hyperlink" Target="https://www.nice.org.uk/standards-and-indicators/qofindicators/the-percentage-of-patients-with-a-new-diagnosis-of-depression-in-the-preceding-1-april-to-31-march-who-have-been-reviewed-within-10-35-days-of-the-date-of-diagnosis" TargetMode="External"/><Relationship Id="rId84" Type="http://schemas.openxmlformats.org/officeDocument/2006/relationships/hyperlink" Target="https://www.nice.org.uk/standards-and-indicators/qofindicators/the-percentage-of-patients-with-a-current-diagnosis-of-heart-failure-due-to-left-ventricular-systolic-dysfunction-who-are-currently-treated-with-a-beta-blocker-licensed-for-heart-failure" TargetMode="External"/><Relationship Id="rId138" Type="http://schemas.openxmlformats.org/officeDocument/2006/relationships/hyperlink" Target="https://www.nice.org.uk/standards-and-indicators/qofindicators/the-practice-can-produce-a-register-of-people-with-multimorbidity-who-would-benefit-from-a-tailored-approach-to-care" TargetMode="External"/><Relationship Id="rId345" Type="http://schemas.openxmlformats.org/officeDocument/2006/relationships/hyperlink" Target="https://www.nice.org.uk/standards-and-indicators/nlindicators/under-75-mortality-from-respiratory-disease-ccgois" TargetMode="External"/><Relationship Id="rId387" Type="http://schemas.openxmlformats.org/officeDocument/2006/relationships/hyperlink" Target="https://www.nice.org.uk/Standards-and-Indicators/NLIndicators/mortality-within-30-days-of-hospital-admission-for-stroke" TargetMode="External"/><Relationship Id="rId191" Type="http://schemas.openxmlformats.org/officeDocument/2006/relationships/hyperlink" Target="https://www.nice.org.uk/standards-and-indicators/gpqualityimprovements/the-percentage-of-patients-on-the-ckd-register-and-currently-treated-with-an-arb-or-an-ace-inhibitor-who-are-also-currently-treated-with-an-sglt2-inhibitor-if-they-have-either-no-type-2-diabetes-and-a-urine-acr-of-22-6-mg-mmol-or-more-or-type-2-diabetes-a" TargetMode="External"/><Relationship Id="rId205" Type="http://schemas.openxmlformats.org/officeDocument/2006/relationships/hyperlink" Target="https://www.nice.org.uk/Standards-and-Indicators/GPQualityImprovements/the-percentage-of-patients-who-had-a-myocardial-infarction-in-the-preceding-1-april-to-31-march-and-who-are-currently-being-treated-with-ace-i-or-arb-if-ace-i-intolerant-dual-anti-platelet-therapy-a-statin-and-a-beta-blocker-for-those-patients-with-left-v" TargetMode="External"/><Relationship Id="rId247" Type="http://schemas.openxmlformats.org/officeDocument/2006/relationships/hyperlink" Target="https://www.nice.org.uk/Standards-and-Indicators/CCGOISIndicators/rates-of-hysterectomy" TargetMode="External"/><Relationship Id="rId107" Type="http://schemas.openxmlformats.org/officeDocument/2006/relationships/hyperlink" Target="https://www.nice.org.uk/standards-and-indicators/qofindicators/the-percentage-of-babies-who-reached-8-months-old-in-the-preceding-12-months-who-have-received-at-least-3-doses-of-a-diphtheria-tetanus-and-pertussis-containing-vaccine-before-the-age-of-8-months" TargetMode="External"/><Relationship Id="rId289" Type="http://schemas.openxmlformats.org/officeDocument/2006/relationships/hyperlink" Target="https://www.nice.org.uk/standards-and-indicators/nlindicators/the-proportion-of-people-who-use-adult-social-care-services-and-who-feel-safe" TargetMode="External"/><Relationship Id="rId11" Type="http://schemas.openxmlformats.org/officeDocument/2006/relationships/hyperlink" Target="https://www.nice.org.uk/standards-and-indicators/qofindicators/the-percentage-of-patients-with-coronary-heart-disease-stroke-or-transient-ischemic-attack-diabetes-and-or-chronic-obstructive-pulmonary-disease-who-have-influenza-immunisation-in-the-preceding-1-august-and-31-march-nm122" TargetMode="External"/><Relationship Id="rId53" Type="http://schemas.openxmlformats.org/officeDocument/2006/relationships/hyperlink" Target="https://www.nice.org.uk/standards-and-indicators/qofindicators/the-percentage-of-patients-with-diabetes-on-the-register-with-a-diagnosis-of-nephropathy-clinical-proteinuria-or-micro-albuminuria-who-are-currently-treated-with-an-ace-i-or-arbs-nm95" TargetMode="External"/><Relationship Id="rId149" Type="http://schemas.openxmlformats.org/officeDocument/2006/relationships/hyperlink" Target="https://www.nice.org.uk/standards-and-indicators/qofindicators/the-contractor-establishes-and-maintains-a-register-of-patients-aged-18-or-over-with-a-bmi-of-27-5-kg-m2-or-more-or-30-kg-m2-or-more-if-ethnicity-is-recorded-as-white-in-the-preceding-12-months" TargetMode="External"/><Relationship Id="rId314" Type="http://schemas.openxmlformats.org/officeDocument/2006/relationships/hyperlink" Target="https://www.nice.org.uk/Standards-and-Indicators/NLIndicators/incidence-of-healthcare-associated-infection-mrsa-nhsof" TargetMode="External"/><Relationship Id="rId356" Type="http://schemas.openxmlformats.org/officeDocument/2006/relationships/hyperlink" Target="https://www.nice.org.uk/standards-and-indicators/nlindicators/employment-of-people-with-long-term-conditions" TargetMode="External"/><Relationship Id="rId398" Type="http://schemas.openxmlformats.org/officeDocument/2006/relationships/fontTable" Target="fontTable.xml"/><Relationship Id="rId95" Type="http://schemas.openxmlformats.org/officeDocument/2006/relationships/hyperlink" Target="https://www.nice.org.uk/standards-and-indicators/qofindicators/the-percentage-of-patients-with-a-new-diagnosis-of-hypertension-in-the-preceding-1st-april-to-31st-march-who-have-a-record-of-a-12-lead-ecg-performed-in-the-three-months-before-or-after-the-date-of-entry-to-the-hypertension-register" TargetMode="External"/><Relationship Id="rId160" Type="http://schemas.openxmlformats.org/officeDocument/2006/relationships/hyperlink" Target="https://www.nice.org.uk/standards-and-indicators/qofindicators/the-percentage-of-patients-with-asthma-on-the-register-from-start-date-with-a-record-of-spirometry-and-one-other-objective-test-feno-or-reversibility-or-variability-between-3-months-before-or-3-months-after-diagnosis" TargetMode="External"/><Relationship Id="rId216" Type="http://schemas.openxmlformats.org/officeDocument/2006/relationships/hyperlink" Target="https://www.nice.org.uk/standards-and-indicators/ccgoisindicators/lung-cancer-ccg06" TargetMode="External"/><Relationship Id="rId258" Type="http://schemas.openxmlformats.org/officeDocument/2006/relationships/hyperlink" Target="https://www.nice.org.uk/standards-and-indicators/ccgoisindicators/the-proportion-of-patients-with-st-segment-elevation-myocardial-infarction-stemi-who-had-balloon-inflation-for-primary-percutaneous-coronary-intervention-pci-in-less-than-60-minutes-from-time-of-admission-at-a-centre-with-primary-pci-facilities" TargetMode="External"/><Relationship Id="rId22"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64" Type="http://schemas.openxmlformats.org/officeDocument/2006/relationships/hyperlink" Target="https://www.nice.org.uk/standards-and-indicators/qofindicators/the-practice-establishes-and-maintains-a-register-of-all-patients-with-a-diagnosis-of-non-diabetic-hyperglycaemia" TargetMode="External"/><Relationship Id="rId118" Type="http://schemas.openxmlformats.org/officeDocument/2006/relationships/hyperlink" Target="https://www.nice.org.uk/standards-and-indicators/qofindicators/the-practice-establishes-and-maintains-a-register-of-all-patients-who-have-had-an-episode-of-aki" TargetMode="External"/><Relationship Id="rId325" Type="http://schemas.openxmlformats.org/officeDocument/2006/relationships/hyperlink" Target="https://www.nice.org.uk/Standards-and-Indicators/NLIndicators/the-proportion-of-patients-recovering-to-their-previous-levels-of-mobility-or-walking-ability-at-120-days-ccgois" TargetMode="External"/><Relationship Id="rId367" Type="http://schemas.openxmlformats.org/officeDocument/2006/relationships/hyperlink" Target="https://www.nice.org.uk/Standards-and-Indicators/NLIndicators/the-proportion-of-older-people-65-and-over-who-were-still-at-home-91-days-after-discharge-from-hospital-into-reablement-or-rehabilitation-services" TargetMode="External"/><Relationship Id="rId171" Type="http://schemas.openxmlformats.org/officeDocument/2006/relationships/hyperlink" Target="https://www.nice.org.uk/standards-and-indicators/qofindicators/the-percentage-of-patients-with-any-or-any-combination-of-the-following-conditions-chd-pad-stroke-or-tia-hypertension-diabetes-copd-ckd-asthma-schizophrenia-bipolar-affective-disorder-or-other-psychoses-who-smoke-whose-notes-contain-a-record-of-an-offer-o" TargetMode="External"/><Relationship Id="rId227" Type="http://schemas.openxmlformats.org/officeDocument/2006/relationships/hyperlink" Target="https://www.nice.org.uk/Standards-and-Indicators/CCGOISIndicators/admission-rates-due-to-heart-failure-in-people-with-diabetes" TargetMode="External"/><Relationship Id="rId269" Type="http://schemas.openxmlformats.org/officeDocument/2006/relationships/hyperlink" Target="https://www.nice.org.uk/standards-and-indicators/ccgoisindicators/postnatal-ccg38" TargetMode="External"/><Relationship Id="rId33" Type="http://schemas.openxmlformats.org/officeDocument/2006/relationships/hyperlink" Target="https://www.nice.org.uk/standards-and-indicators/qofindicators/the-percentage-of-patients-with-a-cvd-risk-assessment-score-of-10-or-more-who-are-currently-treated-with-a-lipid-lowering-therapy" TargetMode="External"/><Relationship Id="rId129" Type="http://schemas.openxmlformats.org/officeDocument/2006/relationships/hyperlink" Target="https://www.nice.org.uk/standards-and-indicators/qofindicators/the-percentage-of-patients-with-schizophrenia-bipolar-affective-disorder-and-other-psychoses-who-have-a-comprehensive-care-plan-documented-in-the-record-in-the-preceding-12-months-agreed-between-individuals-their-family-and-or-carers-as-appropriate-nm108" TargetMode="External"/><Relationship Id="rId280" Type="http://schemas.openxmlformats.org/officeDocument/2006/relationships/hyperlink" Target="https://www.nice.org.uk/standards-and-indicators/ccgoisindicators/stroke-ccg50" TargetMode="External"/><Relationship Id="rId336" Type="http://schemas.openxmlformats.org/officeDocument/2006/relationships/hyperlink" Target="https://www.nice.org.uk/standards-and-indicators/nlindicators/smoking-rates-in-people-with-serious-mental-illness-smi" TargetMode="External"/><Relationship Id="rId75"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140" Type="http://schemas.openxmlformats.org/officeDocument/2006/relationships/hyperlink" Target="https://www.nice.org.uk/standards-and-indicators/qofindicators/the-percentage-of-patients-with-moderate-or-severe-frailty-and-or-multimorbidity-who-have-received-a-medication-review-in-the-last-12-months-which-is-structured-has-considered-the-use-of-a-recognised-tool-and-taken-place-as-a-shared-discussion" TargetMode="External"/><Relationship Id="rId182" Type="http://schemas.openxmlformats.org/officeDocument/2006/relationships/hyperlink" Target="https://www.nice.org.uk/standards-and-indicators/qofindicators/the-percentage-of-patients-aged-80-years-or-over-with-a-history-of-stroke-or-tia-in-whom-the-last-blood-pressure-reading-measured-in-the-preceding-12-months-is-less-than-145-85-mmhg-if-using-ambulatory-or-home-monitoring-or-less-than-150-90-mmhg-if-monito" TargetMode="External"/><Relationship Id="rId378" Type="http://schemas.openxmlformats.org/officeDocument/2006/relationships/hyperlink" Target="https://www.nice.org.uk/standards-and-indicators/nlindicators/under-75-mortality-from-respiratory-disease-nhsof" TargetMode="External"/><Relationship Id="rId6" Type="http://schemas.openxmlformats.org/officeDocument/2006/relationships/footnotes" Target="footnotes.xml"/><Relationship Id="rId238" Type="http://schemas.openxmlformats.org/officeDocument/2006/relationships/hyperlink" Target="https://www.nice.org.uk/Standards-and-Indicators/CCGOISIndicators/proportion-of-children-and-young-people-aged-12-18-years-with-diabetes-who-have-a-record-of-a-foot-examination-in-the-previous-12-months" TargetMode="External"/><Relationship Id="rId291" Type="http://schemas.openxmlformats.org/officeDocument/2006/relationships/hyperlink" Target="https://www.nice.org.uk/standards-and-indicators/nlindicators/emergency-admissions-for-alcohol-related-liver-disease" TargetMode="External"/><Relationship Id="rId305" Type="http://schemas.openxmlformats.org/officeDocument/2006/relationships/hyperlink" Target="https://www.nice.org.uk/standards-and-indicators/nlindicators/complications-associated-with-diabetes" TargetMode="External"/><Relationship Id="rId347" Type="http://schemas.openxmlformats.org/officeDocument/2006/relationships/hyperlink" Target="https://www.nice.org.uk/standards-and-indicators/nlindicators/under-75-mortality-rate-from-cancer-nhsof" TargetMode="External"/><Relationship Id="rId44" Type="http://schemas.openxmlformats.org/officeDocument/2006/relationships/hyperlink" Target="https://www.nice.org.uk/standards-and-indicators/qofindicators/the-percentage-of-patients-with-diabetes-with-a-record-of-a-foot-examination-and-risk-classification-1-low-risk-normal-sensation-palpable-pulses-2-increased-risk-neuropathy-or-absent-pulses-3-high-risk-neuropathy-or-absent-pulses-plus-deformity-or-skin-ch" TargetMode="External"/><Relationship Id="rId86" Type="http://schemas.openxmlformats.org/officeDocument/2006/relationships/hyperlink" Target="https://www.nice.org.uk/standards-and-indicators/qofindicators/the-percentage-of-patients-with-one-or-more-of-the-following-conditions-chd-atrial-fibrillation-chronic-heart-failure-stroke-or-tia-diabetes-or-dementia-who-have-been-screened-for-unsafe-drinking-using-the-fast-or-audit-c-tool-in-the-preceding-2-years" TargetMode="External"/><Relationship Id="rId151" Type="http://schemas.openxmlformats.org/officeDocument/2006/relationships/hyperlink" Target="https://www.nice.org.uk/standards-and-indicators/qofindicators/the-contractor-establishes-and-maintains-a-register-of-patients-with-peripheral-arterial-disease" TargetMode="External"/><Relationship Id="rId389" Type="http://schemas.openxmlformats.org/officeDocument/2006/relationships/hyperlink" Target="https://www.nice.org.uk/Standards-and-Indicators/NLIndicators/patients-with-stroke-admitted-to-an-acute-stroke-unit-within-4-hours-of-arrival-to-hospital" TargetMode="External"/><Relationship Id="rId193" Type="http://schemas.openxmlformats.org/officeDocument/2006/relationships/hyperlink" Target="https://www.nice.org.uk/standards-and-indicators/gpqualityimprovements/the-percentage-of-patients-on-the-ckd-register-and-with-an-albumin-to-creatinine-ratio-acr-of-70-mg-mmol-or-more-without-moderate-or-severe-frailty-in-whom-the-last-blood-pressure-reading-measured-in-the-preceding-12-months-is-less-than-125-75-mmhg-if-usi" TargetMode="External"/><Relationship Id="rId207" Type="http://schemas.openxmlformats.org/officeDocument/2006/relationships/hyperlink" Target="https://www.nice.org.uk/Standards-and-Indicators/GPQualityImprovements/the-percentage-of-patients-aged-75-or-over-with-a-fragility-fracture-on-or-after-1-april-2012-who-are-currently-treated-with-an-appropriate-bone-sparing-agent" TargetMode="External"/><Relationship Id="rId249" Type="http://schemas.openxmlformats.org/officeDocument/2006/relationships/hyperlink" Target="https://www.nice.org.uk/standards-and-indicators/ccgoisindicators/heart-failure-ccg11" TargetMode="External"/><Relationship Id="rId13" Type="http://schemas.openxmlformats.org/officeDocument/2006/relationships/hyperlink" Target="https://www.nice.org.uk/standards-and-indicators/qofindicators/the-percentage-of-patients-with-one-or-more-of-the-following-conditions-chd-atrial-fibrillation-chronic-heart-failure-stroke-or-tia-diabetes-or-dementia-with-a-fast-score-of-3-or-audit-c-score-of-5-in-the-preceding-2-years-who-have-received-brief-interven" TargetMode="External"/><Relationship Id="rId109" Type="http://schemas.openxmlformats.org/officeDocument/2006/relationships/hyperlink" Target="https://www.nice.org.uk/standards-and-indicators/qofindicators/the-percentage-of-children-who-reached-5-years-old-in-the-preceding-12-months-who-have-received-a-reinforcing-dose-of-dtap-ipv-and-at-least-2-doses-of-mmr-between-the-ages-of-1-and-5-years" TargetMode="External"/><Relationship Id="rId260" Type="http://schemas.openxmlformats.org/officeDocument/2006/relationships/hyperlink" Target="https://www.nice.org.uk/standards-and-indicators/ccgoisindicators/the-proportion-of-patients-with-acute-myocardial-infarction-with-measurement-of-left-ventricular-ejection-fraction-before-discharge" TargetMode="External"/><Relationship Id="rId316" Type="http://schemas.openxmlformats.org/officeDocument/2006/relationships/hyperlink" Target="https://www.nice.org.uk/Standards-and-Indicators/NLIndicators/incidence-of-healthcare-associated-infection-c-difficile-infection-ccgois" TargetMode="External"/><Relationship Id="rId55" Type="http://schemas.openxmlformats.org/officeDocument/2006/relationships/hyperlink" Target="https://www.nice.org.uk/standards-and-indicators/qofindicators/the-percentage-of-patients-with-diabetes-on-the-register-in-whom-the-last-ifcc-hba1c-is-75-mmol-mol-or-less-in-the-preceding-12-months-nm97" TargetMode="External"/><Relationship Id="rId97" Type="http://schemas.openxmlformats.org/officeDocument/2006/relationships/hyperlink" Target="https://www.nice.org.uk/standards-and-indicators/qofindicators/the-percentage-of-patients-aged-25%E2%80%9384-years-with-a-new-diagnosis-of-hypertension-or-type-2-diabetes-recorded-between-the-preceding-1-april-to-31-march-excluding-those-with-pre-existing-chd-type1-diabetes-stroke-and-or-tia-who-have-had-a-consultation-nm132" TargetMode="External"/><Relationship Id="rId120" Type="http://schemas.openxmlformats.org/officeDocument/2006/relationships/hyperlink" Target="https://www.nice.org.uk/standards-and-indicators/qofindicators/the-percentage-of-patients-excluding-those-on-the-ckd-register-prescribed-long-term-chronic-oral-non-steroidal-anti-inflammatory-drugs-nsaids-who-have-had-an-egfr-measurement-in-the-preceding-12-months" TargetMode="External"/><Relationship Id="rId358" Type="http://schemas.openxmlformats.org/officeDocument/2006/relationships/hyperlink" Target="https://www.nice.org.uk/Standards-and-Indicators/NLIndicators/health-inequalities-area-deprivation-life-expectancy-at-75" TargetMode="External"/><Relationship Id="rId162" Type="http://schemas.openxmlformats.org/officeDocument/2006/relationships/hyperlink" Target="https://www.nice.org.uk/standards-and-indicators/qofindicators/the-percentage-of-patients-with-asthma-on-the-register-aged-19-or-under-in-whom-there-is-a-record-of-smoking-status-active-or-passive-in-the-preceding-12-months" TargetMode="External"/><Relationship Id="rId218" Type="http://schemas.openxmlformats.org/officeDocument/2006/relationships/hyperlink" Target="https://www.nice.org.uk/standards-and-indicators/ccgoisindicators/the-proportion-of-women-aged-50-70-years-whose-record-shows-a-breast-screening-test-has-been-performed-within-the-last-3-years" TargetMode="External"/><Relationship Id="rId271" Type="http://schemas.openxmlformats.org/officeDocument/2006/relationships/hyperlink" Target="https://www.nice.org.uk/standards-and-indicators/ccgoisindicators/proportion-of-pregnant-women-who-were-asked-about-their-mental-health-at-their-first-booking-appointment" TargetMode="External"/><Relationship Id="rId24" Type="http://schemas.openxmlformats.org/officeDocument/2006/relationships/hyperlink" Target="https://www.nice.org.uk/standards-and-indicators/qofindicators/percentage-of-patients-with-atrial-fibrillation-and-a-last-recorded-cha2ds2-vasc-score-of-2-or-more-who-are-currently-prescribed-a-direct-acting-oral-anticoagulant-doac-if-eligible-or-a-vitamin-k-antagonist-if-not-eligible-for-a-doac-or-a-doac-is-declined" TargetMode="External"/><Relationship Id="rId66" Type="http://schemas.openxmlformats.org/officeDocument/2006/relationships/hyperlink" Target="https://www.nice.org.uk/standards-and-indicators/qofindicators/the-percentage-of-patients-with-non-diabetic-hyperglycaemia-who-have-had-an-hba1c-or-fpg-test-in-the-preceding-12-months" TargetMode="External"/><Relationship Id="rId131" Type="http://schemas.openxmlformats.org/officeDocument/2006/relationships/hyperlink" Target="https://www.nice.org.uk/standards-and-indicators/qofindicators/the-percentage-of-patients-aged-18-and-over-with-schizophrenia-bipolar-affective-disorder-and-other-psychoses-who-have-a-record-of-total-cholesterol-hdl-ratio-in-the-preceding-12-months-nm129" TargetMode="External"/><Relationship Id="rId327" Type="http://schemas.openxmlformats.org/officeDocument/2006/relationships/hyperlink" Target="https://www.nice.org.uk/Standards-and-Indicators/NLIndicators/patient-experiences-of-hospital-care" TargetMode="External"/><Relationship Id="rId369" Type="http://schemas.openxmlformats.org/officeDocument/2006/relationships/hyperlink" Target="https://www.nice.org.uk/Standards-and-Indicators/NLIndicators/severity-of-harm-of-patient-safety-incidents-reported" TargetMode="External"/><Relationship Id="rId173" Type="http://schemas.openxmlformats.org/officeDocument/2006/relationships/hyperlink" Target="https://www.nice.org.uk/standards-and-indicators/qofindicators/the-percentage-of-patients-with-schizophrenia-bipolar-affective-disorder-or-other-psychoses-whose-notes-record-smoking-status-in-the-preceding-12-months-nm124" TargetMode="External"/><Relationship Id="rId229" Type="http://schemas.openxmlformats.org/officeDocument/2006/relationships/hyperlink" Target="https://www.nice.org.uk/Standards-and-Indicators/CCGOISIndicators/admissions-rates-for-renal-replacement-therapy-in-people-with-diabetes" TargetMode="External"/><Relationship Id="rId380" Type="http://schemas.openxmlformats.org/officeDocument/2006/relationships/hyperlink" Target="https://www.nice.org.uk/standards-and-indicators/nlindicators/under-75-mortality-from-respiratory-disease-ccgois" TargetMode="External"/><Relationship Id="rId240" Type="http://schemas.openxmlformats.org/officeDocument/2006/relationships/hyperlink" Target="https://www.nice.org.uk/standards-and-indicators/ccgoisindicators/proportion-of-children-and-young-people-with-type-1-diabetes-who-have-been-screened-for-thyroid-and-coeliac-disease" TargetMode="External"/><Relationship Id="rId35" Type="http://schemas.openxmlformats.org/officeDocument/2006/relationships/hyperlink" Target="https://www.nice.org.uk/standards-and-indicators/qofindicators/the-percentage-of-women-on-the-register-prescribed-an-oral-or-patch-contraceptive-method-in-the-preceding-12-months-who-also-received-information-from-the-contractor-about-long-acting-reversible-methods-of-contraception-in-the-preceding-12-months-nm114" TargetMode="External"/><Relationship Id="rId77" Type="http://schemas.openxmlformats.org/officeDocument/2006/relationships/hyperlink" Target="https://www.nice.org.uk/standards-and-indicators/qofindicators/the-percentage-of-patients-with-diabetes-on-the-register-aged-79-years-and-under-without-moderate-or-severe-frailty-in-whom-the-last-blood-pressure-reading-measured-in-the-preceding-12-months-is-less-than-135-85-mmhg-if-using-ambulatory-or-home-monitoring" TargetMode="External"/><Relationship Id="rId100" Type="http://schemas.openxmlformats.org/officeDocument/2006/relationships/hyperlink" Target="https://www.nice.org.uk/standards-and-indicators/qofindicators/the-percentage-of-patients-with-a-new-diagnosis-of-hypertension-in-the-preceding-12-months-with-a-fast-score-of-3-or-audit-c-score-of-5-who-have-received-brief-intervention-to-help-them-reduce-their-alcohol-related-risk-within-3-months-of-the-score-being-" TargetMode="External"/><Relationship Id="rId282" Type="http://schemas.openxmlformats.org/officeDocument/2006/relationships/hyperlink" Target="https://www.nice.org.uk/standards-and-indicators/ccgoisindicators/stroke-ccg52" TargetMode="External"/><Relationship Id="rId338" Type="http://schemas.openxmlformats.org/officeDocument/2006/relationships/hyperlink" Target="https://www.nice.org.uk/standards-and-indicators/nlindicators/unplanned-readmissions-to-mental-health-services-within-30-days-of-a-mental-health-inpatient-discharge-in-people-aged-17-and-over" TargetMode="External"/><Relationship Id="rId8" Type="http://schemas.openxmlformats.org/officeDocument/2006/relationships/hyperlink" Target="https://www.nice.org.uk/get-involved/meetings-in-public/indicator-advisory-committee-iac/iac-members" TargetMode="External"/><Relationship Id="rId142" Type="http://schemas.openxmlformats.org/officeDocument/2006/relationships/hyperlink" Target="https://www.nice.org.uk/standards-and-indicators/qofindicators/the-percentage-of-patients-aged-65-years-and-over-with-moderate-or-severe-frailty-who-have-been-asked-whether-they-have-had-a-fall-about-the-total-number-of-falls-and-about-the-type-of-falls-in-the-last-12-months-were-found-to-be-at-risk-and-have-been-pro" TargetMode="External"/><Relationship Id="rId184" Type="http://schemas.openxmlformats.org/officeDocument/2006/relationships/hyperlink" Target="https://www.nice.org.uk/standards-and-indicators/gpqualityimprovements/the-percentage-of-women-on-the-register-prescribed-emergency-hormonal-contraception-1-or-more-times-in-the-preceding-12-months-by-the-contractor-who-have-received-information-from-the-contractor-about-long-acting-reversible-methods-of-contraception-nm115" TargetMode="External"/><Relationship Id="rId391" Type="http://schemas.openxmlformats.org/officeDocument/2006/relationships/hyperlink" Target="https://www.nice.org.uk/Standards-and-Indicators/NLIndicators/stroke-patients-who-have-a-joint-health-and-social-care-plan-on-discharge-from-hospital" TargetMode="External"/><Relationship Id="rId251" Type="http://schemas.openxmlformats.org/officeDocument/2006/relationships/hyperlink" Target="https://www.nice.org.uk/standards-and-indicators/ccgoisindicators/the-proportion-of-people-with-hip-fracture-who-receive-surgery-on-the-day-of-or-the-day-after-admission" TargetMode="External"/><Relationship Id="rId46" Type="http://schemas.openxmlformats.org/officeDocument/2006/relationships/hyperlink" Target="https://www.nice.org.uk/standards-and-indicators/qofindicators/the-percentage-of-patients-with-diabetes-who-have-a-record-of-a-dietary-review-by-a-suitably-competent-professional-in-the-preceding-15-months" TargetMode="External"/><Relationship Id="rId293" Type="http://schemas.openxmlformats.org/officeDocument/2006/relationships/hyperlink" Target="https://www.nice.org.uk/standards-and-indicators/nlindicators/emergency-alcohol-specific-readmission-to-any-hospital-within-30-days-of-discharge-following-an-alcohol-specific-admission" TargetMode="External"/><Relationship Id="rId307" Type="http://schemas.openxmlformats.org/officeDocument/2006/relationships/hyperlink" Target="https://www.nice.org.uk/standards-and-indicators/nlindicators/myocardial-infarction-stroke-and-stage-5-chronic-kidney-disease-in-people-with-diabetes" TargetMode="External"/><Relationship Id="rId349" Type="http://schemas.openxmlformats.org/officeDocument/2006/relationships/hyperlink" Target="https://www.nice.org.uk/Standards-and-Indicators/NLIndicators/under-75-mortality-rate-from-cancer-ccgois" TargetMode="External"/><Relationship Id="rId88" Type="http://schemas.openxmlformats.org/officeDocument/2006/relationships/hyperlink" Target="https://www.nice.org.uk/standards-and-indicators/qofindicators/the-contractor-establishes-and-maintains-a-register-of-patients-aged-18-or-over-with-heart-failure" TargetMode="External"/><Relationship Id="rId111" Type="http://schemas.openxmlformats.org/officeDocument/2006/relationships/hyperlink" Target="https://www.nice.org.uk/standards-and-indicators/qofindicators/the-percentage-of-patients-who-reached-75-years-old-in-the-preceding-12-months-who-have-received-a-shingles-vaccine-between-the-ages-of-70-and-75-years" TargetMode="External"/><Relationship Id="rId153" Type="http://schemas.openxmlformats.org/officeDocument/2006/relationships/hyperlink" Target="https://www.nice.org.uk/standards-and-indicators/qofindicators/the-percentage-of-patients-aged-79-years-or-under-with-peripheral-arterial-disease-in-whom-the-last-blood-pressure-reading-measured-in-the-preceding-12-months-is-less-than-135-85-mmhg-if-using-ambulatory-or-home-monitoring-or-less-than-140-90-mmhg-if-moni" TargetMode="External"/><Relationship Id="rId195" Type="http://schemas.openxmlformats.org/officeDocument/2006/relationships/hyperlink" Target="https://www.nice.org.uk/standards-and-indicators/gpqualityimprovements/the-percentage-of-people-aged-29-years-and-under-with-a-total-cholesterol-concentration-greater-than-7-5-mmol-l-that-are-assessed-against-the-simon-broome-or-dutch-lipid-clinic-network-dlcn-criteria" TargetMode="External"/><Relationship Id="rId209" Type="http://schemas.openxmlformats.org/officeDocument/2006/relationships/hyperlink" Target="https://www.nice.org.uk/standards-and-indicators/ccgoisindicators/proportion-of-patients-with-atrial-fibrillation-on-anticoagulation-admitted-to-hospital-for-stroke" TargetMode="External"/><Relationship Id="rId360" Type="http://schemas.openxmlformats.org/officeDocument/2006/relationships/hyperlink" Target="https://www.nice.org.uk/Standards-and-Indicators/NLIndicators/patient-experience-of-primary-care-dental" TargetMode="External"/><Relationship Id="rId220" Type="http://schemas.openxmlformats.org/officeDocument/2006/relationships/hyperlink" Target="https://www.nice.org.uk/standards-and-indicators/ccgoisindicators/proportion-of-pregnant-women-who-were-asked-about-their-mental-health-at-their-first-booking-appointment" TargetMode="External"/><Relationship Id="rId15" Type="http://schemas.openxmlformats.org/officeDocument/2006/relationships/hyperlink" Target="https://www.nice.org.uk/standards-and-indicators/qofindicators/the-percentage-of-patients-aged-80-years-or-over-with-coronary-heart-disease-in-whom-the-last-blood-pressure-reading-measured-in-the-preceding-12-months-is-less-than-145-85-mmhg-if-using-ambulatory-or-home-monitoring-or-less-than-150-90-mmhg-if-monitored-" TargetMode="External"/><Relationship Id="rId57" Type="http://schemas.openxmlformats.org/officeDocument/2006/relationships/hyperlink" Target="https://www.nice.org.uk/standards-and-indicators/qofindicators/the-percentage-of-patients-with-coronary-heart-disease-stroke-or-transient-ischemic-attack-diabetes-and-or-chronic-obstructive-pulmonary-disease-who-have-influenza-immunisation-in-the-preceding-1-august-and-31-march-nm122" TargetMode="External"/><Relationship Id="rId262" Type="http://schemas.openxmlformats.org/officeDocument/2006/relationships/hyperlink" Target="https://www.nice.org.uk/Standards-and-Indicators/CCGOISIndicators/proportion-of-pregnant-women-who-were-smokers-during-pregnancy" TargetMode="External"/><Relationship Id="rId318" Type="http://schemas.openxmlformats.org/officeDocument/2006/relationships/hyperlink" Target="https://www.nice.org.uk/standards-and-indicators/nlindicators/all-cause-mortality-12-months-following-a-first-emergency-admission-to-hospital-for-heart-failure-in-people-aged-16-and-over" TargetMode="External"/><Relationship Id="rId99" Type="http://schemas.openxmlformats.org/officeDocument/2006/relationships/hyperlink" Target="https://www.nice.org.uk/standards-and-indicators/qofindicators/the-percentage-of-patients-with-a-new-diagnosis-of-hypertension-in-the-preceding-12-months-who-have-been-screened-for-unsafe-drinking-using-the-fast-or-audit-c-tool-in-the-3-months-before-or-after-the-date-of-entry-on-the-hypertension-register" TargetMode="External"/><Relationship Id="rId122" Type="http://schemas.openxmlformats.org/officeDocument/2006/relationships/hyperlink" Target="https://www.nice.org.uk/standards-and-indicators/qofindicators/the-percentage-of-patients-with-a-new-diagnosis-of-ckd-stage-g3a-g5-on-the-register-within-the-preceding-12-months-who-had-egfr-and-acr-urine-albumin-to-creatinine-ratio-measurements-recorded-within-90-days-before-or-after-diagnosis" TargetMode="External"/><Relationship Id="rId164" Type="http://schemas.openxmlformats.org/officeDocument/2006/relationships/hyperlink" Target="https://www.nice.org.uk/standards-and-indicators/qofindicators/the-percentage-of-patients-with-copd-on-the-register-who-have-had-a-review-in-the-preceding-12-months-including-a-record-of-the-number-of-exacerbations-and-an-assessment-of-breathlessness-using-the-medical-research-council-dyspnoea-scale" TargetMode="External"/><Relationship Id="rId371" Type="http://schemas.openxmlformats.org/officeDocument/2006/relationships/hyperlink" Target="https://www.nice.org.uk/Standards-and-Indicators/NLIndicators/patient-safety-incident-reporting-ccgois" TargetMode="External"/><Relationship Id="rId26" Type="http://schemas.openxmlformats.org/officeDocument/2006/relationships/hyperlink" Target="https://www.nice.org.uk/standards-and-indicators/qofindicators/the-percentage-of-patients-with-cancer-diagnosed-within-the-preceding-15-months-who-have-a-review-recorded-as-occurring-within-3-months-of-the-practice-receiving-confirmation-of-the-diagnosis" TargetMode="External"/><Relationship Id="rId231" Type="http://schemas.openxmlformats.org/officeDocument/2006/relationships/hyperlink" Target="https://www.nice.org.uk/Standards-and-Indicators/CCGOISIndicators/admission-rates-due-to-lower-limb-amputations-in-people-with-diabetes" TargetMode="External"/><Relationship Id="rId273" Type="http://schemas.openxmlformats.org/officeDocument/2006/relationships/hyperlink" Target="https://www.nice.org.uk/standards-and-indicators/ccgoisindicators/the-proportion-of-babies-with-a-not-suspected-result-for-all-the-conditions-tested-for-by-newborn-blood-spot-testing-who-have-a-results-letter-sent-to-their-parents-directly-from-the-child-health-information-service-chis-within-6-weeks-of-notification-of-" TargetMode="External"/><Relationship Id="rId329" Type="http://schemas.openxmlformats.org/officeDocument/2006/relationships/hyperlink" Target="https://www.nice.org.uk/standards-and-indicators/nlindicators/myocardial-infarction-stroke-and-stage-5-chronic-kidney-disease-in-people-with-diabetes" TargetMode="External"/><Relationship Id="rId68" Type="http://schemas.openxmlformats.org/officeDocument/2006/relationships/hyperlink" Target="https://www.nice.org.uk/standards-and-indicators/qofindicators/the-percentage-of-patients-with-diabetes-without-moderate-or-severe-frailty-on-the-register-in-whom-the-last-ifcc-hba1c-is-58-mmol-mol-or-less-in-the-preceding-12-months" TargetMode="External"/><Relationship Id="rId133" Type="http://schemas.openxmlformats.org/officeDocument/2006/relationships/hyperlink" Target="https://www.nice.org.uk/standards-and-indicators/qofindicators/the-percentage-of-patients-with-a-new-diagnosis-of-depression-or-anxiety-in-the-preceding-12-months-who-have-been-screened-for-unsafe-drinking-using-the-fast-or-audit-c-tool-in-the-3-months-before-or-after-their-diagnosis-being-recorded" TargetMode="External"/><Relationship Id="rId175" Type="http://schemas.openxmlformats.org/officeDocument/2006/relationships/hyperlink" Target="https://www.nice.org.uk/standards-and-indicators/qofindicators/the-percentage-of-patients-with-any-or-any-combination-conditions-chd-pad-stroke-or-tia-hypertension-diabetes-copd-ckd-or-asthma-whose-notes-record-smoking-status-in-preceding-12-months-nm126" TargetMode="External"/><Relationship Id="rId340" Type="http://schemas.openxmlformats.org/officeDocument/2006/relationships/hyperlink" Target="https://www.nice.org.uk/standards-and-indicators/nlindicators/under-75-mortality-from-respiratory-disease-nhsof" TargetMode="External"/><Relationship Id="rId200" Type="http://schemas.openxmlformats.org/officeDocument/2006/relationships/hyperlink" Target="https://www.nice.org.uk/standards-and-indicators/gpqualityimprovements/the-percentage-of-patients-on-lithium-therapy-with-a-record-of-lithium-levels-in-the-therapeutic-range-within-the-previous-4-months" TargetMode="External"/><Relationship Id="rId382" Type="http://schemas.openxmlformats.org/officeDocument/2006/relationships/hyperlink" Target="https://www.nice.org.uk/standards-and-indicators/nlindicators/normative-adherence-to-nebulised-therapy-in-cystic-fibrosis-for-patients-with-chronic-pseudomonas-acquisition" TargetMode="External"/><Relationship Id="rId242" Type="http://schemas.openxmlformats.org/officeDocument/2006/relationships/hyperlink" Target="https://www.nice.org.uk/standards-and-indicators/ccgoisindicators/the-proportion-of-eligible-people-with-diabetes-who-have-not-attended-for-diabetic-eye-screening-in-the-previous-3-years" TargetMode="External"/><Relationship Id="rId284" Type="http://schemas.openxmlformats.org/officeDocument/2006/relationships/hyperlink" Target="https://www.nice.org.uk/Standards-and-Indicators/CCGOISIndicators/readmission-rates-for-surgical-site-infections-within-30-days-of-discharge-from-surg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F683-30AE-4254-936B-87BE317E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14675</Words>
  <Characters>168820</Characters>
  <Application>Microsoft Office Word</Application>
  <DocSecurity>4</DocSecurity>
  <Lines>1406</Lines>
  <Paragraphs>366</Paragraphs>
  <ScaleCrop>false</ScaleCrop>
  <Company/>
  <LinksUpToDate>false</LinksUpToDate>
  <CharactersWithSpaces>183129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2023-10-31T10:19:00Z</dcterms:created>
  <dcterms:modified xsi:type="dcterms:W3CDTF">2023-10-31T10:19:00Z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2023-10-11T13:35:08Z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cd7f4f35-d0b7-489e-a10f-c9cd3402e5a0</vt:lpwstr>
  </property>
  <property fmtid="{D5CDD505-2E9C-101B-9397-08002B2CF9AE}" pid="8" name="MSIP_Label_c69d85d5-6d9e-4305-a294-1f636ec0f2d6_ContentBits">
    <vt:lpwstr>0</vt:lpwstr>
  </property>
</Properties>
</file>