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1E8" w:rsidRPr="006D0872" w:rsidRDefault="005C3B58" w:rsidP="009F29F9">
      <w:pPr>
        <w:keepNext/>
        <w:spacing w:before="240" w:line="360" w:lineRule="auto"/>
        <w:jc w:val="both"/>
        <w:rPr>
          <w:rFonts w:ascii="Arial" w:hAnsi="Arial" w:cs="Arial"/>
          <w:sz w:val="36"/>
        </w:rPr>
      </w:pPr>
      <w:bookmarkStart w:id="0" w:name="_GoBack"/>
      <w:bookmarkEnd w:id="0"/>
      <w:r w:rsidRPr="006D0872">
        <w:rPr>
          <w:rFonts w:ascii="Arial" w:hAnsi="Arial" w:cs="Arial"/>
          <w:b/>
          <w:noProof/>
          <w:sz w:val="36"/>
        </w:rPr>
        <w:drawing>
          <wp:anchor distT="0" distB="0" distL="114300" distR="114300" simplePos="0" relativeHeight="251659264" behindDoc="0" locked="0" layoutInCell="1" allowOverlap="1" wp14:anchorId="78DBC26A" wp14:editId="21BE50A6">
            <wp:simplePos x="0" y="0"/>
            <wp:positionH relativeFrom="margin">
              <wp:posOffset>-210185</wp:posOffset>
            </wp:positionH>
            <wp:positionV relativeFrom="margin">
              <wp:posOffset>-5080</wp:posOffset>
            </wp:positionV>
            <wp:extent cx="3531476" cy="646386"/>
            <wp:effectExtent l="0" t="0" r="0" b="0"/>
            <wp:wrapSquare wrapText="bothSides"/>
            <wp:docPr id="1" name="Picture 6"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CE-Master-72dpi-1000px"/>
                    <pic:cNvPicPr>
                      <a:picLocks noChangeAspect="1" noChangeArrowheads="1"/>
                    </pic:cNvPicPr>
                  </pic:nvPicPr>
                  <pic:blipFill>
                    <a:blip r:embed="rId9" cstate="print"/>
                    <a:srcRect/>
                    <a:stretch>
                      <a:fillRect/>
                    </a:stretch>
                  </pic:blipFill>
                  <pic:spPr bwMode="auto">
                    <a:xfrm>
                      <a:off x="0" y="0"/>
                      <a:ext cx="3528060" cy="645795"/>
                    </a:xfrm>
                    <a:prstGeom prst="rect">
                      <a:avLst/>
                    </a:prstGeom>
                    <a:noFill/>
                    <a:ln w="9525">
                      <a:noFill/>
                      <a:miter lim="800000"/>
                      <a:headEnd/>
                      <a:tailEnd/>
                    </a:ln>
                  </pic:spPr>
                </pic:pic>
              </a:graphicData>
            </a:graphic>
          </wp:anchor>
        </w:drawing>
      </w:r>
    </w:p>
    <w:p w:rsidR="005C3B58" w:rsidRPr="006D0872" w:rsidRDefault="005C3B58" w:rsidP="009F29F9">
      <w:pPr>
        <w:keepNext/>
        <w:spacing w:before="240" w:line="360" w:lineRule="auto"/>
        <w:jc w:val="both"/>
        <w:rPr>
          <w:rFonts w:ascii="Arial" w:hAnsi="Arial" w:cs="Arial"/>
          <w:sz w:val="36"/>
        </w:rPr>
      </w:pPr>
    </w:p>
    <w:p w:rsidR="005C3B58" w:rsidRPr="006D0872" w:rsidRDefault="005C3B58" w:rsidP="009F29F9">
      <w:pPr>
        <w:keepNext/>
        <w:spacing w:before="240" w:line="360" w:lineRule="auto"/>
        <w:jc w:val="both"/>
        <w:rPr>
          <w:rFonts w:ascii="Arial" w:hAnsi="Arial" w:cs="Arial"/>
          <w:sz w:val="36"/>
        </w:rPr>
      </w:pPr>
    </w:p>
    <w:p w:rsidR="00DE7C7F" w:rsidRPr="006D0872" w:rsidRDefault="00DE7C7F" w:rsidP="00DE7C7F">
      <w:pPr>
        <w:pStyle w:val="TCMainHeading"/>
        <w:rPr>
          <w:rFonts w:cs="Arial"/>
          <w:sz w:val="44"/>
          <w:szCs w:val="44"/>
        </w:rPr>
      </w:pPr>
      <w:bookmarkStart w:id="1" w:name="_Toc272854012"/>
      <w:bookmarkStart w:id="2" w:name="_Toc272854105"/>
      <w:bookmarkStart w:id="3" w:name="_Toc272939146"/>
      <w:r w:rsidRPr="006D0872">
        <w:rPr>
          <w:rFonts w:cs="Arial"/>
          <w:sz w:val="44"/>
          <w:szCs w:val="44"/>
        </w:rPr>
        <w:t xml:space="preserve">NATIONAL INSTITUTE FOR HEALTH </w:t>
      </w:r>
    </w:p>
    <w:p w:rsidR="00DE7C7F" w:rsidRPr="006D0872" w:rsidRDefault="00DE7C7F" w:rsidP="00DE7C7F">
      <w:pPr>
        <w:pStyle w:val="TCMainHeading"/>
        <w:rPr>
          <w:rFonts w:cs="Arial"/>
          <w:sz w:val="44"/>
          <w:szCs w:val="44"/>
        </w:rPr>
      </w:pPr>
      <w:r w:rsidRPr="006D0872">
        <w:rPr>
          <w:rFonts w:cs="Arial"/>
          <w:sz w:val="44"/>
          <w:szCs w:val="44"/>
        </w:rPr>
        <w:t>AND CARE EXCELLENCE</w:t>
      </w:r>
    </w:p>
    <w:p w:rsidR="00DE7C7F" w:rsidRPr="006D0872" w:rsidRDefault="00DE7C7F" w:rsidP="00DE7C7F">
      <w:pPr>
        <w:pStyle w:val="TCMainHeading"/>
        <w:rPr>
          <w:rFonts w:cs="Arial"/>
        </w:rPr>
      </w:pPr>
    </w:p>
    <w:p w:rsidR="00DE7C7F" w:rsidRPr="006D0872" w:rsidRDefault="00DE7C7F" w:rsidP="00DE7C7F">
      <w:pPr>
        <w:keepNext/>
        <w:rPr>
          <w:rFonts w:ascii="Arial" w:hAnsi="Arial" w:cs="Arial"/>
        </w:rPr>
      </w:pPr>
    </w:p>
    <w:p w:rsidR="00DE7C7F" w:rsidRPr="006D0872" w:rsidRDefault="00DE7C7F" w:rsidP="00DE7C7F">
      <w:pPr>
        <w:keepNext/>
        <w:rPr>
          <w:rFonts w:ascii="Arial" w:hAnsi="Arial" w:cs="Arial"/>
        </w:rPr>
      </w:pPr>
    </w:p>
    <w:p w:rsidR="00285D9C" w:rsidRPr="006D0872" w:rsidRDefault="00FF2225" w:rsidP="00DC04DF">
      <w:pPr>
        <w:pStyle w:val="TCHeading1"/>
        <w:numPr>
          <w:ilvl w:val="0"/>
          <w:numId w:val="0"/>
        </w:numPr>
        <w:jc w:val="center"/>
        <w:rPr>
          <w:sz w:val="40"/>
          <w:szCs w:val="40"/>
        </w:rPr>
      </w:pPr>
      <w:bookmarkStart w:id="4" w:name="_Toc374628960"/>
      <w:bookmarkStart w:id="5" w:name="_Toc447292565"/>
      <w:bookmarkStart w:id="6" w:name="_Toc456364185"/>
      <w:r w:rsidRPr="006D0872">
        <w:rPr>
          <w:sz w:val="40"/>
          <w:szCs w:val="40"/>
        </w:rPr>
        <w:t>BMJ PUBLISHING GROUP LTD</w:t>
      </w:r>
      <w:r w:rsidR="00285D9C" w:rsidRPr="006D0872">
        <w:rPr>
          <w:sz w:val="40"/>
          <w:szCs w:val="40"/>
        </w:rPr>
        <w:t xml:space="preserve"> </w:t>
      </w:r>
      <w:r w:rsidRPr="006D0872">
        <w:rPr>
          <w:sz w:val="40"/>
          <w:szCs w:val="40"/>
        </w:rPr>
        <w:t xml:space="preserve">(“BMJ”) </w:t>
      </w:r>
      <w:r w:rsidR="00285D9C" w:rsidRPr="006D0872">
        <w:rPr>
          <w:sz w:val="40"/>
          <w:szCs w:val="40"/>
        </w:rPr>
        <w:t>Provider Licence</w:t>
      </w:r>
      <w:bookmarkEnd w:id="4"/>
      <w:bookmarkEnd w:id="5"/>
      <w:bookmarkEnd w:id="6"/>
    </w:p>
    <w:p w:rsidR="00285D9C" w:rsidRPr="006D0872" w:rsidRDefault="00BB3123" w:rsidP="00DE7C7F">
      <w:pPr>
        <w:pStyle w:val="TCMainHeading2"/>
        <w:rPr>
          <w:rFonts w:cs="Arial"/>
        </w:rPr>
      </w:pPr>
      <w:r w:rsidRPr="006D0872">
        <w:rPr>
          <w:rFonts w:cs="Arial"/>
        </w:rPr>
        <w:t>For the</w:t>
      </w:r>
    </w:p>
    <w:p w:rsidR="00DE7C7F" w:rsidRPr="006D0872" w:rsidRDefault="00DE7C7F" w:rsidP="00DE7C7F">
      <w:pPr>
        <w:pStyle w:val="TCMainHeading2"/>
        <w:rPr>
          <w:rFonts w:cs="Arial"/>
          <w:b/>
          <w:sz w:val="40"/>
          <w:szCs w:val="40"/>
        </w:rPr>
      </w:pPr>
      <w:r w:rsidRPr="006D0872">
        <w:rPr>
          <w:rFonts w:cs="Arial"/>
          <w:b/>
          <w:sz w:val="40"/>
          <w:szCs w:val="40"/>
        </w:rPr>
        <w:t>NICE Electronic and Print Content</w:t>
      </w:r>
      <w:r w:rsidRPr="006D0872">
        <w:rPr>
          <w:rFonts w:cs="Arial"/>
          <w:b/>
          <w:sz w:val="40"/>
          <w:szCs w:val="40"/>
        </w:rPr>
        <w:br/>
        <w:t>Framework Agreement</w:t>
      </w:r>
    </w:p>
    <w:p w:rsidR="00662EDF" w:rsidRPr="006D0872" w:rsidRDefault="00662EDF" w:rsidP="00DE7C7F">
      <w:pPr>
        <w:pStyle w:val="TCMainHeading2"/>
        <w:rPr>
          <w:rFonts w:cs="Arial"/>
          <w:b/>
          <w:sz w:val="32"/>
          <w:szCs w:val="32"/>
        </w:rPr>
      </w:pPr>
      <w:r w:rsidRPr="006D0872">
        <w:rPr>
          <w:rFonts w:cs="Arial"/>
          <w:b/>
          <w:sz w:val="32"/>
          <w:szCs w:val="32"/>
        </w:rPr>
        <w:t xml:space="preserve">LOT 2 </w:t>
      </w:r>
    </w:p>
    <w:p w:rsidR="0098380A" w:rsidRPr="006D0872" w:rsidRDefault="0098380A" w:rsidP="00DE7C7F">
      <w:pPr>
        <w:pStyle w:val="TCMainHeading2"/>
        <w:rPr>
          <w:rFonts w:cs="Arial"/>
          <w:b/>
          <w:sz w:val="40"/>
          <w:szCs w:val="40"/>
        </w:rPr>
      </w:pPr>
    </w:p>
    <w:p w:rsidR="0098380A" w:rsidRPr="006D0872" w:rsidRDefault="0098380A" w:rsidP="00DE7C7F">
      <w:pPr>
        <w:pStyle w:val="TCMainHeading2"/>
        <w:rPr>
          <w:rFonts w:cs="Arial"/>
          <w:b/>
          <w:sz w:val="32"/>
          <w:szCs w:val="32"/>
        </w:rPr>
      </w:pPr>
      <w:r w:rsidRPr="006D0872">
        <w:rPr>
          <w:rFonts w:cs="Arial"/>
          <w:b/>
          <w:sz w:val="32"/>
          <w:szCs w:val="32"/>
        </w:rPr>
        <w:t>FOR THE PROVISION OF</w:t>
      </w:r>
    </w:p>
    <w:p w:rsidR="0098380A" w:rsidRPr="006D0872" w:rsidRDefault="00C870D1" w:rsidP="00662EDF">
      <w:pPr>
        <w:pStyle w:val="TCMainHeading2"/>
        <w:rPr>
          <w:rFonts w:cs="Arial"/>
          <w:i/>
          <w:sz w:val="32"/>
          <w:szCs w:val="32"/>
        </w:rPr>
      </w:pPr>
      <w:r w:rsidRPr="006D0872">
        <w:rPr>
          <w:rFonts w:cs="Arial"/>
          <w:i/>
          <w:sz w:val="32"/>
          <w:szCs w:val="32"/>
        </w:rPr>
        <w:tab/>
        <w:t>Electronic Journals</w:t>
      </w:r>
    </w:p>
    <w:p w:rsidR="00662EDF" w:rsidRPr="006D0872" w:rsidRDefault="00662EDF" w:rsidP="00662EDF">
      <w:pPr>
        <w:pStyle w:val="TCMainHeading2"/>
        <w:rPr>
          <w:rFonts w:cs="Arial"/>
          <w:sz w:val="32"/>
          <w:szCs w:val="32"/>
        </w:rPr>
      </w:pPr>
    </w:p>
    <w:bookmarkEnd w:id="1"/>
    <w:bookmarkEnd w:id="2"/>
    <w:bookmarkEnd w:id="3"/>
    <w:p w:rsidR="00903833" w:rsidRPr="006D0872" w:rsidRDefault="00903833">
      <w:pPr>
        <w:rPr>
          <w:rFonts w:ascii="Arial" w:hAnsi="Arial" w:cs="Arial"/>
          <w:b/>
          <w:sz w:val="40"/>
          <w:szCs w:val="40"/>
          <w:lang w:eastAsia="en-US"/>
        </w:rPr>
      </w:pPr>
      <w:r w:rsidRPr="006D0872">
        <w:rPr>
          <w:rFonts w:ascii="Arial" w:hAnsi="Arial" w:cs="Arial"/>
        </w:rPr>
        <w:br w:type="page"/>
      </w:r>
    </w:p>
    <w:p w:rsidR="001B1A8F" w:rsidRPr="006D0872" w:rsidRDefault="001B1A8F" w:rsidP="001B1A8F">
      <w:pPr>
        <w:pStyle w:val="TCMainHeading"/>
        <w:rPr>
          <w:rFonts w:cs="Arial"/>
        </w:rPr>
      </w:pPr>
      <w:r w:rsidRPr="006D0872">
        <w:rPr>
          <w:rFonts w:cs="Arial"/>
        </w:rPr>
        <w:lastRenderedPageBreak/>
        <w:t>Contents</w:t>
      </w:r>
    </w:p>
    <w:p w:rsidR="009F7DC5" w:rsidRPr="006D0872" w:rsidRDefault="0059275E" w:rsidP="00D93C53">
      <w:pPr>
        <w:pStyle w:val="TOC1"/>
      </w:pPr>
      <w:r w:rsidRPr="006D0872">
        <w:fldChar w:fldCharType="begin"/>
      </w:r>
      <w:r w:rsidR="001B1A8F" w:rsidRPr="006D0872">
        <w:instrText xml:space="preserve"> TOC \h \z \t "T&amp;C Heading 1,1,T&amp;C Heading 2,2,T&amp;C Heading 3,3" </w:instrText>
      </w:r>
      <w:r w:rsidRPr="006D0872">
        <w:fldChar w:fldCharType="separate"/>
      </w:r>
      <w:hyperlink w:anchor="_Toc456364185" w:history="1">
        <w:r w:rsidR="00FF2225" w:rsidRPr="006D0872">
          <w:rPr>
            <w:rStyle w:val="Hyperlink"/>
          </w:rPr>
          <w:t xml:space="preserve">BMJ </w:t>
        </w:r>
        <w:r w:rsidR="009F7DC5" w:rsidRPr="006D0872">
          <w:rPr>
            <w:rStyle w:val="Hyperlink"/>
          </w:rPr>
          <w:t xml:space="preserve">Provider Licence </w:t>
        </w:r>
        <w:r w:rsidR="009F7DC5" w:rsidRPr="006D0872">
          <w:rPr>
            <w:webHidden/>
          </w:rPr>
          <w:tab/>
        </w:r>
        <w:r w:rsidRPr="006D0872">
          <w:rPr>
            <w:webHidden/>
          </w:rPr>
          <w:fldChar w:fldCharType="begin"/>
        </w:r>
        <w:r w:rsidR="009F7DC5" w:rsidRPr="006D0872">
          <w:rPr>
            <w:webHidden/>
          </w:rPr>
          <w:instrText xml:space="preserve"> PAGEREF _Toc456364185 \h </w:instrText>
        </w:r>
        <w:r w:rsidRPr="006D0872">
          <w:rPr>
            <w:webHidden/>
          </w:rPr>
        </w:r>
        <w:r w:rsidRPr="006D0872">
          <w:rPr>
            <w:webHidden/>
          </w:rPr>
          <w:fldChar w:fldCharType="separate"/>
        </w:r>
        <w:r w:rsidR="006D0872">
          <w:rPr>
            <w:webHidden/>
          </w:rPr>
          <w:t>1</w:t>
        </w:r>
        <w:r w:rsidRPr="006D0872">
          <w:rPr>
            <w:webHidden/>
          </w:rPr>
          <w:fldChar w:fldCharType="end"/>
        </w:r>
      </w:hyperlink>
    </w:p>
    <w:p w:rsidR="009F7DC5" w:rsidRPr="006D0872" w:rsidRDefault="007367B9" w:rsidP="00D93C53">
      <w:pPr>
        <w:pStyle w:val="TOC1"/>
      </w:pPr>
      <w:hyperlink w:anchor="_Toc456364186" w:history="1">
        <w:r w:rsidR="009F7DC5" w:rsidRPr="006D0872">
          <w:rPr>
            <w:rStyle w:val="Hyperlink"/>
          </w:rPr>
          <w:t>1.</w:t>
        </w:r>
        <w:r w:rsidR="009F7DC5" w:rsidRPr="006D0872">
          <w:tab/>
        </w:r>
        <w:r w:rsidR="009F7DC5" w:rsidRPr="006D0872">
          <w:rPr>
            <w:rStyle w:val="Hyperlink"/>
          </w:rPr>
          <w:t>Introduction</w:t>
        </w:r>
        <w:r w:rsidR="009F7DC5" w:rsidRPr="006D0872">
          <w:rPr>
            <w:webHidden/>
          </w:rPr>
          <w:tab/>
        </w:r>
        <w:r w:rsidR="0059275E" w:rsidRPr="006D0872">
          <w:rPr>
            <w:webHidden/>
          </w:rPr>
          <w:fldChar w:fldCharType="begin"/>
        </w:r>
        <w:r w:rsidR="009F7DC5" w:rsidRPr="006D0872">
          <w:rPr>
            <w:webHidden/>
          </w:rPr>
          <w:instrText xml:space="preserve"> PAGEREF _Toc456364186 \h </w:instrText>
        </w:r>
        <w:r w:rsidR="0059275E" w:rsidRPr="006D0872">
          <w:rPr>
            <w:webHidden/>
          </w:rPr>
        </w:r>
        <w:r w:rsidR="0059275E" w:rsidRPr="006D0872">
          <w:rPr>
            <w:webHidden/>
          </w:rPr>
          <w:fldChar w:fldCharType="separate"/>
        </w:r>
        <w:r w:rsidR="006D0872">
          <w:rPr>
            <w:webHidden/>
          </w:rPr>
          <w:t>3</w:t>
        </w:r>
        <w:r w:rsidR="0059275E" w:rsidRPr="006D0872">
          <w:rPr>
            <w:webHidden/>
          </w:rPr>
          <w:fldChar w:fldCharType="end"/>
        </w:r>
      </w:hyperlink>
    </w:p>
    <w:p w:rsidR="009F7DC5" w:rsidRPr="006D0872" w:rsidRDefault="007367B9" w:rsidP="00D93C53">
      <w:pPr>
        <w:pStyle w:val="TOC1"/>
      </w:pPr>
      <w:hyperlink w:anchor="_Toc456364187" w:history="1">
        <w:r w:rsidR="009F7DC5" w:rsidRPr="006D0872">
          <w:rPr>
            <w:rStyle w:val="Hyperlink"/>
          </w:rPr>
          <w:t>2.</w:t>
        </w:r>
        <w:r w:rsidR="009F7DC5" w:rsidRPr="006D0872">
          <w:tab/>
        </w:r>
        <w:r w:rsidR="009F7DC5" w:rsidRPr="006D0872">
          <w:rPr>
            <w:rStyle w:val="Hyperlink"/>
          </w:rPr>
          <w:t>Defined Terms</w:t>
        </w:r>
        <w:r w:rsidR="009F7DC5" w:rsidRPr="006D0872">
          <w:rPr>
            <w:webHidden/>
          </w:rPr>
          <w:tab/>
        </w:r>
        <w:r w:rsidR="0059275E" w:rsidRPr="006D0872">
          <w:rPr>
            <w:webHidden/>
          </w:rPr>
          <w:fldChar w:fldCharType="begin"/>
        </w:r>
        <w:r w:rsidR="009F7DC5" w:rsidRPr="006D0872">
          <w:rPr>
            <w:webHidden/>
          </w:rPr>
          <w:instrText xml:space="preserve"> PAGEREF _Toc456364187 \h </w:instrText>
        </w:r>
        <w:r w:rsidR="0059275E" w:rsidRPr="006D0872">
          <w:rPr>
            <w:webHidden/>
          </w:rPr>
        </w:r>
        <w:r w:rsidR="0059275E" w:rsidRPr="006D0872">
          <w:rPr>
            <w:webHidden/>
          </w:rPr>
          <w:fldChar w:fldCharType="separate"/>
        </w:r>
        <w:r w:rsidR="006D0872">
          <w:rPr>
            <w:webHidden/>
          </w:rPr>
          <w:t>3</w:t>
        </w:r>
        <w:r w:rsidR="0059275E" w:rsidRPr="006D0872">
          <w:rPr>
            <w:webHidden/>
          </w:rPr>
          <w:fldChar w:fldCharType="end"/>
        </w:r>
      </w:hyperlink>
    </w:p>
    <w:p w:rsidR="009F7DC5" w:rsidRPr="006D0872" w:rsidRDefault="007367B9" w:rsidP="00D93C53">
      <w:pPr>
        <w:pStyle w:val="TOC1"/>
      </w:pPr>
      <w:hyperlink w:anchor="_Toc456364188" w:history="1">
        <w:r w:rsidR="009F7DC5" w:rsidRPr="006D0872">
          <w:rPr>
            <w:rStyle w:val="Hyperlink"/>
          </w:rPr>
          <w:t>3.</w:t>
        </w:r>
        <w:r w:rsidR="009F7DC5" w:rsidRPr="006D0872">
          <w:tab/>
        </w:r>
        <w:r w:rsidR="009F7DC5" w:rsidRPr="006D0872">
          <w:rPr>
            <w:rStyle w:val="Hyperlink"/>
          </w:rPr>
          <w:t>Contact Details</w:t>
        </w:r>
        <w:r w:rsidR="009F7DC5" w:rsidRPr="006D0872">
          <w:rPr>
            <w:webHidden/>
          </w:rPr>
          <w:tab/>
        </w:r>
        <w:r w:rsidR="0059275E" w:rsidRPr="006D0872">
          <w:rPr>
            <w:webHidden/>
          </w:rPr>
          <w:fldChar w:fldCharType="begin"/>
        </w:r>
        <w:r w:rsidR="009F7DC5" w:rsidRPr="006D0872">
          <w:rPr>
            <w:webHidden/>
          </w:rPr>
          <w:instrText xml:space="preserve"> PAGEREF _Toc456364188 \h </w:instrText>
        </w:r>
        <w:r w:rsidR="0059275E" w:rsidRPr="006D0872">
          <w:rPr>
            <w:webHidden/>
          </w:rPr>
        </w:r>
        <w:r w:rsidR="0059275E" w:rsidRPr="006D0872">
          <w:rPr>
            <w:webHidden/>
          </w:rPr>
          <w:fldChar w:fldCharType="separate"/>
        </w:r>
        <w:r w:rsidR="006D0872">
          <w:rPr>
            <w:webHidden/>
          </w:rPr>
          <w:t>5</w:t>
        </w:r>
        <w:r w:rsidR="0059275E" w:rsidRPr="006D0872">
          <w:rPr>
            <w:webHidden/>
          </w:rPr>
          <w:fldChar w:fldCharType="end"/>
        </w:r>
      </w:hyperlink>
    </w:p>
    <w:p w:rsidR="009F7DC5" w:rsidRPr="006D0872" w:rsidRDefault="007367B9" w:rsidP="00D93C53">
      <w:pPr>
        <w:pStyle w:val="TOC1"/>
      </w:pPr>
      <w:hyperlink w:anchor="_Toc456364189" w:history="1">
        <w:r w:rsidR="009F7DC5" w:rsidRPr="006D0872">
          <w:rPr>
            <w:rStyle w:val="Hyperlink"/>
          </w:rPr>
          <w:t>4.</w:t>
        </w:r>
        <w:r w:rsidR="009F7DC5" w:rsidRPr="006D0872">
          <w:tab/>
        </w:r>
        <w:r w:rsidR="009F7DC5" w:rsidRPr="006D0872">
          <w:rPr>
            <w:rStyle w:val="Hyperlink"/>
          </w:rPr>
          <w:t xml:space="preserve">Service Usage </w:t>
        </w:r>
        <w:r w:rsidR="009F7DC5" w:rsidRPr="006D0872">
          <w:rPr>
            <w:webHidden/>
          </w:rPr>
          <w:tab/>
        </w:r>
        <w:r w:rsidR="0059275E" w:rsidRPr="006D0872">
          <w:rPr>
            <w:webHidden/>
          </w:rPr>
          <w:fldChar w:fldCharType="begin"/>
        </w:r>
        <w:r w:rsidR="009F7DC5" w:rsidRPr="006D0872">
          <w:rPr>
            <w:webHidden/>
          </w:rPr>
          <w:instrText xml:space="preserve"> PAGEREF _Toc456364189 \h </w:instrText>
        </w:r>
        <w:r w:rsidR="0059275E" w:rsidRPr="006D0872">
          <w:rPr>
            <w:webHidden/>
          </w:rPr>
        </w:r>
        <w:r w:rsidR="0059275E" w:rsidRPr="006D0872">
          <w:rPr>
            <w:webHidden/>
          </w:rPr>
          <w:fldChar w:fldCharType="separate"/>
        </w:r>
        <w:r w:rsidR="006D0872">
          <w:rPr>
            <w:webHidden/>
          </w:rPr>
          <w:t>5</w:t>
        </w:r>
        <w:r w:rsidR="0059275E" w:rsidRPr="006D0872">
          <w:rPr>
            <w:webHidden/>
          </w:rPr>
          <w:fldChar w:fldCharType="end"/>
        </w:r>
      </w:hyperlink>
    </w:p>
    <w:p w:rsidR="009F7DC5" w:rsidRPr="006D0872" w:rsidRDefault="0019630B" w:rsidP="00D93C53">
      <w:pPr>
        <w:pStyle w:val="TOC1"/>
      </w:pPr>
      <w:r w:rsidRPr="006D0872">
        <w:t>5. Service Availability....................................................................................</w:t>
      </w:r>
      <w:r w:rsidR="00774617" w:rsidRPr="006D0872">
        <w:t>.</w:t>
      </w:r>
      <w:r w:rsidRPr="006D0872">
        <w:t>...............8</w:t>
      </w:r>
    </w:p>
    <w:p w:rsidR="009F7DC5" w:rsidRPr="006D0872" w:rsidRDefault="00D93C53" w:rsidP="00D93C53">
      <w:pPr>
        <w:pStyle w:val="TOC1"/>
      </w:pPr>
      <w:r w:rsidRPr="006D0872">
        <w:t>6.     Service Access....................................................................................................9</w:t>
      </w:r>
    </w:p>
    <w:p w:rsidR="009F7DC5" w:rsidRPr="006D0872" w:rsidRDefault="007367B9" w:rsidP="00D93C53">
      <w:pPr>
        <w:pStyle w:val="TOC1"/>
        <w:rPr>
          <w:sz w:val="22"/>
        </w:rPr>
      </w:pPr>
      <w:hyperlink w:anchor="_Toc456364192" w:history="1">
        <w:r w:rsidR="009F7DC5" w:rsidRPr="006D0872">
          <w:rPr>
            <w:rStyle w:val="Hyperlink"/>
          </w:rPr>
          <w:t>7.</w:t>
        </w:r>
        <w:r w:rsidR="009F7DC5" w:rsidRPr="006D0872">
          <w:tab/>
        </w:r>
        <w:r w:rsidR="009F7DC5" w:rsidRPr="006D0872">
          <w:rPr>
            <w:rStyle w:val="Hyperlink"/>
          </w:rPr>
          <w:t xml:space="preserve">Technical </w:t>
        </w:r>
        <w:r w:rsidR="009F7DC5" w:rsidRPr="006D0872">
          <w:rPr>
            <w:webHidden/>
          </w:rPr>
          <w:tab/>
        </w:r>
        <w:r w:rsidR="0059275E" w:rsidRPr="006D0872">
          <w:rPr>
            <w:webHidden/>
          </w:rPr>
          <w:fldChar w:fldCharType="begin"/>
        </w:r>
        <w:r w:rsidR="009F7DC5" w:rsidRPr="006D0872">
          <w:rPr>
            <w:webHidden/>
          </w:rPr>
          <w:instrText xml:space="preserve"> PAGEREF _Toc456364192 \h </w:instrText>
        </w:r>
        <w:r w:rsidR="0059275E" w:rsidRPr="006D0872">
          <w:rPr>
            <w:webHidden/>
          </w:rPr>
        </w:r>
        <w:r w:rsidR="0059275E" w:rsidRPr="006D0872">
          <w:rPr>
            <w:webHidden/>
          </w:rPr>
          <w:fldChar w:fldCharType="separate"/>
        </w:r>
        <w:r w:rsidR="006D0872">
          <w:rPr>
            <w:webHidden/>
          </w:rPr>
          <w:t>9</w:t>
        </w:r>
        <w:r w:rsidR="0059275E" w:rsidRPr="006D0872">
          <w:rPr>
            <w:webHidden/>
          </w:rPr>
          <w:fldChar w:fldCharType="end"/>
        </w:r>
      </w:hyperlink>
    </w:p>
    <w:p w:rsidR="009F7DC5" w:rsidRPr="006D0872" w:rsidRDefault="007367B9" w:rsidP="00D93C53">
      <w:pPr>
        <w:pStyle w:val="TOC1"/>
        <w:rPr>
          <w:sz w:val="22"/>
        </w:rPr>
      </w:pPr>
      <w:hyperlink w:anchor="_Toc456364193" w:history="1">
        <w:r w:rsidR="009F7DC5" w:rsidRPr="006D0872">
          <w:rPr>
            <w:rStyle w:val="Hyperlink"/>
          </w:rPr>
          <w:t>8.</w:t>
        </w:r>
        <w:r w:rsidR="009F7DC5" w:rsidRPr="006D0872">
          <w:rPr>
            <w:sz w:val="22"/>
          </w:rPr>
          <w:tab/>
        </w:r>
        <w:r w:rsidR="009F7DC5" w:rsidRPr="006D0872">
          <w:rPr>
            <w:rStyle w:val="Hyperlink"/>
          </w:rPr>
          <w:t>User Support</w:t>
        </w:r>
        <w:r w:rsidR="009F7DC5" w:rsidRPr="006D0872">
          <w:rPr>
            <w:webHidden/>
          </w:rPr>
          <w:tab/>
        </w:r>
        <w:r w:rsidR="0059275E" w:rsidRPr="006D0872">
          <w:rPr>
            <w:webHidden/>
          </w:rPr>
          <w:fldChar w:fldCharType="begin"/>
        </w:r>
        <w:r w:rsidR="009F7DC5" w:rsidRPr="006D0872">
          <w:rPr>
            <w:webHidden/>
          </w:rPr>
          <w:instrText xml:space="preserve"> PAGEREF _Toc456364193 \h </w:instrText>
        </w:r>
        <w:r w:rsidR="0059275E" w:rsidRPr="006D0872">
          <w:rPr>
            <w:webHidden/>
          </w:rPr>
        </w:r>
        <w:r w:rsidR="0059275E" w:rsidRPr="006D0872">
          <w:rPr>
            <w:webHidden/>
          </w:rPr>
          <w:fldChar w:fldCharType="separate"/>
        </w:r>
        <w:r w:rsidR="006D0872">
          <w:rPr>
            <w:webHidden/>
          </w:rPr>
          <w:t>9</w:t>
        </w:r>
        <w:r w:rsidR="0059275E" w:rsidRPr="006D0872">
          <w:rPr>
            <w:webHidden/>
          </w:rPr>
          <w:fldChar w:fldCharType="end"/>
        </w:r>
      </w:hyperlink>
    </w:p>
    <w:p w:rsidR="009F7DC5" w:rsidRPr="006D0872" w:rsidRDefault="007367B9" w:rsidP="00D93C53">
      <w:pPr>
        <w:pStyle w:val="TOC1"/>
        <w:rPr>
          <w:sz w:val="22"/>
        </w:rPr>
      </w:pPr>
      <w:hyperlink w:anchor="_Toc456364194" w:history="1">
        <w:r w:rsidR="009F7DC5" w:rsidRPr="006D0872">
          <w:rPr>
            <w:rStyle w:val="Hyperlink"/>
          </w:rPr>
          <w:t>9.</w:t>
        </w:r>
        <w:r w:rsidR="009F7DC5" w:rsidRPr="006D0872">
          <w:rPr>
            <w:sz w:val="22"/>
          </w:rPr>
          <w:tab/>
        </w:r>
        <w:r w:rsidR="009F7DC5" w:rsidRPr="006D0872">
          <w:rPr>
            <w:rStyle w:val="Hyperlink"/>
          </w:rPr>
          <w:t>Service Notifications</w:t>
        </w:r>
        <w:r w:rsidR="009F7DC5" w:rsidRPr="006D0872">
          <w:rPr>
            <w:webHidden/>
          </w:rPr>
          <w:tab/>
        </w:r>
        <w:r w:rsidR="0059275E" w:rsidRPr="006D0872">
          <w:rPr>
            <w:webHidden/>
          </w:rPr>
          <w:fldChar w:fldCharType="begin"/>
        </w:r>
        <w:r w:rsidR="009F7DC5" w:rsidRPr="006D0872">
          <w:rPr>
            <w:webHidden/>
          </w:rPr>
          <w:instrText xml:space="preserve"> PAGEREF _Toc456364194 \h </w:instrText>
        </w:r>
        <w:r w:rsidR="0059275E" w:rsidRPr="006D0872">
          <w:rPr>
            <w:webHidden/>
          </w:rPr>
        </w:r>
        <w:r w:rsidR="0059275E" w:rsidRPr="006D0872">
          <w:rPr>
            <w:webHidden/>
          </w:rPr>
          <w:fldChar w:fldCharType="separate"/>
        </w:r>
        <w:r w:rsidR="006D0872">
          <w:rPr>
            <w:webHidden/>
          </w:rPr>
          <w:t>9</w:t>
        </w:r>
        <w:r w:rsidR="0059275E" w:rsidRPr="006D0872">
          <w:rPr>
            <w:webHidden/>
          </w:rPr>
          <w:fldChar w:fldCharType="end"/>
        </w:r>
      </w:hyperlink>
    </w:p>
    <w:p w:rsidR="009F7DC5" w:rsidRPr="006D0872" w:rsidRDefault="007367B9" w:rsidP="00D93C53">
      <w:pPr>
        <w:pStyle w:val="TOC1"/>
        <w:rPr>
          <w:sz w:val="22"/>
        </w:rPr>
      </w:pPr>
      <w:hyperlink w:anchor="_Toc456364195" w:history="1">
        <w:r w:rsidR="009F7DC5" w:rsidRPr="006D0872">
          <w:rPr>
            <w:rStyle w:val="Hyperlink"/>
          </w:rPr>
          <w:t>10.</w:t>
        </w:r>
        <w:r w:rsidR="00D93C53" w:rsidRPr="006D0872">
          <w:rPr>
            <w:sz w:val="22"/>
            <w:szCs w:val="22"/>
          </w:rPr>
          <w:t xml:space="preserve">  </w:t>
        </w:r>
        <w:r w:rsidR="009F7DC5" w:rsidRPr="006D0872">
          <w:rPr>
            <w:rStyle w:val="Hyperlink"/>
          </w:rPr>
          <w:t>Service Reporting</w:t>
        </w:r>
        <w:r w:rsidR="009F7DC5" w:rsidRPr="006D0872">
          <w:rPr>
            <w:webHidden/>
          </w:rPr>
          <w:tab/>
        </w:r>
        <w:r w:rsidR="0059275E" w:rsidRPr="006D0872">
          <w:rPr>
            <w:webHidden/>
          </w:rPr>
          <w:fldChar w:fldCharType="begin"/>
        </w:r>
        <w:r w:rsidR="009F7DC5" w:rsidRPr="006D0872">
          <w:rPr>
            <w:webHidden/>
          </w:rPr>
          <w:instrText xml:space="preserve"> PAGEREF _Toc456364195 \h </w:instrText>
        </w:r>
        <w:r w:rsidR="0059275E" w:rsidRPr="006D0872">
          <w:rPr>
            <w:webHidden/>
          </w:rPr>
        </w:r>
        <w:r w:rsidR="0059275E" w:rsidRPr="006D0872">
          <w:rPr>
            <w:webHidden/>
          </w:rPr>
          <w:fldChar w:fldCharType="separate"/>
        </w:r>
        <w:r w:rsidR="006D0872">
          <w:rPr>
            <w:webHidden/>
          </w:rPr>
          <w:t>10</w:t>
        </w:r>
        <w:r w:rsidR="0059275E" w:rsidRPr="006D0872">
          <w:rPr>
            <w:webHidden/>
          </w:rPr>
          <w:fldChar w:fldCharType="end"/>
        </w:r>
      </w:hyperlink>
    </w:p>
    <w:p w:rsidR="009F7DC5" w:rsidRPr="006D0872" w:rsidRDefault="007367B9" w:rsidP="00D93C53">
      <w:pPr>
        <w:pStyle w:val="TOC1"/>
        <w:rPr>
          <w:sz w:val="22"/>
        </w:rPr>
      </w:pPr>
      <w:hyperlink w:anchor="_Toc456364196" w:history="1">
        <w:r w:rsidR="009F7DC5" w:rsidRPr="006D0872">
          <w:rPr>
            <w:rStyle w:val="Hyperlink"/>
          </w:rPr>
          <w:t>11.</w:t>
        </w:r>
        <w:r w:rsidR="00D93C53" w:rsidRPr="006D0872">
          <w:rPr>
            <w:sz w:val="22"/>
            <w:szCs w:val="22"/>
          </w:rPr>
          <w:t xml:space="preserve">  </w:t>
        </w:r>
        <w:r w:rsidR="009F7DC5" w:rsidRPr="006D0872">
          <w:rPr>
            <w:rStyle w:val="Hyperlink"/>
          </w:rPr>
          <w:t>Measurement  &amp; Related Payment</w:t>
        </w:r>
        <w:r w:rsidR="009F7DC5" w:rsidRPr="006D0872">
          <w:rPr>
            <w:webHidden/>
          </w:rPr>
          <w:tab/>
        </w:r>
      </w:hyperlink>
      <w:r w:rsidR="00D93C53" w:rsidRPr="006D0872">
        <w:t>10</w:t>
      </w:r>
    </w:p>
    <w:p w:rsidR="001B1A8F" w:rsidRPr="006D0872" w:rsidRDefault="0059275E" w:rsidP="00155E4B">
      <w:pPr>
        <w:pStyle w:val="TCBodyNormal"/>
        <w:numPr>
          <w:ilvl w:val="0"/>
          <w:numId w:val="0"/>
        </w:numPr>
        <w:rPr>
          <w:szCs w:val="22"/>
        </w:rPr>
      </w:pPr>
      <w:r w:rsidRPr="006D0872">
        <w:rPr>
          <w:szCs w:val="24"/>
        </w:rPr>
        <w:fldChar w:fldCharType="end"/>
      </w:r>
    </w:p>
    <w:p w:rsidR="001B1A8F" w:rsidRPr="006D0872" w:rsidRDefault="001B1A8F" w:rsidP="00155E4B">
      <w:pPr>
        <w:rPr>
          <w:rFonts w:ascii="Arial" w:hAnsi="Arial" w:cs="Arial"/>
          <w:szCs w:val="36"/>
        </w:rPr>
      </w:pPr>
      <w:r w:rsidRPr="006D0872">
        <w:rPr>
          <w:rFonts w:ascii="Arial" w:hAnsi="Arial" w:cs="Arial"/>
        </w:rPr>
        <w:br w:type="page"/>
      </w:r>
    </w:p>
    <w:p w:rsidR="009D37A7" w:rsidRPr="006D0872" w:rsidRDefault="009D37A7" w:rsidP="009D37A7">
      <w:pPr>
        <w:pStyle w:val="TCHeading1"/>
      </w:pPr>
      <w:bookmarkStart w:id="7" w:name="_Toc456364186"/>
      <w:bookmarkStart w:id="8" w:name="_Toc374628961"/>
      <w:r w:rsidRPr="006D0872">
        <w:lastRenderedPageBreak/>
        <w:t>Introduction</w:t>
      </w:r>
      <w:bookmarkEnd w:id="7"/>
    </w:p>
    <w:p w:rsidR="009D37A7" w:rsidRPr="006D0872" w:rsidRDefault="009D37A7" w:rsidP="009D37A7">
      <w:pPr>
        <w:pStyle w:val="TCBodyafterH1"/>
      </w:pPr>
      <w:r w:rsidRPr="006D0872">
        <w:t xml:space="preserve">This Provider Licence must be used when placing an Order for the supply of </w:t>
      </w:r>
      <w:r w:rsidR="00C870D1" w:rsidRPr="006D0872">
        <w:t xml:space="preserve">electronic </w:t>
      </w:r>
      <w:r w:rsidR="00BC33A2" w:rsidRPr="006D0872">
        <w:t>journals</w:t>
      </w:r>
      <w:r w:rsidR="00C870D1" w:rsidRPr="006D0872">
        <w:t xml:space="preserve"> </w:t>
      </w:r>
      <w:r w:rsidRPr="006D0872">
        <w:t>under Lot 2 of the NICE Electronic and Print Content Framework Agreement.</w:t>
      </w:r>
    </w:p>
    <w:p w:rsidR="009D37A7" w:rsidRPr="006D0872" w:rsidRDefault="009D37A7" w:rsidP="009D37A7">
      <w:pPr>
        <w:pStyle w:val="TCBodyafterH1"/>
      </w:pPr>
      <w:r w:rsidRPr="006D0872">
        <w:t xml:space="preserve">The Provider Licence is specific to </w:t>
      </w:r>
      <w:r w:rsidR="00112863" w:rsidRPr="006D0872">
        <w:t xml:space="preserve">BMJ’s </w:t>
      </w:r>
      <w:r w:rsidRPr="006D0872">
        <w:t xml:space="preserve">supply of </w:t>
      </w:r>
      <w:r w:rsidR="00C870D1" w:rsidRPr="006D0872">
        <w:t xml:space="preserve">electronic </w:t>
      </w:r>
      <w:r w:rsidR="00BC33A2" w:rsidRPr="006D0872">
        <w:t>journals</w:t>
      </w:r>
      <w:r w:rsidR="00C870D1" w:rsidRPr="006D0872">
        <w:t xml:space="preserve">  </w:t>
      </w:r>
      <w:r w:rsidR="005858B9" w:rsidRPr="006D0872">
        <w:t>under Lot 2</w:t>
      </w:r>
      <w:r w:rsidRPr="006D0872">
        <w:t>. It must be used in conjunction with the “Order Terms</w:t>
      </w:r>
      <w:r w:rsidR="00DC72B3" w:rsidRPr="006D0872">
        <w:t xml:space="preserve"> &amp; Conditions” and any Annexes to form the whole Agreement.</w:t>
      </w:r>
    </w:p>
    <w:p w:rsidR="009D37A7" w:rsidRPr="006D0872" w:rsidRDefault="009D37A7" w:rsidP="005858B9">
      <w:pPr>
        <w:pStyle w:val="TCBodyafterH1"/>
      </w:pPr>
      <w:r w:rsidRPr="006D0872">
        <w:t xml:space="preserve">All terms in this Provider Licence </w:t>
      </w:r>
      <w:r w:rsidR="00112863" w:rsidRPr="006D0872">
        <w:t>m</w:t>
      </w:r>
      <w:r w:rsidRPr="006D0872">
        <w:t>ust not be altered and are non-negotiable</w:t>
      </w:r>
      <w:r w:rsidR="005858B9" w:rsidRPr="006D0872">
        <w:t>.</w:t>
      </w:r>
      <w:r w:rsidRPr="006D0872">
        <w:t xml:space="preserve"> Where additional terms are agreed these should be set out in Annex SEVEN: “Additional Terms” of the “Order Terms &amp; Conditions”. These additional terms must not conflict with, or </w:t>
      </w:r>
      <w:r w:rsidR="005858B9" w:rsidRPr="006D0872">
        <w:t>materially change, the terms in:</w:t>
      </w:r>
    </w:p>
    <w:p w:rsidR="009D37A7" w:rsidRPr="006D0872" w:rsidRDefault="009D37A7" w:rsidP="007B3384">
      <w:pPr>
        <w:pStyle w:val="TCBodyafterH2"/>
      </w:pPr>
      <w:r w:rsidRPr="006D0872">
        <w:t xml:space="preserve">the “Terms and Conditions of Contract for NICE Electronic and Print Content”  and any Annexes”; </w:t>
      </w:r>
      <w:r w:rsidR="005858B9" w:rsidRPr="006D0872">
        <w:t>AND</w:t>
      </w:r>
    </w:p>
    <w:p w:rsidR="009D37A7" w:rsidRPr="006D0872" w:rsidRDefault="009D37A7" w:rsidP="007B3384">
      <w:pPr>
        <w:pStyle w:val="TCBodyafterH2"/>
      </w:pPr>
      <w:r w:rsidRPr="006D0872">
        <w:t>the “Order Terms &amp; Conditions” and any Annexes,</w:t>
      </w:r>
      <w:r w:rsidR="005858B9" w:rsidRPr="006D0872">
        <w:t xml:space="preserve"> AND</w:t>
      </w:r>
      <w:r w:rsidRPr="006D0872">
        <w:t xml:space="preserve"> </w:t>
      </w:r>
    </w:p>
    <w:p w:rsidR="009D37A7" w:rsidRPr="006D0872" w:rsidRDefault="009D37A7" w:rsidP="007B3384">
      <w:pPr>
        <w:pStyle w:val="TCBodyafterH2"/>
      </w:pPr>
      <w:r w:rsidRPr="006D0872">
        <w:t>this Provider Licence.</w:t>
      </w:r>
    </w:p>
    <w:p w:rsidR="001A71E8" w:rsidRPr="006D0872" w:rsidRDefault="001A71E8" w:rsidP="00F87733">
      <w:pPr>
        <w:pStyle w:val="TCHeading1"/>
        <w:ind w:left="851" w:hanging="851"/>
      </w:pPr>
      <w:bookmarkStart w:id="9" w:name="_Toc456364187"/>
      <w:r w:rsidRPr="006D0872">
        <w:t>D</w:t>
      </w:r>
      <w:r w:rsidR="005D3A69" w:rsidRPr="006D0872">
        <w:t>efin</w:t>
      </w:r>
      <w:r w:rsidR="00A13ADA" w:rsidRPr="006D0872">
        <w:t>ed Terms</w:t>
      </w:r>
      <w:bookmarkEnd w:id="8"/>
      <w:bookmarkEnd w:id="9"/>
    </w:p>
    <w:p w:rsidR="001A71E8" w:rsidRPr="006D0872" w:rsidRDefault="006D661D" w:rsidP="00285D9C">
      <w:pPr>
        <w:pStyle w:val="TCBodyafterH1"/>
      </w:pPr>
      <w:r w:rsidRPr="006D0872">
        <w:t xml:space="preserve">In this Agreement the words and expressions below will be interpreted to have the meanings adjacent to them: The following </w:t>
      </w:r>
      <w:r w:rsidR="00026274" w:rsidRPr="006D0872">
        <w:t>definitions</w:t>
      </w:r>
      <w:r w:rsidR="002C3D75" w:rsidRPr="006D0872">
        <w:t xml:space="preserve"> </w:t>
      </w:r>
      <w:r w:rsidRPr="006D0872">
        <w:t>should be read in conjunction with th</w:t>
      </w:r>
      <w:r w:rsidR="002C3D75" w:rsidRPr="006D0872">
        <w:t>ose</w:t>
      </w:r>
      <w:r w:rsidRPr="006D0872">
        <w:t xml:space="preserve"> set out in</w:t>
      </w:r>
      <w:r w:rsidR="007A122C" w:rsidRPr="006D0872">
        <w:t xml:space="preserve"> the “Order Terms &amp; Conditions”:</w:t>
      </w:r>
    </w:p>
    <w:p w:rsidR="00675F68" w:rsidRPr="006D0872" w:rsidRDefault="00675F68" w:rsidP="00675F68">
      <w:pPr>
        <w:spacing w:before="120" w:after="120"/>
        <w:ind w:left="567"/>
        <w:jc w:val="both"/>
        <w:rPr>
          <w:rFonts w:ascii="Arial" w:hAnsi="Arial" w:cs="Arial"/>
          <w:color w:val="000000"/>
        </w:rPr>
      </w:pPr>
      <w:r w:rsidRPr="006D0872">
        <w:rPr>
          <w:rFonts w:ascii="Arial" w:hAnsi="Arial" w:cs="Arial"/>
          <w:b/>
          <w:color w:val="000000"/>
        </w:rPr>
        <w:t>Authorised Users</w:t>
      </w:r>
      <w:r w:rsidRPr="006D0872">
        <w:rPr>
          <w:rFonts w:ascii="Arial" w:hAnsi="Arial" w:cs="Arial"/>
          <w:color w:val="000000"/>
        </w:rPr>
        <w:t xml:space="preserve">: </w:t>
      </w:r>
      <w:r w:rsidRPr="006D0872">
        <w:rPr>
          <w:rFonts w:ascii="Arial" w:hAnsi="Arial" w:cs="Arial"/>
          <w:color w:val="000000" w:themeColor="text1"/>
        </w:rPr>
        <w:t xml:space="preserve">the eligible persons as set out in the Specification </w:t>
      </w:r>
      <w:r w:rsidR="00693B62" w:rsidRPr="006D0872">
        <w:rPr>
          <w:rFonts w:ascii="Arial" w:hAnsi="Arial" w:cs="Arial"/>
          <w:color w:val="000000" w:themeColor="text1"/>
        </w:rPr>
        <w:t xml:space="preserve">to the “Order Terms &amp; Conditions” </w:t>
      </w:r>
      <w:r w:rsidRPr="006D0872">
        <w:rPr>
          <w:rFonts w:ascii="Arial" w:hAnsi="Arial" w:cs="Arial"/>
          <w:color w:val="000000" w:themeColor="text1"/>
        </w:rPr>
        <w:t>who are permitted access the Licensed Materials</w:t>
      </w:r>
      <w:r w:rsidRPr="006D0872">
        <w:rPr>
          <w:rFonts w:ascii="Arial" w:hAnsi="Arial" w:cs="Arial"/>
          <w:color w:val="000000"/>
        </w:rPr>
        <w:t xml:space="preserve"> </w:t>
      </w:r>
    </w:p>
    <w:p w:rsidR="00675F68" w:rsidRPr="006D0872" w:rsidRDefault="00675F68" w:rsidP="00675F68">
      <w:pPr>
        <w:spacing w:before="120" w:after="120"/>
        <w:ind w:left="567"/>
        <w:jc w:val="both"/>
        <w:rPr>
          <w:rFonts w:ascii="Arial" w:hAnsi="Arial" w:cs="Arial"/>
          <w:color w:val="000000" w:themeColor="text1"/>
        </w:rPr>
      </w:pPr>
      <w:r w:rsidRPr="006D0872">
        <w:rPr>
          <w:rFonts w:ascii="Arial" w:hAnsi="Arial" w:cs="Arial"/>
          <w:b/>
          <w:color w:val="000000" w:themeColor="text1"/>
        </w:rPr>
        <w:t>Beneficiaries:</w:t>
      </w:r>
      <w:r w:rsidRPr="006D0872">
        <w:rPr>
          <w:rFonts w:ascii="Arial" w:hAnsi="Arial" w:cs="Arial"/>
          <w:color w:val="000000" w:themeColor="text1"/>
        </w:rPr>
        <w:t xml:space="preserve"> shall have the meaning ascribed to it in the </w:t>
      </w:r>
      <w:r w:rsidR="00693B62" w:rsidRPr="006D0872">
        <w:rPr>
          <w:rFonts w:ascii="Arial" w:hAnsi="Arial" w:cs="Arial"/>
          <w:color w:val="000000" w:themeColor="text1"/>
        </w:rPr>
        <w:t>“</w:t>
      </w:r>
      <w:r w:rsidRPr="006D0872">
        <w:rPr>
          <w:rFonts w:ascii="Arial" w:hAnsi="Arial" w:cs="Arial"/>
          <w:color w:val="000000" w:themeColor="text1"/>
        </w:rPr>
        <w:t>Order Terms and Conditions</w:t>
      </w:r>
      <w:r w:rsidR="00693B62" w:rsidRPr="006D0872">
        <w:rPr>
          <w:rFonts w:ascii="Arial" w:hAnsi="Arial" w:cs="Arial"/>
          <w:color w:val="000000" w:themeColor="text1"/>
        </w:rPr>
        <w:t>”</w:t>
      </w:r>
      <w:r w:rsidRPr="006D0872">
        <w:rPr>
          <w:rFonts w:ascii="Arial" w:hAnsi="Arial" w:cs="Arial"/>
          <w:color w:val="000000" w:themeColor="text1"/>
        </w:rPr>
        <w:t xml:space="preserve">. Where applicable the relevant Beneficiary (ies) under this Agreement shall be set out in the above Schedule. </w:t>
      </w:r>
    </w:p>
    <w:p w:rsidR="00675F68" w:rsidRPr="006D0872" w:rsidRDefault="00675F68" w:rsidP="00675F68">
      <w:pPr>
        <w:spacing w:before="120" w:after="120"/>
        <w:ind w:left="567"/>
        <w:jc w:val="both"/>
        <w:rPr>
          <w:rFonts w:ascii="Arial" w:hAnsi="Arial" w:cs="Arial"/>
        </w:rPr>
      </w:pPr>
      <w:r w:rsidRPr="006D0872">
        <w:rPr>
          <w:rFonts w:ascii="Arial" w:hAnsi="Arial" w:cs="Arial"/>
          <w:b/>
        </w:rPr>
        <w:t>Business Day:</w:t>
      </w:r>
      <w:r w:rsidRPr="006D0872">
        <w:rPr>
          <w:rFonts w:ascii="Arial" w:hAnsi="Arial" w:cs="Arial"/>
        </w:rPr>
        <w:t xml:space="preserve"> a day other than a Saturday, Sunday or public holiday in England when banks in London are open for business</w:t>
      </w:r>
      <w:r w:rsidR="00F85138" w:rsidRPr="006D0872">
        <w:rPr>
          <w:rFonts w:ascii="Arial" w:hAnsi="Arial" w:cs="Arial"/>
        </w:rPr>
        <w:t xml:space="preserve"> and “working day” shall have the same meaning</w:t>
      </w:r>
      <w:r w:rsidRPr="006D0872">
        <w:rPr>
          <w:rFonts w:ascii="Arial" w:hAnsi="Arial" w:cs="Arial"/>
        </w:rPr>
        <w:t>.</w:t>
      </w:r>
    </w:p>
    <w:p w:rsidR="00675F68" w:rsidRPr="006D0872" w:rsidRDefault="00675F68" w:rsidP="00675F68">
      <w:pPr>
        <w:spacing w:before="120" w:after="120"/>
        <w:ind w:left="567"/>
        <w:jc w:val="both"/>
        <w:rPr>
          <w:rFonts w:ascii="Arial" w:hAnsi="Arial" w:cs="Arial"/>
          <w:color w:val="000000" w:themeColor="text1"/>
        </w:rPr>
      </w:pPr>
      <w:r w:rsidRPr="006D0872">
        <w:rPr>
          <w:rFonts w:ascii="Arial" w:hAnsi="Arial" w:cs="Arial"/>
          <w:b/>
          <w:color w:val="000000" w:themeColor="text1"/>
        </w:rPr>
        <w:t>Commercial Use:</w:t>
      </w:r>
      <w:r w:rsidRPr="006D0872">
        <w:rPr>
          <w:rFonts w:ascii="Arial" w:hAnsi="Arial" w:cs="Arial"/>
          <w:color w:val="000000" w:themeColor="text1"/>
        </w:rPr>
        <w:t xml:space="preserve"> means, use for the purposes of monetary reward (whether by or for the Purchasing Authority or an Authorised User) by means of sale, resale, loan, transfer, hire or other form of exploitation of the Licensed Materials.  For the avoidance of doubt, neither recovery of direct costs by the Purchasing Authority from Authorised Users, nor use by the Purchasing Authority or by an Authorised User of the Licensed Materials in the course of research funded by a commercial organisation, is deemed to be Commercial Use;</w:t>
      </w:r>
    </w:p>
    <w:p w:rsidR="00675F68" w:rsidRPr="006D0872" w:rsidRDefault="00675F68" w:rsidP="00675F68">
      <w:pPr>
        <w:spacing w:before="120" w:after="120"/>
        <w:ind w:left="567"/>
        <w:jc w:val="both"/>
        <w:rPr>
          <w:rFonts w:ascii="Arial" w:hAnsi="Arial" w:cs="Arial"/>
          <w:color w:val="000000" w:themeColor="text1"/>
        </w:rPr>
      </w:pPr>
      <w:r w:rsidRPr="006D0872">
        <w:rPr>
          <w:rFonts w:ascii="Arial" w:hAnsi="Arial" w:cs="Arial"/>
          <w:b/>
          <w:color w:val="000000" w:themeColor="text1"/>
        </w:rPr>
        <w:t>Customer Cause</w:t>
      </w:r>
      <w:r w:rsidRPr="006D0872">
        <w:rPr>
          <w:rFonts w:ascii="Arial" w:hAnsi="Arial" w:cs="Arial"/>
          <w:color w:val="000000" w:themeColor="text1"/>
        </w:rPr>
        <w:t>: use by the Purchasing Authority, A Beneficiary, or an Authorised User of any hardware or software or data that prevents access to the Licensed Material in accordance with and by the means set out in this Agreement.</w:t>
      </w:r>
    </w:p>
    <w:p w:rsidR="00675F68" w:rsidRPr="006D0872" w:rsidRDefault="00675F68" w:rsidP="00675F68">
      <w:pPr>
        <w:spacing w:before="120" w:after="120"/>
        <w:ind w:left="567"/>
        <w:jc w:val="both"/>
        <w:rPr>
          <w:rFonts w:ascii="Arial" w:hAnsi="Arial" w:cs="Arial"/>
          <w:color w:val="000000" w:themeColor="text1"/>
        </w:rPr>
      </w:pPr>
      <w:r w:rsidRPr="006D0872">
        <w:rPr>
          <w:rFonts w:ascii="Arial" w:hAnsi="Arial" w:cs="Arial"/>
          <w:b/>
          <w:color w:val="000000"/>
        </w:rPr>
        <w:t xml:space="preserve">Downtime: </w:t>
      </w:r>
      <w:r w:rsidRPr="006D0872">
        <w:rPr>
          <w:rFonts w:ascii="Arial" w:hAnsi="Arial" w:cs="Arial"/>
          <w:color w:val="000000" w:themeColor="text1"/>
        </w:rPr>
        <w:t>unscheduled maintenance or outages or disruptions to the Website during business hours on Business Days that result in the a temporary interruption of access to or a  temporary interruption of the availability of  the Licensed Material, excluding outages and disruptions  due to Customer Cause or caused by third parties, or outages or  disruptions attributable in whole or in part to force majeure events.</w:t>
      </w:r>
    </w:p>
    <w:p w:rsidR="00675F68" w:rsidRPr="006D0872" w:rsidRDefault="00675F68" w:rsidP="00675F68">
      <w:pPr>
        <w:spacing w:before="120" w:after="120"/>
        <w:ind w:left="567"/>
        <w:jc w:val="both"/>
        <w:rPr>
          <w:rFonts w:ascii="Arial" w:hAnsi="Arial" w:cs="Arial"/>
          <w:color w:val="000000" w:themeColor="text1"/>
        </w:rPr>
      </w:pPr>
      <w:r w:rsidRPr="006D0872">
        <w:rPr>
          <w:rFonts w:ascii="Arial" w:hAnsi="Arial" w:cs="Arial"/>
          <w:b/>
        </w:rPr>
        <w:lastRenderedPageBreak/>
        <w:t>Licensed Material:</w:t>
      </w:r>
      <w:r w:rsidRPr="006D0872">
        <w:rPr>
          <w:rFonts w:ascii="Arial" w:hAnsi="Arial" w:cs="Arial"/>
          <w:color w:val="000000" w:themeColor="text1"/>
        </w:rPr>
        <w:t xml:space="preserve"> the licensed material as set out in the Specification</w:t>
      </w:r>
      <w:r w:rsidR="00693B62" w:rsidRPr="006D0872">
        <w:rPr>
          <w:rFonts w:ascii="Arial" w:hAnsi="Arial" w:cs="Arial"/>
          <w:color w:val="000000" w:themeColor="text1"/>
        </w:rPr>
        <w:t xml:space="preserve"> to the “Order Terms &amp; Conditions”,</w:t>
      </w:r>
    </w:p>
    <w:p w:rsidR="00F35C2B" w:rsidRPr="006D0872" w:rsidRDefault="00675F68" w:rsidP="00675F68">
      <w:pPr>
        <w:spacing w:before="120" w:after="120"/>
        <w:ind w:left="567"/>
        <w:jc w:val="both"/>
        <w:rPr>
          <w:rFonts w:ascii="Arial" w:hAnsi="Arial" w:cs="Arial"/>
        </w:rPr>
      </w:pPr>
      <w:r w:rsidRPr="006D0872">
        <w:rPr>
          <w:rFonts w:ascii="Arial" w:hAnsi="Arial" w:cs="Arial"/>
          <w:b/>
        </w:rPr>
        <w:t>Order Terms &amp; Conditions:</w:t>
      </w:r>
      <w:r w:rsidRPr="006D0872">
        <w:rPr>
          <w:rFonts w:ascii="Arial" w:hAnsi="Arial" w:cs="Arial"/>
        </w:rPr>
        <w:t xml:space="preserve"> </w:t>
      </w:r>
      <w:r w:rsidR="00431275" w:rsidRPr="006D0872">
        <w:rPr>
          <w:rFonts w:ascii="Arial" w:hAnsi="Arial" w:cs="Arial"/>
        </w:rPr>
        <w:t>t</w:t>
      </w:r>
      <w:r w:rsidRPr="006D0872">
        <w:rPr>
          <w:rFonts w:ascii="Arial" w:hAnsi="Arial" w:cs="Arial"/>
        </w:rPr>
        <w:t xml:space="preserve">he NICE Electronic and Print Content Framework Agreement Order Terms &amp; Conditions </w:t>
      </w:r>
    </w:p>
    <w:p w:rsidR="00AC2A60" w:rsidRPr="006D0872" w:rsidRDefault="00AC2A60" w:rsidP="00675F68">
      <w:pPr>
        <w:spacing w:before="120" w:after="120"/>
        <w:ind w:left="567"/>
        <w:jc w:val="both"/>
        <w:rPr>
          <w:rFonts w:ascii="Arial" w:eastAsia="Calibri" w:hAnsi="Arial" w:cs="Arial"/>
          <w:b/>
        </w:rPr>
      </w:pPr>
      <w:r w:rsidRPr="006D0872">
        <w:rPr>
          <w:rFonts w:ascii="Arial" w:hAnsi="Arial" w:cs="Arial"/>
          <w:b/>
        </w:rPr>
        <w:t>Prohibited Uses</w:t>
      </w:r>
      <w:r w:rsidRPr="006D0872">
        <w:rPr>
          <w:rFonts w:ascii="Arial" w:hAnsi="Arial" w:cs="Arial"/>
        </w:rPr>
        <w:t xml:space="preserve">: </w:t>
      </w:r>
      <w:r w:rsidR="00431275" w:rsidRPr="006D0872">
        <w:rPr>
          <w:rFonts w:ascii="Arial" w:hAnsi="Arial" w:cs="Arial"/>
        </w:rPr>
        <w:t>t</w:t>
      </w:r>
      <w:r w:rsidRPr="006D0872">
        <w:rPr>
          <w:rFonts w:ascii="Arial" w:hAnsi="Arial" w:cs="Arial"/>
        </w:rPr>
        <w:t xml:space="preserve">he uses of the Licensed Material that are not permitted under this Licence as set out in Clause 4. </w:t>
      </w:r>
    </w:p>
    <w:p w:rsidR="00431275" w:rsidRPr="006D0872" w:rsidRDefault="00431275" w:rsidP="00137307">
      <w:pPr>
        <w:spacing w:before="120" w:after="120"/>
        <w:jc w:val="both"/>
        <w:rPr>
          <w:rFonts w:ascii="Arial" w:eastAsia="Calibri" w:hAnsi="Arial" w:cs="Arial"/>
          <w:b/>
        </w:rPr>
      </w:pPr>
    </w:p>
    <w:p w:rsidR="00675F68" w:rsidRPr="006D0872" w:rsidRDefault="00675F68" w:rsidP="00675F68">
      <w:pPr>
        <w:spacing w:before="120" w:after="120"/>
        <w:ind w:left="567"/>
        <w:jc w:val="both"/>
        <w:rPr>
          <w:rFonts w:ascii="Arial" w:hAnsi="Arial" w:cs="Arial"/>
          <w:color w:val="000000"/>
        </w:rPr>
      </w:pPr>
      <w:r w:rsidRPr="006D0872">
        <w:rPr>
          <w:rFonts w:ascii="Arial" w:eastAsia="Calibri" w:hAnsi="Arial" w:cs="Arial"/>
          <w:b/>
        </w:rPr>
        <w:t>Service Standards:</w:t>
      </w:r>
      <w:r w:rsidRPr="006D0872">
        <w:rPr>
          <w:rFonts w:ascii="Arial" w:hAnsi="Arial" w:cs="Arial"/>
          <w:color w:val="000000" w:themeColor="text1"/>
        </w:rPr>
        <w:t xml:space="preserve"> </w:t>
      </w:r>
      <w:r w:rsidRPr="006D0872">
        <w:rPr>
          <w:rFonts w:ascii="Arial" w:hAnsi="Arial" w:cs="Arial"/>
          <w:color w:val="000000"/>
        </w:rPr>
        <w:t xml:space="preserve">the expected standards and objectives for the Licensed Material. </w:t>
      </w:r>
    </w:p>
    <w:p w:rsidR="00675F68" w:rsidRPr="006D0872" w:rsidRDefault="00675F68" w:rsidP="00675F68">
      <w:pPr>
        <w:spacing w:before="120" w:after="120"/>
        <w:ind w:left="567"/>
        <w:jc w:val="both"/>
        <w:rPr>
          <w:rFonts w:ascii="Arial" w:hAnsi="Arial" w:cs="Arial"/>
          <w:color w:val="000000"/>
        </w:rPr>
      </w:pPr>
    </w:p>
    <w:p w:rsidR="00675F68" w:rsidRPr="006D0872" w:rsidRDefault="00675F68" w:rsidP="00675F68">
      <w:pPr>
        <w:spacing w:before="120" w:after="120"/>
        <w:ind w:left="567"/>
        <w:jc w:val="both"/>
        <w:rPr>
          <w:rFonts w:ascii="Arial" w:hAnsi="Arial" w:cs="Arial"/>
          <w:b/>
        </w:rPr>
      </w:pPr>
      <w:r w:rsidRPr="006D0872">
        <w:rPr>
          <w:rFonts w:ascii="Arial" w:hAnsi="Arial" w:cs="Arial"/>
          <w:b/>
        </w:rPr>
        <w:t>Term:</w:t>
      </w:r>
      <w:r w:rsidRPr="006D0872">
        <w:rPr>
          <w:rFonts w:ascii="Arial" w:hAnsi="Arial" w:cs="Arial"/>
        </w:rPr>
        <w:t xml:space="preserve"> the period from the Commencement Date stated in clause 9 of the Order Terms &amp; Conditions unless terminated or extended</w:t>
      </w:r>
      <w:r w:rsidR="00431275" w:rsidRPr="006D0872">
        <w:rPr>
          <w:rFonts w:ascii="Arial" w:hAnsi="Arial" w:cs="Arial"/>
        </w:rPr>
        <w:t>.</w:t>
      </w:r>
    </w:p>
    <w:p w:rsidR="00675F68" w:rsidRPr="006D0872" w:rsidRDefault="00675F68" w:rsidP="00675F68">
      <w:pPr>
        <w:spacing w:before="120" w:after="120"/>
        <w:ind w:left="567"/>
        <w:jc w:val="both"/>
        <w:rPr>
          <w:rFonts w:ascii="Arial" w:hAnsi="Arial" w:cs="Arial"/>
        </w:rPr>
      </w:pPr>
    </w:p>
    <w:p w:rsidR="00675F68" w:rsidRPr="006D0872" w:rsidRDefault="00675F68" w:rsidP="00675F68">
      <w:pPr>
        <w:spacing w:before="120" w:after="120"/>
        <w:ind w:left="567"/>
        <w:jc w:val="both"/>
        <w:rPr>
          <w:rFonts w:ascii="Arial" w:hAnsi="Arial" w:cs="Arial"/>
          <w:color w:val="000000"/>
        </w:rPr>
      </w:pPr>
      <w:r w:rsidRPr="006D0872">
        <w:rPr>
          <w:rFonts w:ascii="Arial" w:hAnsi="Arial" w:cs="Arial"/>
          <w:b/>
          <w:color w:val="000000"/>
        </w:rPr>
        <w:t xml:space="preserve">Website: </w:t>
      </w:r>
      <w:r w:rsidRPr="006D0872">
        <w:rPr>
          <w:rFonts w:ascii="Arial" w:hAnsi="Arial" w:cs="Arial"/>
          <w:color w:val="000000"/>
        </w:rPr>
        <w:t xml:space="preserve">the website or websites </w:t>
      </w:r>
      <w:r w:rsidRPr="006D0872">
        <w:rPr>
          <w:rFonts w:ascii="Arial" w:hAnsi="Arial" w:cs="Arial"/>
          <w:color w:val="000000" w:themeColor="text1"/>
        </w:rPr>
        <w:t>or any BMJ or third Party interface upon which the online Licensed Material may be accessed</w:t>
      </w:r>
      <w:r w:rsidRPr="006D0872">
        <w:rPr>
          <w:rFonts w:ascii="Arial" w:hAnsi="Arial" w:cs="Arial"/>
          <w:color w:val="000000"/>
        </w:rPr>
        <w:t>.</w:t>
      </w:r>
    </w:p>
    <w:p w:rsidR="00675F68" w:rsidRPr="006D0872" w:rsidRDefault="00675F68" w:rsidP="00675F68">
      <w:pPr>
        <w:spacing w:before="120" w:after="120"/>
        <w:ind w:left="567"/>
        <w:jc w:val="both"/>
        <w:rPr>
          <w:rFonts w:ascii="Arial" w:hAnsi="Arial" w:cs="Arial"/>
        </w:rPr>
      </w:pPr>
      <w:r w:rsidRPr="006D0872">
        <w:rPr>
          <w:rFonts w:ascii="Arial" w:hAnsi="Arial" w:cs="Arial"/>
          <w:b/>
          <w:color w:val="000000"/>
        </w:rPr>
        <w:t>Website Terms and Privacy Policy:</w:t>
      </w:r>
      <w:r w:rsidRPr="006D0872">
        <w:rPr>
          <w:rFonts w:ascii="Arial" w:hAnsi="Arial" w:cs="Arial"/>
          <w:color w:val="000000"/>
        </w:rPr>
        <w:t xml:space="preserve"> the Website terms and conditions and privacy policies accessible from the Website.</w:t>
      </w:r>
    </w:p>
    <w:p w:rsidR="00C65027" w:rsidRPr="006D0872" w:rsidRDefault="00675F68" w:rsidP="00C65027">
      <w:pPr>
        <w:widowControl w:val="0"/>
        <w:spacing w:before="120" w:after="120"/>
        <w:jc w:val="both"/>
        <w:rPr>
          <w:rFonts w:ascii="Arial" w:hAnsi="Arial" w:cs="Arial"/>
        </w:rPr>
      </w:pPr>
      <w:r w:rsidRPr="006D0872">
        <w:rPr>
          <w:rFonts w:ascii="Arial" w:hAnsi="Arial" w:cs="Arial"/>
        </w:rPr>
        <w:t xml:space="preserve">Any words following the terms </w:t>
      </w:r>
      <w:r w:rsidRPr="006D0872">
        <w:rPr>
          <w:rFonts w:ascii="Arial" w:hAnsi="Arial" w:cs="Arial"/>
          <w:i/>
        </w:rPr>
        <w:t>including, include, in particular, for example</w:t>
      </w:r>
      <w:r w:rsidRPr="006D0872">
        <w:rPr>
          <w:rFonts w:ascii="Arial" w:hAnsi="Arial" w:cs="Arial"/>
        </w:rPr>
        <w:t xml:space="preserve"> or any similar expression shall be construed as illustrative and shall not limit the sense of the words, description, definition, phrase or term preceding those terms. Any obligation on a party not to do something includes an obligation not to allow that thing to be done.</w:t>
      </w:r>
      <w:bookmarkStart w:id="10" w:name="_Toc456364188"/>
    </w:p>
    <w:p w:rsidR="00CC1E9D" w:rsidRPr="006D0872" w:rsidRDefault="00CC1E9D" w:rsidP="00C65027">
      <w:pPr>
        <w:pStyle w:val="TCHeading1"/>
      </w:pPr>
      <w:r w:rsidRPr="006D0872">
        <w:t>Contact Details</w:t>
      </w:r>
      <w:bookmarkEnd w:id="10"/>
    </w:p>
    <w:p w:rsidR="001E417C" w:rsidRPr="006D0872" w:rsidRDefault="001E417C" w:rsidP="00285D9C">
      <w:pPr>
        <w:pStyle w:val="TCBodyafterH1"/>
        <w:numPr>
          <w:ilvl w:val="0"/>
          <w:numId w:val="0"/>
        </w:numPr>
        <w:ind w:left="858"/>
      </w:pPr>
      <w:r w:rsidRPr="006D0872">
        <w:t>Name</w:t>
      </w:r>
      <w:r w:rsidR="00372AD9" w:rsidRPr="006D0872">
        <w:t>: Phil Perks</w:t>
      </w:r>
    </w:p>
    <w:p w:rsidR="001E417C" w:rsidRPr="006D0872" w:rsidRDefault="001E417C" w:rsidP="00285D9C">
      <w:pPr>
        <w:pStyle w:val="TCBodyafterH1"/>
        <w:numPr>
          <w:ilvl w:val="0"/>
          <w:numId w:val="0"/>
        </w:numPr>
      </w:pPr>
      <w:r w:rsidRPr="006D0872">
        <w:tab/>
        <w:t>Job Title</w:t>
      </w:r>
      <w:r w:rsidR="00372AD9" w:rsidRPr="006D0872">
        <w:t>: Sales Manager Subscriptions</w:t>
      </w:r>
    </w:p>
    <w:p w:rsidR="001E417C" w:rsidRPr="006D0872" w:rsidRDefault="001E417C" w:rsidP="00285D9C">
      <w:pPr>
        <w:pStyle w:val="TCBodyafterH1"/>
        <w:numPr>
          <w:ilvl w:val="0"/>
          <w:numId w:val="0"/>
        </w:numPr>
      </w:pPr>
      <w:r w:rsidRPr="006D0872">
        <w:tab/>
        <w:t>Address</w:t>
      </w:r>
      <w:r w:rsidR="00372AD9" w:rsidRPr="006D0872">
        <w:t>: BMA House, Tavistock Square, London, WC1H 9JR</w:t>
      </w:r>
    </w:p>
    <w:p w:rsidR="001E417C" w:rsidRPr="006D0872" w:rsidRDefault="001E417C" w:rsidP="00285D9C">
      <w:pPr>
        <w:pStyle w:val="TCBodyafterH1"/>
        <w:numPr>
          <w:ilvl w:val="0"/>
          <w:numId w:val="0"/>
        </w:numPr>
      </w:pPr>
      <w:r w:rsidRPr="006D0872">
        <w:tab/>
        <w:t>Telephone</w:t>
      </w:r>
      <w:r w:rsidR="00372AD9" w:rsidRPr="006D0872">
        <w:t>: 020</w:t>
      </w:r>
      <w:r w:rsidR="009241FC" w:rsidRPr="006D0872">
        <w:t xml:space="preserve"> </w:t>
      </w:r>
      <w:r w:rsidR="00372AD9" w:rsidRPr="006D0872">
        <w:t>7383</w:t>
      </w:r>
      <w:r w:rsidR="009241FC" w:rsidRPr="006D0872">
        <w:t xml:space="preserve"> </w:t>
      </w:r>
      <w:r w:rsidR="00372AD9" w:rsidRPr="006D0872">
        <w:t>6213</w:t>
      </w:r>
    </w:p>
    <w:p w:rsidR="001E417C" w:rsidRPr="006D0872" w:rsidRDefault="001E417C" w:rsidP="00285D9C">
      <w:pPr>
        <w:pStyle w:val="TCBodyafterH1"/>
        <w:numPr>
          <w:ilvl w:val="0"/>
          <w:numId w:val="0"/>
        </w:numPr>
      </w:pPr>
      <w:r w:rsidRPr="006D0872">
        <w:tab/>
        <w:t>Facsimile</w:t>
      </w:r>
      <w:r w:rsidR="009241FC" w:rsidRPr="006D0872">
        <w:t>: 020 7383 6213</w:t>
      </w:r>
    </w:p>
    <w:p w:rsidR="001E417C" w:rsidRPr="006D0872" w:rsidRDefault="001E417C" w:rsidP="00285D9C">
      <w:pPr>
        <w:pStyle w:val="TCBodyafterH1"/>
        <w:numPr>
          <w:ilvl w:val="0"/>
          <w:numId w:val="0"/>
        </w:numPr>
      </w:pPr>
      <w:r w:rsidRPr="006D0872">
        <w:tab/>
        <w:t>Email</w:t>
      </w:r>
      <w:r w:rsidR="009241FC" w:rsidRPr="006D0872">
        <w:t>: pperks @bmj.com</w:t>
      </w:r>
      <w:r w:rsidRPr="006D0872">
        <w:tab/>
      </w:r>
    </w:p>
    <w:p w:rsidR="0039748D" w:rsidRPr="006D0872" w:rsidRDefault="00035CD6" w:rsidP="0039748D">
      <w:pPr>
        <w:pStyle w:val="TCHeading1"/>
      </w:pPr>
      <w:bookmarkStart w:id="11" w:name="_Toc456364189"/>
      <w:r w:rsidRPr="006D0872">
        <w:t xml:space="preserve">Service </w:t>
      </w:r>
      <w:r w:rsidR="0039748D" w:rsidRPr="006D0872">
        <w:t xml:space="preserve">Usage </w:t>
      </w:r>
      <w:bookmarkEnd w:id="11"/>
    </w:p>
    <w:p w:rsidR="0039748D" w:rsidRPr="006D0872" w:rsidRDefault="00C65027" w:rsidP="00285D9C">
      <w:pPr>
        <w:pStyle w:val="TCBodyafterH1"/>
      </w:pPr>
      <w:r w:rsidRPr="006D0872">
        <w:rPr>
          <w:color w:val="000000"/>
        </w:rPr>
        <w:t>In consideration of receipt of the Agreement Price and on the terms of this Agreement, BMJ grants Purchasing Authority (or where applicable the Beneficiary) a non-exclusive, non-transferable licence for the Term to access, and to permit its Authorised Users to access the Licensed Materials on the Website.</w:t>
      </w:r>
      <w:r w:rsidRPr="006D0872">
        <w:rPr>
          <w:color w:val="000000"/>
          <w:sz w:val="22"/>
          <w:szCs w:val="22"/>
        </w:rPr>
        <w:t xml:space="preserve"> </w:t>
      </w:r>
      <w:r w:rsidR="0039748D" w:rsidRPr="006D0872">
        <w:rPr>
          <w:b/>
        </w:rPr>
        <w:t>Authorised Users</w:t>
      </w:r>
      <w:r w:rsidR="0039748D" w:rsidRPr="006D0872">
        <w:t xml:space="preserve"> may, in accordance with the terms of this Licence:</w:t>
      </w:r>
    </w:p>
    <w:p w:rsidR="00CF032E" w:rsidRPr="006D0872" w:rsidRDefault="00693B62" w:rsidP="00CF032E">
      <w:pPr>
        <w:pStyle w:val="TCBodyafterH2"/>
        <w:numPr>
          <w:ilvl w:val="2"/>
          <w:numId w:val="6"/>
        </w:numPr>
      </w:pPr>
      <w:r w:rsidRPr="006D0872">
        <w:t>s</w:t>
      </w:r>
      <w:r w:rsidR="00CF032E" w:rsidRPr="006D0872">
        <w:t>earch, view retrieve and display the Licensed Materials;</w:t>
      </w:r>
    </w:p>
    <w:p w:rsidR="0039748D" w:rsidRPr="006D0872" w:rsidRDefault="0039748D" w:rsidP="00CF032E">
      <w:pPr>
        <w:pStyle w:val="TCBodyafterH2"/>
        <w:numPr>
          <w:ilvl w:val="2"/>
          <w:numId w:val="6"/>
        </w:numPr>
        <w:ind w:left="1418" w:hanging="992"/>
      </w:pPr>
      <w:r w:rsidRPr="006D0872">
        <w:t>electronically save individual (where relevant for content type) articles, pages or chapters, short passages, figures and/or tables from or items of the Licensed Materials for personal use for as long as required;</w:t>
      </w:r>
    </w:p>
    <w:p w:rsidR="0039748D" w:rsidRPr="006D0872" w:rsidRDefault="0039748D" w:rsidP="00CF032E">
      <w:pPr>
        <w:pStyle w:val="TCBodyafterH2"/>
        <w:numPr>
          <w:ilvl w:val="2"/>
          <w:numId w:val="6"/>
        </w:numPr>
        <w:ind w:left="1418" w:hanging="992"/>
      </w:pPr>
      <w:r w:rsidRPr="006D0872">
        <w:t>electronically export to reference management software individual Bibliographic Data and / or Abstracts of the Licensed Materials for personal use only;</w:t>
      </w:r>
    </w:p>
    <w:p w:rsidR="0039748D" w:rsidRPr="006D0872" w:rsidRDefault="0039748D" w:rsidP="00CF032E">
      <w:pPr>
        <w:pStyle w:val="TCBodyafterH2"/>
        <w:numPr>
          <w:ilvl w:val="2"/>
          <w:numId w:val="6"/>
        </w:numPr>
        <w:ind w:left="1418" w:hanging="992"/>
      </w:pPr>
      <w:r w:rsidRPr="006D0872">
        <w:t>print off an individual copy, or parts of (where relevant for content type) single articles, topics, pages or chapters from the Licensed Materials;</w:t>
      </w:r>
    </w:p>
    <w:p w:rsidR="0039748D" w:rsidRPr="006D0872" w:rsidRDefault="0039748D" w:rsidP="00CF032E">
      <w:pPr>
        <w:pStyle w:val="TCBodyafterH2"/>
        <w:numPr>
          <w:ilvl w:val="2"/>
          <w:numId w:val="6"/>
        </w:numPr>
        <w:ind w:left="1418" w:hanging="992"/>
      </w:pPr>
      <w:r w:rsidRPr="006D0872">
        <w:t>distribute parts of the Licensed Materials in print or electronic form to other Authorised Users. For the avoidance of doubt, this shall include the distribution of a copy for teaching purposes to each individual Authorised User at the Authorised User’s institution;</w:t>
      </w:r>
    </w:p>
    <w:p w:rsidR="0039748D" w:rsidRPr="006D0872" w:rsidRDefault="0039748D" w:rsidP="00CF032E">
      <w:pPr>
        <w:pStyle w:val="TCBodyafterH2"/>
        <w:numPr>
          <w:ilvl w:val="2"/>
          <w:numId w:val="6"/>
        </w:numPr>
        <w:ind w:left="1418" w:hanging="992"/>
      </w:pPr>
      <w:r w:rsidRPr="006D0872">
        <w:t xml:space="preserve">copy, paste and publish the Bibliographic Data and Abstracts of the Licensed Material(s) for non-authenticated access for </w:t>
      </w:r>
      <w:r w:rsidR="00CE619E" w:rsidRPr="006D0872">
        <w:t>Authorised Users</w:t>
      </w:r>
      <w:r w:rsidRPr="006D0872">
        <w:t>. Each item copied and published shall carry appropriate acknowledgement of the source, listing title and copyright owner;</w:t>
      </w:r>
    </w:p>
    <w:p w:rsidR="0062501F" w:rsidRPr="006D0872" w:rsidRDefault="0062501F" w:rsidP="00CF032E">
      <w:pPr>
        <w:pStyle w:val="TCBodyafterH2"/>
        <w:numPr>
          <w:ilvl w:val="2"/>
          <w:numId w:val="6"/>
        </w:numPr>
        <w:ind w:left="1418" w:hanging="992"/>
      </w:pPr>
      <w:r w:rsidRPr="006D0872">
        <w:t xml:space="preserve">Subject to any restrictions provided by the publisher(s) and specified in the Licensed Materials, the Purchasing Authority or Authorised Users may, subject to </w:t>
      </w:r>
      <w:r w:rsidR="00352194" w:rsidRPr="006D0872">
        <w:t>any Prohi</w:t>
      </w:r>
      <w:r w:rsidR="00D35ED4" w:rsidRPr="006D0872">
        <w:t>b</w:t>
      </w:r>
      <w:r w:rsidR="00352194" w:rsidRPr="006D0872">
        <w:t xml:space="preserve">ited Uses set out in this Licence </w:t>
      </w:r>
      <w:r w:rsidRPr="006D0872">
        <w:t>fulfil occasional requests from non-commercial libraries to supply to an Authorised User of another library within the same country as the Purchasing Authority a copy of an individual document being part of the Licensed Materials for inter library loans (“ILL”).  Such supply by the requesting non-commercial library must be for the purposes of research or private study and not for Commercial Use. For the avoidance of doubt, requests for ILL is deemed to be where the loan is not carried out in a manner or magnitude that would replace the recipients’ own subscription to the Licensed Materials.</w:t>
      </w:r>
    </w:p>
    <w:p w:rsidR="007407FD" w:rsidRPr="006D0872" w:rsidRDefault="009D6ECC" w:rsidP="00CF032E">
      <w:pPr>
        <w:pStyle w:val="TCBodyafterH2"/>
        <w:numPr>
          <w:ilvl w:val="2"/>
          <w:numId w:val="6"/>
        </w:numPr>
        <w:ind w:left="1418" w:hanging="992"/>
        <w:rPr>
          <w:sz w:val="22"/>
        </w:rPr>
      </w:pPr>
      <w:bookmarkStart w:id="12" w:name="_Ref451853996"/>
      <w:bookmarkStart w:id="13" w:name="_Ref439157009"/>
      <w:bookmarkStart w:id="14" w:name="_Ref442277570"/>
      <w:bookmarkStart w:id="15" w:name="_Toc456364190"/>
      <w:r w:rsidRPr="006D0872">
        <w:t>incorporate electronic links to the Licensed Materials in printed and electronic course packs, study packs, resource lists and in any other material (including but not limited to multi-media works) to be used in the course of teaching and instruction and/or in virtual and managed environments (including but not limited to virtual learning environments, managed learning environments, virtual research environments and library environments) at Authorised Users institutions and if hosted on a Secure Network. Each item shall carry appropriate acknowledgement of the source, listing title and copyright owner. Course packs in non-electronic non-print perceptible form, such as Braille, may also be offered to Authorised Users</w:t>
      </w:r>
      <w:r w:rsidRPr="006D0872">
        <w:rPr>
          <w:sz w:val="22"/>
        </w:rPr>
        <w:t>;</w:t>
      </w:r>
      <w:bookmarkEnd w:id="12"/>
    </w:p>
    <w:p w:rsidR="00EF738B" w:rsidRPr="006D0872" w:rsidRDefault="00EF738B" w:rsidP="00CF032E">
      <w:pPr>
        <w:pStyle w:val="TCBodyafterH2"/>
        <w:numPr>
          <w:ilvl w:val="2"/>
          <w:numId w:val="6"/>
        </w:numPr>
        <w:ind w:left="1418" w:hanging="992"/>
      </w:pPr>
      <w:r w:rsidRPr="006D0872">
        <w:rPr>
          <w:b/>
        </w:rPr>
        <w:t>Open Access material</w:t>
      </w:r>
      <w:r w:rsidR="007407FD" w:rsidRPr="006D0872">
        <w:t>.</w:t>
      </w:r>
      <w:bookmarkStart w:id="16" w:name="_Ref353185949"/>
      <w:r w:rsidR="007407FD" w:rsidRPr="006D0872">
        <w:t xml:space="preserve"> </w:t>
      </w:r>
      <w:r w:rsidRPr="006D0872">
        <w:t>Where Licensed Material contains articles or material article upon or in relation to which it is stated to be “Open Access”, Authorised Users may copy, distribute, transmit and adapt such articles subject to:</w:t>
      </w:r>
      <w:bookmarkEnd w:id="16"/>
    </w:p>
    <w:p w:rsidR="00EF738B" w:rsidRPr="006D0872" w:rsidRDefault="00EF738B" w:rsidP="001323BD">
      <w:pPr>
        <w:pStyle w:val="TCBodyafterH2"/>
        <w:numPr>
          <w:ilvl w:val="0"/>
          <w:numId w:val="32"/>
        </w:numPr>
      </w:pPr>
      <w:r w:rsidRPr="006D0872">
        <w:t>The terms of the Creative Commons Attribution licence which is stat</w:t>
      </w:r>
      <w:r w:rsidR="007B3384" w:rsidRPr="006D0872">
        <w:t xml:space="preserve">ed to apply to that article and </w:t>
      </w:r>
      <w:r w:rsidRPr="006D0872">
        <w:t>attributing such use of the article as follows:</w:t>
      </w:r>
    </w:p>
    <w:p w:rsidR="00EF738B" w:rsidRPr="006D0872" w:rsidRDefault="00EF738B" w:rsidP="00EF738B">
      <w:pPr>
        <w:pStyle w:val="Default"/>
        <w:spacing w:before="120" w:after="120"/>
        <w:ind w:left="1701"/>
        <w:jc w:val="both"/>
        <w:rPr>
          <w:i/>
        </w:rPr>
      </w:pPr>
      <w:r w:rsidRPr="006D0872">
        <w:rPr>
          <w:i/>
        </w:rPr>
        <w:t>“This article has been published in the [</w:t>
      </w:r>
      <w:r w:rsidRPr="006D0872">
        <w:rPr>
          <w:b/>
          <w:i/>
        </w:rPr>
        <w:t>insert journal name</w:t>
      </w:r>
      <w:r w:rsidRPr="006D0872">
        <w:rPr>
          <w:i/>
        </w:rPr>
        <w:t>] [give full reference] and can also be viewed on the journal’s website at [insert link]”</w:t>
      </w:r>
    </w:p>
    <w:p w:rsidR="00EF738B" w:rsidRPr="006D0872" w:rsidRDefault="00EF738B" w:rsidP="001323BD">
      <w:pPr>
        <w:pStyle w:val="TCBodyafterH2"/>
        <w:numPr>
          <w:ilvl w:val="0"/>
          <w:numId w:val="32"/>
        </w:numPr>
      </w:pPr>
      <w:r w:rsidRPr="006D0872">
        <w:t>ensuring all third  party rights within all images, diagrams, photographs or other illustrative material, not owned by the authors or BMJ are cleared independently and  appropriately and all BMJ or third party trade marks are removed from any  derivative works; and</w:t>
      </w:r>
    </w:p>
    <w:p w:rsidR="00EF738B" w:rsidRPr="006D0872" w:rsidRDefault="00EF738B" w:rsidP="001323BD">
      <w:pPr>
        <w:pStyle w:val="TCBodyafterH2"/>
        <w:numPr>
          <w:ilvl w:val="0"/>
          <w:numId w:val="32"/>
        </w:numPr>
      </w:pPr>
      <w:r w:rsidRPr="006D0872">
        <w:t xml:space="preserve">ensuring any translations, have prominently displayed on them the statement: </w:t>
      </w:r>
    </w:p>
    <w:p w:rsidR="00EF738B" w:rsidRPr="006D0872" w:rsidRDefault="00EF738B" w:rsidP="00EF738B">
      <w:pPr>
        <w:widowControl w:val="0"/>
        <w:spacing w:before="120" w:after="120"/>
        <w:ind w:left="1560"/>
        <w:jc w:val="both"/>
        <w:rPr>
          <w:rFonts w:ascii="Arial" w:hAnsi="Arial" w:cs="Arial"/>
          <w:i/>
          <w:color w:val="000000"/>
        </w:rPr>
      </w:pPr>
      <w:r w:rsidRPr="006D0872">
        <w:rPr>
          <w:rFonts w:ascii="Arial" w:hAnsi="Arial" w:cs="Arial"/>
          <w:i/>
          <w:iCs/>
          <w:color w:val="000000"/>
        </w:rPr>
        <w:t>“This information has been translated and adapted from original English language content produced by BMJ Publishing Group Limited (BMJ). BMJ did not perform the translation. Translated content is provided on an "as is" basis.  Translation accuracy, quality or reliability is not guaranteed or implied. Neither BMJ nor its licensors is responsible for any errors and omissions arising from translation and to the fullest extent permitted by law BMJ shall not incur any liability, including without limitation, liability for damages, arising from the translated content. BMJ may update the native English Language content on which the translated content is based from time to time. It is your responsibility to verify the translated content reflects the most recent version. Medical professionals should use their own professional judgment in using this information and BMJ content should not be considered a substitute for that”</w:t>
      </w:r>
    </w:p>
    <w:bookmarkEnd w:id="13"/>
    <w:bookmarkEnd w:id="14"/>
    <w:p w:rsidR="00675F68" w:rsidRPr="006D0872" w:rsidRDefault="001B3D42" w:rsidP="001B3D42">
      <w:pPr>
        <w:pStyle w:val="TCHeading2"/>
        <w:numPr>
          <w:ilvl w:val="1"/>
          <w:numId w:val="33"/>
        </w:numPr>
        <w:ind w:left="567" w:hanging="567"/>
        <w:rPr>
          <w:b w:val="0"/>
          <w:color w:val="000000"/>
          <w:sz w:val="24"/>
          <w:szCs w:val="24"/>
        </w:rPr>
      </w:pPr>
      <w:r w:rsidRPr="006D0872">
        <w:rPr>
          <w:b w:val="0"/>
          <w:color w:val="000000"/>
          <w:sz w:val="24"/>
          <w:szCs w:val="24"/>
        </w:rPr>
        <w:t xml:space="preserve"> </w:t>
      </w:r>
      <w:r w:rsidR="00675F68" w:rsidRPr="006D0872">
        <w:rPr>
          <w:b w:val="0"/>
          <w:color w:val="000000"/>
          <w:sz w:val="24"/>
          <w:szCs w:val="24"/>
        </w:rPr>
        <w:t xml:space="preserve">Purchasing Authority acknowledges that access and use of the Licensed Materials by </w:t>
      </w:r>
      <w:r w:rsidRPr="006D0872">
        <w:rPr>
          <w:b w:val="0"/>
          <w:color w:val="000000"/>
          <w:sz w:val="24"/>
          <w:szCs w:val="24"/>
        </w:rPr>
        <w:t xml:space="preserve">       </w:t>
      </w:r>
      <w:r w:rsidR="00675F68" w:rsidRPr="006D0872">
        <w:rPr>
          <w:b w:val="0"/>
          <w:color w:val="000000"/>
          <w:sz w:val="24"/>
          <w:szCs w:val="24"/>
        </w:rPr>
        <w:t xml:space="preserve">Authorised Users is subject to their compliance with the Website Terms and Privacy Policy. </w:t>
      </w:r>
    </w:p>
    <w:p w:rsidR="007B3384" w:rsidRPr="006D0872" w:rsidRDefault="00675F68" w:rsidP="001323BD">
      <w:pPr>
        <w:pStyle w:val="TCHeading2"/>
        <w:numPr>
          <w:ilvl w:val="1"/>
          <w:numId w:val="33"/>
        </w:numPr>
        <w:ind w:left="709" w:hanging="709"/>
        <w:rPr>
          <w:b w:val="0"/>
          <w:color w:val="000000"/>
          <w:sz w:val="24"/>
          <w:szCs w:val="24"/>
        </w:rPr>
      </w:pPr>
      <w:r w:rsidRPr="006D0872">
        <w:rPr>
          <w:b w:val="0"/>
          <w:color w:val="000000"/>
          <w:sz w:val="24"/>
          <w:szCs w:val="24"/>
        </w:rPr>
        <w:t xml:space="preserve">Access to the Licensed Material by an Authorised User is conditional on his or her acceptance of the </w:t>
      </w:r>
      <w:hyperlink r:id="rId10" w:history="1">
        <w:r w:rsidRPr="006D0872">
          <w:rPr>
            <w:rStyle w:val="Hyperlink"/>
            <w:b w:val="0"/>
            <w:sz w:val="24"/>
            <w:szCs w:val="24"/>
          </w:rPr>
          <w:t>Website Terms</w:t>
        </w:r>
      </w:hyperlink>
      <w:r w:rsidRPr="006D0872">
        <w:rPr>
          <w:b w:val="0"/>
          <w:color w:val="000000"/>
          <w:sz w:val="24"/>
          <w:szCs w:val="24"/>
        </w:rPr>
        <w:t xml:space="preserve"> and </w:t>
      </w:r>
      <w:hyperlink r:id="rId11" w:history="1">
        <w:r w:rsidRPr="006D0872">
          <w:rPr>
            <w:rStyle w:val="Hyperlink"/>
            <w:b w:val="0"/>
            <w:sz w:val="24"/>
            <w:szCs w:val="24"/>
          </w:rPr>
          <w:t>Privacy Policy</w:t>
        </w:r>
      </w:hyperlink>
      <w:r w:rsidRPr="006D0872">
        <w:rPr>
          <w:b w:val="0"/>
          <w:color w:val="000000"/>
          <w:sz w:val="24"/>
          <w:szCs w:val="24"/>
        </w:rPr>
        <w:t>. If an Authorised User fails to abide by the Website Terms and Privacy Policy, BMJ reserves the right in its discretion to suspend or terminate such Authorised User’s access to the Licensed Material immediately without notice.</w:t>
      </w:r>
    </w:p>
    <w:p w:rsidR="00675F68" w:rsidRPr="006D0872" w:rsidRDefault="00675F68" w:rsidP="001323BD">
      <w:pPr>
        <w:pStyle w:val="TCHeading2"/>
        <w:numPr>
          <w:ilvl w:val="1"/>
          <w:numId w:val="33"/>
        </w:numPr>
        <w:ind w:left="709" w:hanging="709"/>
        <w:rPr>
          <w:b w:val="0"/>
          <w:color w:val="000000"/>
          <w:sz w:val="24"/>
          <w:szCs w:val="24"/>
        </w:rPr>
      </w:pPr>
      <w:r w:rsidRPr="006D0872">
        <w:rPr>
          <w:color w:val="000000"/>
          <w:sz w:val="24"/>
          <w:szCs w:val="24"/>
        </w:rPr>
        <w:t>Prohibited Use</w:t>
      </w:r>
      <w:bookmarkStart w:id="17" w:name="_Ref451853755"/>
      <w:r w:rsidR="00C65027" w:rsidRPr="006D0872">
        <w:rPr>
          <w:color w:val="000000"/>
          <w:sz w:val="24"/>
          <w:szCs w:val="24"/>
        </w:rPr>
        <w:t>s</w:t>
      </w:r>
      <w:r w:rsidR="00C65027" w:rsidRPr="006D0872">
        <w:rPr>
          <w:b w:val="0"/>
          <w:color w:val="000000"/>
          <w:sz w:val="24"/>
          <w:szCs w:val="24"/>
        </w:rPr>
        <w:t xml:space="preserve">: </w:t>
      </w:r>
      <w:r w:rsidRPr="006D0872">
        <w:rPr>
          <w:b w:val="0"/>
          <w:color w:val="000000" w:themeColor="text1"/>
          <w:sz w:val="24"/>
          <w:szCs w:val="24"/>
        </w:rPr>
        <w:t>The Purchasing Authority shall not and shall procure that neither the Beneficiaries nor the any Authorised Users:</w:t>
      </w:r>
      <w:bookmarkEnd w:id="17"/>
    </w:p>
    <w:p w:rsidR="00675F68" w:rsidRPr="006D0872" w:rsidRDefault="00675F68" w:rsidP="00F43B9F">
      <w:pPr>
        <w:pStyle w:val="TCBodyafterH2"/>
        <w:numPr>
          <w:ilvl w:val="2"/>
          <w:numId w:val="19"/>
        </w:numPr>
      </w:pPr>
      <w:r w:rsidRPr="006D0872">
        <w:t>remove or alter the authors’ names, or the publisher’s Copyright notices or other means of identification or disclaimers as they appear in the Licensed Materials;</w:t>
      </w:r>
    </w:p>
    <w:p w:rsidR="00675F68" w:rsidRPr="006D0872" w:rsidRDefault="00675F68" w:rsidP="001323BD">
      <w:pPr>
        <w:pStyle w:val="TCBodyafterH2"/>
        <w:numPr>
          <w:ilvl w:val="2"/>
          <w:numId w:val="33"/>
        </w:numPr>
      </w:pPr>
      <w:r w:rsidRPr="006D0872">
        <w:t xml:space="preserve">systematically make print or electronic copies of multiple extracts of the Licensed Materials, so as to create a collection of materials comprising all, or a substantial subset of the Licensed Materials, except for use in environments designed to share learning and best practice pursuant to clause </w:t>
      </w:r>
      <w:r w:rsidR="00137307" w:rsidRPr="006D0872">
        <w:fldChar w:fldCharType="begin"/>
      </w:r>
      <w:r w:rsidR="00137307" w:rsidRPr="006D0872">
        <w:instrText xml:space="preserve"> REF _Ref451853996 \r \h  \* MERGEFORMAT </w:instrText>
      </w:r>
      <w:r w:rsidR="00137307" w:rsidRPr="006D0872">
        <w:fldChar w:fldCharType="separate"/>
      </w:r>
      <w:r w:rsidR="00D93C53" w:rsidRPr="006D0872">
        <w:t>4.1.8</w:t>
      </w:r>
      <w:r w:rsidR="00137307" w:rsidRPr="006D0872">
        <w:fldChar w:fldCharType="end"/>
      </w:r>
      <w:r w:rsidRPr="006D0872">
        <w:t>;</w:t>
      </w:r>
    </w:p>
    <w:p w:rsidR="00675F68" w:rsidRPr="006D0872" w:rsidRDefault="00675F68" w:rsidP="001323BD">
      <w:pPr>
        <w:pStyle w:val="TCBodyafterH2"/>
        <w:numPr>
          <w:ilvl w:val="2"/>
          <w:numId w:val="33"/>
        </w:numPr>
      </w:pPr>
      <w:r w:rsidRPr="006D0872">
        <w:t>mount or distribute any part of the Licensed Materials on any electronic network, including without limitation the Internet and the World Wide Web, other than by a Secure Network unless permitted in this Agreement.  (For the avoidance of doubt in the case of electronic journals this excludes the Abstracts and Bibliographic Data);</w:t>
      </w:r>
    </w:p>
    <w:p w:rsidR="00675F68" w:rsidRPr="006D0872" w:rsidRDefault="00675F68" w:rsidP="001323BD">
      <w:pPr>
        <w:pStyle w:val="TCBodyafterH2"/>
        <w:numPr>
          <w:ilvl w:val="2"/>
          <w:numId w:val="33"/>
        </w:numPr>
      </w:pPr>
      <w:r w:rsidRPr="006D0872">
        <w:t>create derivative works of the Licensed Material (including any translation);</w:t>
      </w:r>
    </w:p>
    <w:p w:rsidR="00675F68" w:rsidRPr="006D0872" w:rsidRDefault="00675F68" w:rsidP="001323BD">
      <w:pPr>
        <w:pStyle w:val="TCBodyafterH2"/>
        <w:numPr>
          <w:ilvl w:val="2"/>
          <w:numId w:val="33"/>
        </w:numPr>
      </w:pPr>
      <w:r w:rsidRPr="006D0872">
        <w:t>remove, obscure, or change: an author’s name or affiliation; BMJ’s or its licensor’s copyright notices, policies, disclaimers, terms or other means of identification;</w:t>
      </w:r>
    </w:p>
    <w:p w:rsidR="00675F68" w:rsidRPr="006D0872" w:rsidRDefault="00675F68" w:rsidP="001323BD">
      <w:pPr>
        <w:pStyle w:val="TCBodyafterH2"/>
        <w:numPr>
          <w:ilvl w:val="2"/>
          <w:numId w:val="33"/>
        </w:numPr>
      </w:pPr>
      <w:r w:rsidRPr="006D0872">
        <w:t xml:space="preserve">access or use all or any part of the Licensed Materials for any Commercial Use. </w:t>
      </w:r>
    </w:p>
    <w:p w:rsidR="00675F68" w:rsidRPr="006D0872" w:rsidRDefault="00675F68" w:rsidP="00F43B9F">
      <w:pPr>
        <w:pStyle w:val="TCHeading2"/>
        <w:numPr>
          <w:ilvl w:val="1"/>
          <w:numId w:val="18"/>
        </w:numPr>
        <w:ind w:left="709" w:hanging="709"/>
        <w:rPr>
          <w:b w:val="0"/>
          <w:color w:val="000000" w:themeColor="text1"/>
          <w:sz w:val="24"/>
          <w:szCs w:val="24"/>
        </w:rPr>
      </w:pPr>
      <w:r w:rsidRPr="006D0872">
        <w:rPr>
          <w:b w:val="0"/>
          <w:color w:val="000000" w:themeColor="text1"/>
          <w:sz w:val="24"/>
          <w:szCs w:val="24"/>
        </w:rPr>
        <w:t>The Provider’s explicit written permission must be obtained in order to:</w:t>
      </w:r>
    </w:p>
    <w:p w:rsidR="00675F68" w:rsidRPr="006D0872" w:rsidRDefault="00675F68" w:rsidP="007B3384">
      <w:pPr>
        <w:pStyle w:val="TCBodyafterH2"/>
      </w:pPr>
      <w:r w:rsidRPr="006D0872">
        <w:t>use all or any part of the Licensed Materials in printed course packs;</w:t>
      </w:r>
    </w:p>
    <w:p w:rsidR="00675F68" w:rsidRPr="006D0872" w:rsidRDefault="00675F68" w:rsidP="007B3384">
      <w:pPr>
        <w:pStyle w:val="TCBodyafterH2"/>
      </w:pPr>
      <w:r w:rsidRPr="006D0872">
        <w:t>access or use all or any part of the Licensed Materials for any Commercial Use;</w:t>
      </w:r>
    </w:p>
    <w:p w:rsidR="00675F68" w:rsidRPr="006D0872" w:rsidRDefault="00675F68" w:rsidP="007B3384">
      <w:pPr>
        <w:pStyle w:val="TCBodyafterH2"/>
      </w:pPr>
      <w:r w:rsidRPr="006D0872">
        <w:t xml:space="preserve">systematically distribute the whole or any part of the Licensed Materials to anyone other than Authorised Users. (For the avoidance of doubt in the case of electronic journals this excludes the Abstracts and Bibliographic Data); </w:t>
      </w:r>
    </w:p>
    <w:p w:rsidR="00675F68" w:rsidRPr="006D0872" w:rsidRDefault="00675F68" w:rsidP="007B3384">
      <w:pPr>
        <w:pStyle w:val="TCBodyafterH2"/>
      </w:pPr>
      <w:r w:rsidRPr="006D0872">
        <w:t>publish, distribute or make available the Licensed Materials, works based on the Licensed Materials or works which combine them with any other material, other than as permitted in this Agreement;</w:t>
      </w:r>
    </w:p>
    <w:p w:rsidR="00675F68" w:rsidRPr="006D0872" w:rsidRDefault="00675F68" w:rsidP="007B3384">
      <w:pPr>
        <w:pStyle w:val="TCBodyafterH2"/>
      </w:pPr>
      <w:r w:rsidRPr="006D0872">
        <w:t>alter, abridge, adapt or modify the Licensed Materials, except to the extent necessary to make them perceptible on a computer screen or as otherwise permitted in this Agreement to Authorised Users.  For the avoidance of doubt, no alteration of the words or their order is permitted; or</w:t>
      </w:r>
    </w:p>
    <w:p w:rsidR="00675F68" w:rsidRPr="006D0872" w:rsidRDefault="00675F68" w:rsidP="007B3384">
      <w:pPr>
        <w:pStyle w:val="TCBodyafterH2"/>
      </w:pPr>
      <w:r w:rsidRPr="006D0872">
        <w:t>in any way frame or use framing techniques to enclose any trade mark, logo, or other proprietary information (including images, text, page layout, or form) of the publisher or Provider without their express written consent.  The Purchasing Authority and Authorised Users may not use any meta tags or any other "hidden text" utilising the publisher’s or Provider’s names or trademarks, without the express written consent of the publisher and / or Provider.</w:t>
      </w:r>
    </w:p>
    <w:p w:rsidR="00112DDD" w:rsidRPr="006D0872" w:rsidRDefault="00112DDD" w:rsidP="00796528">
      <w:pPr>
        <w:pStyle w:val="TCBodyafterH1"/>
        <w:numPr>
          <w:ilvl w:val="1"/>
          <w:numId w:val="18"/>
        </w:numPr>
      </w:pPr>
      <w:r w:rsidRPr="006D0872">
        <w:t>The Purchasing Authority shall:</w:t>
      </w:r>
    </w:p>
    <w:p w:rsidR="00112DDD" w:rsidRPr="006D0872" w:rsidRDefault="00112DDD" w:rsidP="00796528">
      <w:pPr>
        <w:pStyle w:val="TCBodyafterH2"/>
      </w:pPr>
      <w:r w:rsidRPr="006D0872">
        <w:t xml:space="preserve">use reasonable endeavours to notify Authorised Users of the terms and conditions of this Licence and take steps to protect the Service and / or Licensed Materials from unauthorised use or other breach of this Licence; </w:t>
      </w:r>
    </w:p>
    <w:p w:rsidR="00112DDD" w:rsidRPr="006D0872" w:rsidRDefault="00112DDD" w:rsidP="00796528">
      <w:pPr>
        <w:pStyle w:val="TCBodyafterH2"/>
      </w:pPr>
      <w:r w:rsidRPr="006D0872">
        <w:t>use reasonable endeavours to monitor compliance with this Licence and immediately upon becoming aware of any unauthorised use or other breach, inform the Provider. The Provider shall grant the Purchasing Authority 30 days to rectify such unauthorised use or other breach. The Purchasing Authority shall take all reasonable and appropriate steps to locate and attempt to stop individuals who are abusing the Service and thereafter take action, both to ensure that such activity ceases and to prevent any recurrence. If the breach is not rectified, the Provider shall have rights to terminate the Agreement.</w:t>
      </w:r>
    </w:p>
    <w:p w:rsidR="00112DDD" w:rsidRPr="006D0872" w:rsidRDefault="00112DDD" w:rsidP="00796528">
      <w:pPr>
        <w:pStyle w:val="TCBodyafterH2"/>
      </w:pPr>
      <w:r w:rsidRPr="006D0872">
        <w:t>Nothing in this Licence shall make the Purchasing Authority liable for breach of the terms of the Licence by any Authorised User provided that the Purchasing Authority did not cause, knowingly assist or condone the continuation of such breach after becoming aware of an actual breach having occurred.</w:t>
      </w:r>
    </w:p>
    <w:p w:rsidR="00112DDD" w:rsidRPr="006D0872" w:rsidRDefault="00112DDD" w:rsidP="00112DDD">
      <w:pPr>
        <w:pStyle w:val="TCBodyafterH1"/>
        <w:numPr>
          <w:ilvl w:val="0"/>
          <w:numId w:val="0"/>
        </w:numPr>
      </w:pPr>
    </w:p>
    <w:p w:rsidR="0039748D" w:rsidRPr="006D0872" w:rsidRDefault="0039748D" w:rsidP="00F43B9F">
      <w:pPr>
        <w:pStyle w:val="TCHeading1"/>
        <w:numPr>
          <w:ilvl w:val="0"/>
          <w:numId w:val="18"/>
        </w:numPr>
      </w:pPr>
      <w:r w:rsidRPr="006D0872">
        <w:t>Service Availability</w:t>
      </w:r>
      <w:bookmarkEnd w:id="15"/>
    </w:p>
    <w:p w:rsidR="00752E4D" w:rsidRPr="006D0872" w:rsidRDefault="007B3384" w:rsidP="00F43B9F">
      <w:pPr>
        <w:pStyle w:val="TCBodyafterH1"/>
        <w:numPr>
          <w:ilvl w:val="1"/>
          <w:numId w:val="20"/>
        </w:numPr>
      </w:pPr>
      <w:r w:rsidRPr="006D0872">
        <w:t xml:space="preserve"> </w:t>
      </w:r>
      <w:r w:rsidR="00A62A2E" w:rsidRPr="006D0872">
        <w:t xml:space="preserve">The </w:t>
      </w:r>
      <w:r w:rsidR="00F56B63" w:rsidRPr="006D0872">
        <w:t xml:space="preserve">Provider </w:t>
      </w:r>
      <w:r w:rsidR="00752E4D" w:rsidRPr="006D0872">
        <w:t>will</w:t>
      </w:r>
      <w:r w:rsidR="009D5E45" w:rsidRPr="006D0872">
        <w:t>:</w:t>
      </w:r>
    </w:p>
    <w:p w:rsidR="007B3384" w:rsidRPr="006D0872" w:rsidRDefault="009D5E45" w:rsidP="007B3384">
      <w:pPr>
        <w:pStyle w:val="TCBodyafterH2"/>
      </w:pPr>
      <w:r w:rsidRPr="006D0872">
        <w:t>p</w:t>
      </w:r>
      <w:r w:rsidR="00752E4D" w:rsidRPr="006D0872">
        <w:t xml:space="preserve">rovide </w:t>
      </w:r>
      <w:r w:rsidRPr="006D0872">
        <w:t>notification of an Incident</w:t>
      </w:r>
      <w:r w:rsidR="00F36664" w:rsidRPr="006D0872">
        <w:t xml:space="preserve">. </w:t>
      </w:r>
      <w:r w:rsidR="00F36664" w:rsidRPr="006D0872">
        <w:rPr>
          <w:color w:val="000000"/>
        </w:rPr>
        <w:t xml:space="preserve">Details are: </w:t>
      </w:r>
    </w:p>
    <w:p w:rsidR="00465068" w:rsidRPr="006D0872" w:rsidRDefault="00465068" w:rsidP="00431275">
      <w:pPr>
        <w:pStyle w:val="TCBodyafterH2"/>
        <w:numPr>
          <w:ilvl w:val="0"/>
          <w:numId w:val="0"/>
        </w:numPr>
        <w:ind w:left="1985"/>
      </w:pPr>
      <w:r w:rsidRPr="006D0872">
        <w:rPr>
          <w:color w:val="000000"/>
        </w:rPr>
        <w:t xml:space="preserve">Email: </w:t>
      </w:r>
      <w:hyperlink r:id="rId12" w:history="1">
        <w:r w:rsidRPr="006D0872">
          <w:rPr>
            <w:rStyle w:val="Hyperlink"/>
          </w:rPr>
          <w:t>support@bmj.com</w:t>
        </w:r>
      </w:hyperlink>
    </w:p>
    <w:p w:rsidR="00465068" w:rsidRPr="006D0872" w:rsidRDefault="00465068" w:rsidP="00431275">
      <w:pPr>
        <w:pStyle w:val="TCBodyafterH2"/>
        <w:numPr>
          <w:ilvl w:val="0"/>
          <w:numId w:val="0"/>
        </w:numPr>
        <w:ind w:left="1985"/>
      </w:pPr>
      <w:r w:rsidRPr="006D0872">
        <w:t>Webform:support.bmj.com</w:t>
      </w:r>
    </w:p>
    <w:p w:rsidR="00F36664" w:rsidRPr="006D0872" w:rsidRDefault="00465068" w:rsidP="00431275">
      <w:pPr>
        <w:pStyle w:val="TCBodyafterH2"/>
        <w:numPr>
          <w:ilvl w:val="0"/>
          <w:numId w:val="0"/>
        </w:numPr>
        <w:ind w:left="1985"/>
      </w:pPr>
      <w:r w:rsidRPr="006D0872">
        <w:t>Telephone: +44 (0)207111 1105</w:t>
      </w:r>
      <w:r w:rsidR="00885072" w:rsidRPr="006D0872">
        <w:t>;</w:t>
      </w:r>
    </w:p>
    <w:p w:rsidR="00465068" w:rsidRPr="006D0872" w:rsidRDefault="00752E4D" w:rsidP="007B3384">
      <w:pPr>
        <w:pStyle w:val="TCBodyafterH2"/>
      </w:pPr>
      <w:r w:rsidRPr="006D0872">
        <w:t>upload n</w:t>
      </w:r>
      <w:r w:rsidR="00F56B63" w:rsidRPr="006D0872">
        <w:t xml:space="preserve">ew issues or editions to </w:t>
      </w:r>
      <w:r w:rsidRPr="006D0872">
        <w:t xml:space="preserve">the </w:t>
      </w:r>
      <w:r w:rsidR="00F56B63" w:rsidRPr="006D0872">
        <w:t xml:space="preserve">Server(s) within 06 </w:t>
      </w:r>
      <w:r w:rsidR="00F85138" w:rsidRPr="006D0872">
        <w:t>Business Days</w:t>
      </w:r>
      <w:r w:rsidR="00F56B63" w:rsidRPr="006D0872">
        <w:t xml:space="preserve"> of receipt of content from the publisher</w:t>
      </w:r>
      <w:r w:rsidR="00885072" w:rsidRPr="006D0872">
        <w:t>;</w:t>
      </w:r>
    </w:p>
    <w:p w:rsidR="00F56B63" w:rsidRPr="006D0872" w:rsidRDefault="00F56B63" w:rsidP="007B3384">
      <w:pPr>
        <w:pStyle w:val="TCBodyafterH2"/>
      </w:pPr>
      <w:r w:rsidRPr="006D0872">
        <w:t xml:space="preserve">provide </w:t>
      </w:r>
      <w:r w:rsidR="00752E4D" w:rsidRPr="006D0872">
        <w:t xml:space="preserve">access </w:t>
      </w:r>
      <w:r w:rsidRPr="006D0872">
        <w:t>to new issues or editions no later tha</w:t>
      </w:r>
      <w:r w:rsidR="00465068" w:rsidRPr="006D0872">
        <w:t>n the day of upload to Server</w:t>
      </w:r>
      <w:r w:rsidR="00431275" w:rsidRPr="006D0872">
        <w:t xml:space="preserve"> and</w:t>
      </w:r>
    </w:p>
    <w:p w:rsidR="00431275" w:rsidRPr="006D0872" w:rsidRDefault="00431275" w:rsidP="007B3384">
      <w:pPr>
        <w:pStyle w:val="TCBodyafterH2"/>
      </w:pPr>
      <w:r w:rsidRPr="006D0872">
        <w:t>as set out in Annex A</w:t>
      </w:r>
      <w:r w:rsidR="005059F2" w:rsidRPr="006D0872">
        <w:t>.</w:t>
      </w:r>
    </w:p>
    <w:p w:rsidR="001B3D42" w:rsidRPr="006D0872" w:rsidRDefault="001B3D42" w:rsidP="001B3D42">
      <w:pPr>
        <w:pStyle w:val="TCBodyafterH2"/>
        <w:numPr>
          <w:ilvl w:val="0"/>
          <w:numId w:val="0"/>
        </w:numPr>
        <w:ind w:left="1985"/>
      </w:pPr>
    </w:p>
    <w:p w:rsidR="00285D9C" w:rsidRPr="006D0872" w:rsidRDefault="00285D9C" w:rsidP="00F43B9F">
      <w:pPr>
        <w:pStyle w:val="TCHeading1"/>
        <w:numPr>
          <w:ilvl w:val="0"/>
          <w:numId w:val="18"/>
        </w:numPr>
      </w:pPr>
      <w:bookmarkStart w:id="18" w:name="_Toc456364191"/>
      <w:r w:rsidRPr="006D0872">
        <w:t>Service Access</w:t>
      </w:r>
      <w:bookmarkEnd w:id="18"/>
    </w:p>
    <w:p w:rsidR="00752E4D" w:rsidRPr="006D0872" w:rsidRDefault="00A62A2E" w:rsidP="00F43B9F">
      <w:pPr>
        <w:pStyle w:val="TCBodyafterH1"/>
        <w:numPr>
          <w:ilvl w:val="1"/>
          <w:numId w:val="21"/>
        </w:numPr>
      </w:pPr>
      <w:r w:rsidRPr="006D0872">
        <w:t xml:space="preserve">The </w:t>
      </w:r>
      <w:r w:rsidR="00752E4D" w:rsidRPr="006D0872">
        <w:t xml:space="preserve">Provider </w:t>
      </w:r>
      <w:r w:rsidR="007F4094" w:rsidRPr="006D0872">
        <w:t>will</w:t>
      </w:r>
      <w:r w:rsidR="00752E4D" w:rsidRPr="006D0872">
        <w:t>:</w:t>
      </w:r>
    </w:p>
    <w:p w:rsidR="00090EB7" w:rsidRPr="006D0872" w:rsidRDefault="00752E4D" w:rsidP="007B3384">
      <w:pPr>
        <w:pStyle w:val="TCBodyafterH2"/>
      </w:pPr>
      <w:r w:rsidRPr="006D0872">
        <w:t xml:space="preserve">enable access for </w:t>
      </w:r>
      <w:r w:rsidR="009D5E45" w:rsidRPr="006D0872">
        <w:t>Authorised</w:t>
      </w:r>
      <w:r w:rsidRPr="006D0872">
        <w:t xml:space="preserve"> </w:t>
      </w:r>
      <w:r w:rsidR="009D5E45" w:rsidRPr="006D0872">
        <w:t>Users</w:t>
      </w:r>
      <w:r w:rsidRPr="006D0872">
        <w:t xml:space="preserve"> </w:t>
      </w:r>
      <w:r w:rsidR="00090EB7" w:rsidRPr="006D0872">
        <w:t>to the Service and Licensed Materials via the national Access and Identity Management System (AIMS). Currently the national AIMS system is</w:t>
      </w:r>
      <w:r w:rsidRPr="006D0872">
        <w:t xml:space="preserve"> EduServ OpenAthens with which </w:t>
      </w:r>
      <w:r w:rsidR="007B3384" w:rsidRPr="006D0872">
        <w:t>BMJ is</w:t>
      </w:r>
      <w:r w:rsidRPr="006D0872">
        <w:t xml:space="preserve"> fully compliant</w:t>
      </w:r>
      <w:r w:rsidR="00885072" w:rsidRPr="006D0872">
        <w:t>;</w:t>
      </w:r>
    </w:p>
    <w:p w:rsidR="00752E4D" w:rsidRPr="006D0872" w:rsidRDefault="00752E4D" w:rsidP="007B3384">
      <w:pPr>
        <w:pStyle w:val="TCBodyafterH2"/>
      </w:pPr>
      <w:r w:rsidRPr="006D0872">
        <w:t>make the Licensed Materials compliant with OpenURL Link Resolver standards</w:t>
      </w:r>
      <w:r w:rsidR="00885072" w:rsidRPr="006D0872">
        <w:t>;</w:t>
      </w:r>
    </w:p>
    <w:p w:rsidR="00752E4D" w:rsidRPr="006D0872" w:rsidRDefault="007F4094" w:rsidP="007B3384">
      <w:pPr>
        <w:pStyle w:val="TCBodyafterH2"/>
      </w:pPr>
      <w:r w:rsidRPr="006D0872">
        <w:t>provide title information to Link Resolver and A-Z list vendors</w:t>
      </w:r>
      <w:r w:rsidR="004545ED" w:rsidRPr="006D0872">
        <w:t xml:space="preserve"> to include as a </w:t>
      </w:r>
      <w:r w:rsidR="00B90098" w:rsidRPr="006D0872">
        <w:t>minimum</w:t>
      </w:r>
      <w:r w:rsidR="004545ED" w:rsidRPr="006D0872">
        <w:t>: Volume, issue,</w:t>
      </w:r>
      <w:r w:rsidR="00885072" w:rsidRPr="006D0872">
        <w:t xml:space="preserve"> </w:t>
      </w:r>
      <w:r w:rsidR="007B3384" w:rsidRPr="006D0872">
        <w:t xml:space="preserve">start page, journal linking key; and </w:t>
      </w:r>
    </w:p>
    <w:p w:rsidR="007B3384" w:rsidRPr="006D0872" w:rsidRDefault="007B3384" w:rsidP="007B3384">
      <w:pPr>
        <w:pStyle w:val="TCBodyafterH2"/>
      </w:pPr>
      <w:r w:rsidRPr="006D0872">
        <w:t>As further set out in Annex A</w:t>
      </w:r>
      <w:r w:rsidR="005059F2" w:rsidRPr="006D0872">
        <w:t>.</w:t>
      </w:r>
    </w:p>
    <w:p w:rsidR="00285D9C" w:rsidRPr="006D0872" w:rsidRDefault="00285D9C" w:rsidP="00F43B9F">
      <w:pPr>
        <w:pStyle w:val="TCHeading1"/>
        <w:numPr>
          <w:ilvl w:val="0"/>
          <w:numId w:val="18"/>
        </w:numPr>
      </w:pPr>
      <w:bookmarkStart w:id="19" w:name="_Toc456364192"/>
      <w:r w:rsidRPr="006D0872">
        <w:t xml:space="preserve">Technical </w:t>
      </w:r>
      <w:bookmarkEnd w:id="19"/>
    </w:p>
    <w:p w:rsidR="00612DCD" w:rsidRPr="006D0872" w:rsidRDefault="00A62A2E" w:rsidP="00F43B9F">
      <w:pPr>
        <w:pStyle w:val="TCBodyafterH1"/>
        <w:numPr>
          <w:ilvl w:val="1"/>
          <w:numId w:val="22"/>
        </w:numPr>
        <w:jc w:val="left"/>
      </w:pPr>
      <w:r w:rsidRPr="006D0872">
        <w:t xml:space="preserve">The Provider will </w:t>
      </w:r>
      <w:r w:rsidR="00612DCD" w:rsidRPr="006D0872">
        <w:t>ensure full compliance with the following technical standards:</w:t>
      </w:r>
    </w:p>
    <w:p w:rsidR="00612DCD" w:rsidRPr="006D0872" w:rsidRDefault="00885072" w:rsidP="007B3384">
      <w:pPr>
        <w:pStyle w:val="TCBodyafterH2"/>
      </w:pPr>
      <w:r w:rsidRPr="006D0872">
        <w:t>S</w:t>
      </w:r>
      <w:r w:rsidR="00612DCD" w:rsidRPr="006D0872">
        <w:t>ervice and content is available and accessible on either Port 80 (for world wide web) or Port 443 (https)</w:t>
      </w:r>
      <w:r w:rsidRPr="006D0872">
        <w:t>;</w:t>
      </w:r>
    </w:p>
    <w:p w:rsidR="00612DCD" w:rsidRPr="006D0872" w:rsidRDefault="00612DCD" w:rsidP="007B3384">
      <w:pPr>
        <w:pStyle w:val="TCBodyafterH2"/>
      </w:pPr>
      <w:r w:rsidRPr="006D0872">
        <w:t>Service works with full functionality on IE 9 and above and is fully supported</w:t>
      </w:r>
      <w:r w:rsidR="00885072" w:rsidRPr="006D0872">
        <w:t>;</w:t>
      </w:r>
    </w:p>
    <w:p w:rsidR="00612DCD" w:rsidRPr="006D0872" w:rsidRDefault="00612DCD" w:rsidP="007B3384">
      <w:pPr>
        <w:pStyle w:val="TCBodyafterH2"/>
      </w:pPr>
      <w:r w:rsidRPr="006D0872">
        <w:t>Service works with partial functionality on IE 6, 7,</w:t>
      </w:r>
      <w:r w:rsidR="00885072" w:rsidRPr="006D0872">
        <w:t xml:space="preserve"> </w:t>
      </w:r>
      <w:r w:rsidR="007B3384" w:rsidRPr="006D0872">
        <w:t>8; and</w:t>
      </w:r>
    </w:p>
    <w:p w:rsidR="007B3384" w:rsidRPr="006D0872" w:rsidRDefault="007B3384" w:rsidP="007B3384">
      <w:pPr>
        <w:pStyle w:val="TCBodyafterH2"/>
      </w:pPr>
      <w:r w:rsidRPr="006D0872">
        <w:t>As further set out in Annex A</w:t>
      </w:r>
      <w:r w:rsidR="005059F2" w:rsidRPr="006D0872">
        <w:t>.</w:t>
      </w:r>
    </w:p>
    <w:p w:rsidR="00367FB8" w:rsidRPr="006D0872" w:rsidRDefault="00367FB8" w:rsidP="00367FB8">
      <w:pPr>
        <w:pStyle w:val="TCBodyafterH1"/>
        <w:numPr>
          <w:ilvl w:val="0"/>
          <w:numId w:val="0"/>
        </w:numPr>
      </w:pPr>
    </w:p>
    <w:p w:rsidR="00E308A3" w:rsidRPr="006D0872" w:rsidRDefault="00285D9C" w:rsidP="00F43B9F">
      <w:pPr>
        <w:pStyle w:val="TCHeading1"/>
        <w:numPr>
          <w:ilvl w:val="0"/>
          <w:numId w:val="18"/>
        </w:numPr>
      </w:pPr>
      <w:bookmarkStart w:id="20" w:name="_Toc456364193"/>
      <w:r w:rsidRPr="006D0872">
        <w:t>User Support</w:t>
      </w:r>
      <w:bookmarkEnd w:id="20"/>
    </w:p>
    <w:p w:rsidR="00A62A2E" w:rsidRPr="006D0872" w:rsidRDefault="001323BD" w:rsidP="00F43B9F">
      <w:pPr>
        <w:pStyle w:val="TCBodyafterH1"/>
        <w:numPr>
          <w:ilvl w:val="1"/>
          <w:numId w:val="23"/>
        </w:numPr>
      </w:pPr>
      <w:r w:rsidRPr="006D0872">
        <w:t xml:space="preserve"> </w:t>
      </w:r>
      <w:r w:rsidR="00A62A2E" w:rsidRPr="006D0872">
        <w:t>The Provider will:</w:t>
      </w:r>
    </w:p>
    <w:p w:rsidR="00161AD1" w:rsidRPr="006D0872" w:rsidRDefault="00E308A3" w:rsidP="007B3384">
      <w:pPr>
        <w:pStyle w:val="TCBodyafterH2"/>
        <w:rPr>
          <w:color w:val="000000"/>
        </w:rPr>
      </w:pPr>
      <w:r w:rsidRPr="006D0872">
        <w:t xml:space="preserve">provide a point of contact for helpdesk and support services. </w:t>
      </w:r>
      <w:r w:rsidRPr="006D0872">
        <w:rPr>
          <w:color w:val="000000"/>
        </w:rPr>
        <w:t xml:space="preserve">Details are: </w:t>
      </w:r>
    </w:p>
    <w:p w:rsidR="00161AD1" w:rsidRPr="006D0872" w:rsidRDefault="00161AD1" w:rsidP="00B15E7A">
      <w:pPr>
        <w:pStyle w:val="TCBodyafterH2"/>
        <w:numPr>
          <w:ilvl w:val="0"/>
          <w:numId w:val="0"/>
        </w:numPr>
        <w:rPr>
          <w:szCs w:val="24"/>
        </w:rPr>
      </w:pPr>
      <w:r w:rsidRPr="006D0872">
        <w:rPr>
          <w:color w:val="000000"/>
        </w:rPr>
        <w:tab/>
      </w:r>
      <w:r w:rsidRPr="006D0872">
        <w:rPr>
          <w:szCs w:val="24"/>
        </w:rPr>
        <w:t xml:space="preserve">Email: </w:t>
      </w:r>
      <w:hyperlink r:id="rId13" w:history="1">
        <w:r w:rsidRPr="006D0872">
          <w:rPr>
            <w:rStyle w:val="Hyperlink"/>
            <w:szCs w:val="24"/>
          </w:rPr>
          <w:t>support@bmj.com</w:t>
        </w:r>
      </w:hyperlink>
    </w:p>
    <w:p w:rsidR="00161AD1" w:rsidRPr="006D0872" w:rsidRDefault="00161AD1" w:rsidP="00161AD1">
      <w:pPr>
        <w:pStyle w:val="TCHeading1"/>
        <w:numPr>
          <w:ilvl w:val="0"/>
          <w:numId w:val="0"/>
        </w:numPr>
        <w:ind w:left="360" w:firstLine="360"/>
        <w:rPr>
          <w:b w:val="0"/>
          <w:sz w:val="24"/>
          <w:szCs w:val="24"/>
        </w:rPr>
      </w:pPr>
      <w:r w:rsidRPr="006D0872">
        <w:rPr>
          <w:b w:val="0"/>
          <w:sz w:val="24"/>
          <w:szCs w:val="24"/>
        </w:rPr>
        <w:t>Webform:support.bmj.com</w:t>
      </w:r>
    </w:p>
    <w:p w:rsidR="00161AD1" w:rsidRPr="006D0872" w:rsidRDefault="00161AD1" w:rsidP="00161AD1">
      <w:pPr>
        <w:pStyle w:val="TCHeading1"/>
        <w:numPr>
          <w:ilvl w:val="0"/>
          <w:numId w:val="0"/>
        </w:numPr>
        <w:ind w:left="360" w:firstLine="360"/>
        <w:rPr>
          <w:b w:val="0"/>
          <w:sz w:val="24"/>
          <w:szCs w:val="24"/>
        </w:rPr>
      </w:pPr>
      <w:r w:rsidRPr="006D0872">
        <w:rPr>
          <w:b w:val="0"/>
          <w:sz w:val="24"/>
          <w:szCs w:val="24"/>
        </w:rPr>
        <w:t>Telephone: +44 (0)207111 1105;</w:t>
      </w:r>
    </w:p>
    <w:p w:rsidR="00B15E7A" w:rsidRPr="006D0872" w:rsidRDefault="00B15E7A" w:rsidP="00161AD1">
      <w:pPr>
        <w:pStyle w:val="TCHeading1"/>
        <w:numPr>
          <w:ilvl w:val="0"/>
          <w:numId w:val="0"/>
        </w:numPr>
        <w:ind w:left="360" w:firstLine="360"/>
        <w:rPr>
          <w:b w:val="0"/>
          <w:sz w:val="24"/>
          <w:szCs w:val="24"/>
        </w:rPr>
      </w:pPr>
      <w:r w:rsidRPr="006D0872">
        <w:rPr>
          <w:b w:val="0"/>
          <w:sz w:val="24"/>
          <w:szCs w:val="24"/>
        </w:rPr>
        <w:t>8.1</w:t>
      </w:r>
      <w:r w:rsidR="00431275" w:rsidRPr="006D0872">
        <w:rPr>
          <w:b w:val="0"/>
          <w:sz w:val="24"/>
          <w:szCs w:val="24"/>
        </w:rPr>
        <w:t xml:space="preserve">.2 </w:t>
      </w:r>
      <w:r w:rsidR="00431275" w:rsidRPr="006D0872">
        <w:rPr>
          <w:b w:val="0"/>
          <w:sz w:val="24"/>
          <w:szCs w:val="24"/>
        </w:rPr>
        <w:tab/>
      </w:r>
      <w:r w:rsidR="00431275" w:rsidRPr="006D0872">
        <w:rPr>
          <w:b w:val="0"/>
          <w:sz w:val="24"/>
        </w:rPr>
        <w:t xml:space="preserve">Provide user support </w:t>
      </w:r>
      <w:r w:rsidRPr="006D0872">
        <w:rPr>
          <w:b w:val="0"/>
          <w:sz w:val="24"/>
        </w:rPr>
        <w:t xml:space="preserve"> as set out in Annex A</w:t>
      </w:r>
      <w:r w:rsidRPr="006D0872">
        <w:rPr>
          <w:b w:val="0"/>
          <w:sz w:val="24"/>
          <w:szCs w:val="24"/>
        </w:rPr>
        <w:t>.</w:t>
      </w:r>
    </w:p>
    <w:p w:rsidR="00285D9C" w:rsidRPr="006D0872" w:rsidRDefault="00285D9C" w:rsidP="00F43B9F">
      <w:pPr>
        <w:pStyle w:val="TCHeading1"/>
        <w:numPr>
          <w:ilvl w:val="0"/>
          <w:numId w:val="18"/>
        </w:numPr>
      </w:pPr>
      <w:bookmarkStart w:id="21" w:name="_Toc456364194"/>
      <w:r w:rsidRPr="006D0872">
        <w:t>Service Notifications</w:t>
      </w:r>
      <w:bookmarkEnd w:id="21"/>
    </w:p>
    <w:p w:rsidR="00A62A2E" w:rsidRPr="006D0872" w:rsidRDefault="001323BD" w:rsidP="00F43B9F">
      <w:pPr>
        <w:pStyle w:val="TCBodyafterH1"/>
        <w:numPr>
          <w:ilvl w:val="1"/>
          <w:numId w:val="24"/>
        </w:numPr>
      </w:pPr>
      <w:r w:rsidRPr="006D0872">
        <w:t xml:space="preserve"> </w:t>
      </w:r>
      <w:r w:rsidR="00A62A2E" w:rsidRPr="006D0872">
        <w:t>The Provider will</w:t>
      </w:r>
      <w:r w:rsidR="00B15E7A" w:rsidRPr="006D0872">
        <w:t xml:space="preserve"> provide service notifications as set out in Annex A.</w:t>
      </w:r>
    </w:p>
    <w:p w:rsidR="00285D9C" w:rsidRPr="006D0872" w:rsidRDefault="001323BD" w:rsidP="00F43B9F">
      <w:pPr>
        <w:pStyle w:val="TCHeading1"/>
        <w:numPr>
          <w:ilvl w:val="0"/>
          <w:numId w:val="18"/>
        </w:numPr>
      </w:pPr>
      <w:bookmarkStart w:id="22" w:name="_Toc456364195"/>
      <w:r w:rsidRPr="006D0872">
        <w:t xml:space="preserve">  </w:t>
      </w:r>
      <w:r w:rsidR="00285D9C" w:rsidRPr="006D0872">
        <w:t>Service Reporting</w:t>
      </w:r>
      <w:bookmarkEnd w:id="22"/>
    </w:p>
    <w:p w:rsidR="00A62A2E" w:rsidRPr="006D0872" w:rsidRDefault="00A62A2E" w:rsidP="00F43B9F">
      <w:pPr>
        <w:pStyle w:val="TCBodyafterH1"/>
        <w:numPr>
          <w:ilvl w:val="1"/>
          <w:numId w:val="25"/>
        </w:numPr>
      </w:pPr>
      <w:r w:rsidRPr="006D0872">
        <w:t>The Provider will</w:t>
      </w:r>
      <w:r w:rsidR="00B15E7A" w:rsidRPr="006D0872">
        <w:t xml:space="preserve"> provide service reporting as set out in Annex A</w:t>
      </w:r>
      <w:r w:rsidR="005059F2" w:rsidRPr="006D0872">
        <w:t>.</w:t>
      </w:r>
      <w:r w:rsidR="00B15E7A" w:rsidRPr="006D0872">
        <w:t>.</w:t>
      </w:r>
    </w:p>
    <w:p w:rsidR="00285D9C" w:rsidRPr="006D0872" w:rsidRDefault="001323BD" w:rsidP="00F43B9F">
      <w:pPr>
        <w:pStyle w:val="TCHeading1"/>
        <w:numPr>
          <w:ilvl w:val="0"/>
          <w:numId w:val="18"/>
        </w:numPr>
      </w:pPr>
      <w:bookmarkStart w:id="23" w:name="_Toc456364196"/>
      <w:r w:rsidRPr="006D0872">
        <w:t xml:space="preserve">  </w:t>
      </w:r>
      <w:r w:rsidR="00285D9C" w:rsidRPr="006D0872">
        <w:t>Measurement  &amp; Related Payment</w:t>
      </w:r>
      <w:bookmarkEnd w:id="23"/>
    </w:p>
    <w:p w:rsidR="00CF032E" w:rsidRPr="006D0872" w:rsidRDefault="0001164D" w:rsidP="00CF032E">
      <w:pPr>
        <w:pStyle w:val="TCBodyafterH1"/>
        <w:numPr>
          <w:ilvl w:val="0"/>
          <w:numId w:val="0"/>
        </w:numPr>
        <w:ind w:left="858" w:hanging="858"/>
        <w:jc w:val="left"/>
      </w:pPr>
      <w:r w:rsidRPr="006D0872">
        <w:t xml:space="preserve">11.1 </w:t>
      </w:r>
      <w:r w:rsidR="00CF032E" w:rsidRPr="006D0872">
        <w:t xml:space="preserve">     </w:t>
      </w:r>
      <w:r w:rsidRPr="006D0872">
        <w:t xml:space="preserve">The Provider will provide </w:t>
      </w:r>
      <w:r w:rsidR="00CF032E" w:rsidRPr="006D0872">
        <w:t>all agreed measurements and related payment requirements as set out in Annex A</w:t>
      </w:r>
      <w:r w:rsidR="005059F2" w:rsidRPr="006D0872">
        <w:t>.</w:t>
      </w:r>
    </w:p>
    <w:p w:rsidR="00D807C8" w:rsidRPr="006D0872" w:rsidRDefault="00CF032E" w:rsidP="00CF032E">
      <w:pPr>
        <w:pStyle w:val="TCBodyafterH1"/>
        <w:numPr>
          <w:ilvl w:val="0"/>
          <w:numId w:val="0"/>
        </w:numPr>
        <w:ind w:left="858" w:hanging="858"/>
        <w:jc w:val="left"/>
        <w:sectPr w:rsidR="00D807C8" w:rsidRPr="006D0872" w:rsidSect="009D6ECC">
          <w:headerReference w:type="default" r:id="rId14"/>
          <w:footerReference w:type="default" r:id="rId15"/>
          <w:footerReference w:type="first" r:id="rId16"/>
          <w:pgSz w:w="11894" w:h="16834"/>
          <w:pgMar w:top="567" w:right="837" w:bottom="1008" w:left="567" w:header="706" w:footer="706" w:gutter="0"/>
          <w:cols w:space="708"/>
          <w:titlePg/>
        </w:sectPr>
      </w:pPr>
      <w:r w:rsidRPr="006D0872">
        <w:t xml:space="preserve">11.2      </w:t>
      </w:r>
      <w:r w:rsidR="00CC4695" w:rsidRPr="006D0872">
        <w:t>The Provider reserves the right at any time to withdraw the whole, a part or parts of the Licensed Materials for which it no longer retains the right to publish or provide, or which it has reasonable grounds to believe infringes Copyright or is defamatory, obscene, unlawful or otherwise objectionable. In the event of the withdrawal of the whole of the Licensed Materials under this clause 11.1, the Provider will refund that part of  Fee paid for the remaining un-expired portion of the  Term (proportional to the amount of the Licensed Materials / Goods unavailable)</w:t>
      </w:r>
      <w:r w:rsidR="00431275" w:rsidRPr="006D0872">
        <w:t>.</w:t>
      </w:r>
      <w:r w:rsidR="00CC4695" w:rsidRPr="006D0872">
        <w:br/>
      </w:r>
      <w:r w:rsidR="0001164D" w:rsidRPr="006D0872">
        <w:br/>
      </w:r>
    </w:p>
    <w:p w:rsidR="00ED12A8" w:rsidRPr="006D0872" w:rsidRDefault="00ED12A8" w:rsidP="006D0872">
      <w:pPr>
        <w:pStyle w:val="Heading1"/>
      </w:pPr>
      <w:r w:rsidRPr="006D0872">
        <w:t>A</w:t>
      </w:r>
      <w:r w:rsidR="00B957DF" w:rsidRPr="006D0872">
        <w:t>nnex A</w:t>
      </w:r>
      <w:r w:rsidRPr="006D0872">
        <w:t xml:space="preserve"> – “Service Standards &amp; Associated Service Level Agreements, Key Performance Indicators and Technical Requirements”.</w:t>
      </w:r>
    </w:p>
    <w:p w:rsidR="00ED12A8" w:rsidRPr="006D0872" w:rsidRDefault="00ED12A8" w:rsidP="00ED12A8">
      <w:pPr>
        <w:pStyle w:val="TCHeading1"/>
        <w:numPr>
          <w:ilvl w:val="0"/>
          <w:numId w:val="0"/>
        </w:numPr>
        <w:spacing w:after="120"/>
        <w:ind w:left="851"/>
        <w:rPr>
          <w:b w:val="0"/>
          <w:sz w:val="22"/>
          <w:szCs w:val="22"/>
        </w:rPr>
      </w:pPr>
      <w:bookmarkStart w:id="24" w:name="_Toc448853862"/>
      <w:r w:rsidRPr="006D0872">
        <w:rPr>
          <w:b w:val="0"/>
          <w:sz w:val="22"/>
          <w:szCs w:val="22"/>
        </w:rPr>
        <w:t xml:space="preserve">For the Purposes of this </w:t>
      </w:r>
      <w:r w:rsidR="007D5ABB">
        <w:rPr>
          <w:b w:val="0"/>
          <w:sz w:val="22"/>
          <w:szCs w:val="22"/>
        </w:rPr>
        <w:t>Annex A</w:t>
      </w:r>
      <w:r w:rsidRPr="006D0872">
        <w:rPr>
          <w:b w:val="0"/>
          <w:sz w:val="22"/>
          <w:szCs w:val="22"/>
        </w:rPr>
        <w:t>, the following terms shall have the following meanings:</w:t>
      </w:r>
    </w:p>
    <w:p w:rsidR="00ED12A8" w:rsidRPr="006D0872" w:rsidRDefault="00ED12A8" w:rsidP="00ED12A8">
      <w:pPr>
        <w:pStyle w:val="TCHeading1"/>
        <w:numPr>
          <w:ilvl w:val="0"/>
          <w:numId w:val="0"/>
        </w:numPr>
        <w:tabs>
          <w:tab w:val="left" w:pos="1134"/>
        </w:tabs>
        <w:spacing w:after="120"/>
        <w:ind w:left="851"/>
        <w:rPr>
          <w:b w:val="0"/>
          <w:sz w:val="22"/>
          <w:szCs w:val="22"/>
        </w:rPr>
      </w:pPr>
      <w:r w:rsidRPr="006D0872">
        <w:rPr>
          <w:sz w:val="22"/>
          <w:szCs w:val="22"/>
        </w:rPr>
        <w:t>“Provider”</w:t>
      </w:r>
      <w:r w:rsidRPr="006D0872">
        <w:rPr>
          <w:b w:val="0"/>
          <w:sz w:val="22"/>
          <w:szCs w:val="22"/>
        </w:rPr>
        <w:t xml:space="preserve"> shall refer to BMJ;</w:t>
      </w:r>
    </w:p>
    <w:p w:rsidR="00ED12A8" w:rsidRPr="006D0872" w:rsidRDefault="00ED12A8" w:rsidP="00ED12A8">
      <w:pPr>
        <w:pStyle w:val="TCHeading1"/>
        <w:numPr>
          <w:ilvl w:val="0"/>
          <w:numId w:val="0"/>
        </w:numPr>
        <w:tabs>
          <w:tab w:val="left" w:pos="1134"/>
        </w:tabs>
        <w:spacing w:after="120"/>
        <w:ind w:left="851"/>
        <w:rPr>
          <w:b w:val="0"/>
          <w:sz w:val="22"/>
          <w:szCs w:val="22"/>
        </w:rPr>
      </w:pPr>
      <w:r w:rsidRPr="006D0872">
        <w:rPr>
          <w:sz w:val="22"/>
          <w:szCs w:val="22"/>
        </w:rPr>
        <w:t xml:space="preserve">“Incident” </w:t>
      </w:r>
      <w:r w:rsidRPr="006D0872">
        <w:rPr>
          <w:b w:val="0"/>
          <w:sz w:val="22"/>
          <w:szCs w:val="22"/>
        </w:rPr>
        <w:t>shall mean the most serious grade of fault and always means the Website is unavailable. An Incident includes, but is not limited to: a) the Website failing to respond; or b) Licensed Materials and functionality becoming unavailable to most Authorised Users.</w:t>
      </w:r>
    </w:p>
    <w:bookmarkEnd w:id="24"/>
    <w:p w:rsidR="00ED12A8" w:rsidRPr="006D0872" w:rsidRDefault="00ED12A8" w:rsidP="00F43B9F">
      <w:pPr>
        <w:pStyle w:val="TCHeading1"/>
        <w:keepNext w:val="0"/>
        <w:numPr>
          <w:ilvl w:val="0"/>
          <w:numId w:val="17"/>
        </w:numPr>
        <w:tabs>
          <w:tab w:val="left" w:pos="851"/>
        </w:tabs>
        <w:spacing w:before="120" w:after="120"/>
        <w:ind w:left="426" w:hanging="426"/>
        <w:rPr>
          <w:sz w:val="22"/>
          <w:szCs w:val="22"/>
        </w:rPr>
      </w:pPr>
      <w:r w:rsidRPr="006D0872">
        <w:rPr>
          <w:sz w:val="22"/>
          <w:szCs w:val="22"/>
        </w:rPr>
        <w:t>Service Availability Standards</w:t>
      </w:r>
    </w:p>
    <w:p w:rsidR="00ED12A8" w:rsidRPr="006D0872" w:rsidRDefault="00ED12A8" w:rsidP="00F43B9F">
      <w:pPr>
        <w:pStyle w:val="TCBodyafterH1"/>
        <w:keepNext w:val="0"/>
        <w:numPr>
          <w:ilvl w:val="1"/>
          <w:numId w:val="17"/>
        </w:numPr>
        <w:jc w:val="left"/>
        <w:rPr>
          <w:b/>
          <w:bCs/>
          <w:color w:val="000000" w:themeColor="text1"/>
          <w:sz w:val="22"/>
          <w:szCs w:val="22"/>
        </w:rPr>
      </w:pPr>
      <w:r w:rsidRPr="006D0872">
        <w:rPr>
          <w:b/>
          <w:sz w:val="22"/>
          <w:szCs w:val="22"/>
        </w:rPr>
        <w:t>Standard</w:t>
      </w:r>
      <w:r w:rsidRPr="006D0872">
        <w:rPr>
          <w:sz w:val="22"/>
          <w:szCs w:val="22"/>
        </w:rPr>
        <w:t>: The Service is available at a minimum uptime rate of 99.8%.</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214"/>
      </w:tblGrid>
      <w:tr w:rsidR="00ED12A8" w:rsidRPr="006D0872" w:rsidTr="00D61794">
        <w:trPr>
          <w:trHeight w:val="420"/>
        </w:trPr>
        <w:tc>
          <w:tcPr>
            <w:tcW w:w="4928" w:type="dxa"/>
            <w:shd w:val="clear" w:color="000000" w:fill="DDD9C4"/>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color w:val="000000" w:themeColor="text1"/>
                <w:sz w:val="22"/>
                <w:szCs w:val="22"/>
              </w:rPr>
              <w:t>Ideal service requirement</w:t>
            </w:r>
          </w:p>
        </w:tc>
        <w:tc>
          <w:tcPr>
            <w:tcW w:w="9214" w:type="dxa"/>
            <w:shd w:val="clear" w:color="000000" w:fill="DAEEF3"/>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bCs/>
                <w:color w:val="000000" w:themeColor="text1"/>
                <w:sz w:val="22"/>
                <w:szCs w:val="22"/>
              </w:rPr>
              <w:t>BMJ’s contractual Service Level</w:t>
            </w:r>
          </w:p>
        </w:tc>
      </w:tr>
      <w:tr w:rsidR="00ED12A8" w:rsidRPr="006D0872" w:rsidTr="00D61794">
        <w:trPr>
          <w:trHeight w:val="420"/>
        </w:trPr>
        <w:tc>
          <w:tcPr>
            <w:tcW w:w="4928" w:type="dxa"/>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Service to be available via the Provider’s or third Party’s Service interface (the “native interface”, 24 hours per day 7 days per week 365 days per year</w:t>
            </w:r>
          </w:p>
        </w:tc>
        <w:tc>
          <w:tcPr>
            <w:tcW w:w="9214"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BMJ shall ensure that Downtime does not exceed 99.8% during each year of the Agreement.</w:t>
            </w:r>
          </w:p>
        </w:tc>
      </w:tr>
      <w:tr w:rsidR="00ED12A8" w:rsidRPr="006D0872" w:rsidTr="00D61794">
        <w:trPr>
          <w:trHeight w:val="972"/>
        </w:trPr>
        <w:tc>
          <w:tcPr>
            <w:tcW w:w="4928" w:type="dxa"/>
            <w:shd w:val="clear" w:color="000000" w:fill="DDD9C4"/>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 xml:space="preserve">Provider measures availability of the Service. </w:t>
            </w:r>
          </w:p>
        </w:tc>
        <w:tc>
          <w:tcPr>
            <w:tcW w:w="9214" w:type="dxa"/>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BMJ shall uses the following Service Availability measurement:</w:t>
            </w:r>
          </w:p>
          <w:p w:rsidR="00ED12A8" w:rsidRPr="006D0872" w:rsidRDefault="00ED12A8" w:rsidP="00D61794">
            <w:pPr>
              <w:spacing w:before="120" w:after="120" w:line="276" w:lineRule="auto"/>
              <w:rPr>
                <w:rFonts w:ascii="Arial" w:hAnsi="Arial" w:cs="Arial"/>
                <w:i/>
              </w:rPr>
            </w:pPr>
            <w:r w:rsidRPr="006D0872">
              <w:rPr>
                <w:rFonts w:ascii="Arial" w:hAnsi="Arial" w:cs="Arial"/>
                <w:i/>
                <w:sz w:val="22"/>
                <w:szCs w:val="22"/>
              </w:rPr>
              <w:t>Total Service Availability % =</w:t>
            </w:r>
            <w:r w:rsidRPr="006D0872">
              <w:rPr>
                <w:rFonts w:ascii="Arial" w:hAnsi="Arial" w:cs="Arial"/>
                <w:i/>
                <w:sz w:val="22"/>
                <w:szCs w:val="22"/>
              </w:rPr>
              <w:tab/>
              <w:t>(MP-SD) x 100 MP</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Where:</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MP</w:t>
            </w:r>
            <w:r w:rsidRPr="006D0872">
              <w:rPr>
                <w:rFonts w:ascii="Arial" w:hAnsi="Arial" w:cs="Arial"/>
                <w:sz w:val="22"/>
                <w:szCs w:val="22"/>
              </w:rPr>
              <w:tab/>
              <w:t>=</w:t>
            </w:r>
            <w:r w:rsidRPr="006D0872">
              <w:rPr>
                <w:rFonts w:ascii="Arial" w:hAnsi="Arial" w:cs="Arial"/>
                <w:sz w:val="22"/>
                <w:szCs w:val="22"/>
              </w:rPr>
              <w:tab/>
              <w:t>Total number of minutes in the reporting period, excluding scheduled maintenance or other permitted downtime( including Force Majeure events); and</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SD</w:t>
            </w:r>
            <w:r w:rsidRPr="006D0872">
              <w:rPr>
                <w:rFonts w:ascii="Arial" w:hAnsi="Arial" w:cs="Arial"/>
                <w:sz w:val="22"/>
                <w:szCs w:val="22"/>
              </w:rPr>
              <w:tab/>
              <w:t>=</w:t>
            </w:r>
            <w:r w:rsidRPr="006D0872">
              <w:rPr>
                <w:rFonts w:ascii="Arial" w:hAnsi="Arial" w:cs="Arial"/>
                <w:sz w:val="22"/>
                <w:szCs w:val="22"/>
              </w:rPr>
              <w:tab/>
              <w:t>Total number of minutes of each continuous period of Service downtime in any reporting period, excluding scheduled maintenance or other permitted downtime.</w:t>
            </w:r>
          </w:p>
          <w:p w:rsidR="00ED12A8" w:rsidRPr="006D0872" w:rsidRDefault="00ED12A8" w:rsidP="00D61794">
            <w:pPr>
              <w:spacing w:before="120" w:after="120" w:line="276" w:lineRule="auto"/>
              <w:rPr>
                <w:rFonts w:ascii="Arial" w:hAnsi="Arial" w:cs="Arial"/>
              </w:rPr>
            </w:pP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Total Service Availability in any reporting period shall be taken as the lowest percentage availability figure from each of the measured Services as calculated above</w:t>
            </w:r>
          </w:p>
        </w:tc>
      </w:tr>
      <w:tr w:rsidR="00ED12A8" w:rsidRPr="006D0872" w:rsidTr="00D61794">
        <w:trPr>
          <w:trHeight w:val="420"/>
        </w:trPr>
        <w:tc>
          <w:tcPr>
            <w:tcW w:w="4928" w:type="dxa"/>
            <w:shd w:val="clear" w:color="000000" w:fill="DDD9C4"/>
          </w:tcPr>
          <w:p w:rsidR="00ED12A8" w:rsidRPr="006D0872" w:rsidRDefault="00ED12A8" w:rsidP="00D61794">
            <w:pPr>
              <w:spacing w:before="120" w:after="120" w:line="276" w:lineRule="auto"/>
              <w:rPr>
                <w:rFonts w:ascii="Arial" w:hAnsi="Arial" w:cs="Arial"/>
              </w:rPr>
            </w:pPr>
          </w:p>
        </w:tc>
        <w:tc>
          <w:tcPr>
            <w:tcW w:w="9214" w:type="dxa"/>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Measured on a monthly basis and provided in agreed reporting</w:t>
            </w:r>
          </w:p>
        </w:tc>
      </w:tr>
      <w:tr w:rsidR="00ED12A8" w:rsidRPr="006D0872" w:rsidTr="00D61794">
        <w:trPr>
          <w:trHeight w:val="420"/>
        </w:trPr>
        <w:tc>
          <w:tcPr>
            <w:tcW w:w="4928" w:type="dxa"/>
            <w:shd w:val="clear" w:color="000000" w:fill="DDD9C4"/>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Provider issues a credit to the Purchasing Authority on failure to reach Service Availability levels</w:t>
            </w:r>
          </w:p>
        </w:tc>
        <w:tc>
          <w:tcPr>
            <w:tcW w:w="9214" w:type="dxa"/>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 xml:space="preserve">A credit is provided in accordance with the schedule below, with the credit being calculated on the basis of the </w:t>
            </w:r>
            <w:r w:rsidRPr="006D0872">
              <w:rPr>
                <w:rFonts w:ascii="Arial" w:hAnsi="Arial" w:cs="Arial"/>
                <w:sz w:val="22"/>
                <w:szCs w:val="22"/>
                <w:highlight w:val="yellow"/>
              </w:rPr>
              <w:t>[annual / quarterly</w:t>
            </w:r>
            <w:r w:rsidRPr="006D0872">
              <w:rPr>
                <w:rFonts w:ascii="Arial" w:hAnsi="Arial" w:cs="Arial"/>
                <w:sz w:val="22"/>
                <w:szCs w:val="22"/>
              </w:rPr>
              <w:t>] Fee for the Service:</w:t>
            </w:r>
          </w:p>
          <w:p w:rsidR="00ED12A8" w:rsidRPr="006D0872" w:rsidRDefault="00ED12A8" w:rsidP="00D61794">
            <w:pPr>
              <w:spacing w:before="120" w:after="120" w:line="276" w:lineRule="auto"/>
              <w:rPr>
                <w:rFonts w:ascii="Arial" w:hAnsi="Arial" w:cs="Arial"/>
                <w:b/>
              </w:rPr>
            </w:pPr>
            <w:r w:rsidRPr="006D0872">
              <w:rPr>
                <w:rFonts w:ascii="Arial" w:hAnsi="Arial" w:cs="Arial"/>
                <w:b/>
                <w:sz w:val="22"/>
                <w:szCs w:val="22"/>
              </w:rPr>
              <w:t>Service Availability</w:t>
            </w:r>
            <w:r w:rsidRPr="006D0872">
              <w:rPr>
                <w:rFonts w:ascii="Arial" w:hAnsi="Arial" w:cs="Arial"/>
                <w:b/>
                <w:sz w:val="22"/>
                <w:szCs w:val="22"/>
              </w:rPr>
              <w:tab/>
              <w:t>Credit Percentage</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99.8 to 100%</w:t>
            </w:r>
            <w:r w:rsidRPr="006D0872">
              <w:rPr>
                <w:rFonts w:ascii="Arial" w:hAnsi="Arial" w:cs="Arial"/>
                <w:sz w:val="22"/>
                <w:szCs w:val="22"/>
              </w:rPr>
              <w:tab/>
              <w:t xml:space="preserve">            0%</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99.0% to 99.79%</w:t>
            </w:r>
            <w:r w:rsidRPr="006D0872">
              <w:rPr>
                <w:rFonts w:ascii="Arial" w:hAnsi="Arial" w:cs="Arial"/>
                <w:sz w:val="22"/>
                <w:szCs w:val="22"/>
              </w:rPr>
              <w:tab/>
              <w:t>3%</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98.0% to 98.99%</w:t>
            </w:r>
            <w:r w:rsidRPr="006D0872">
              <w:rPr>
                <w:rFonts w:ascii="Arial" w:hAnsi="Arial" w:cs="Arial"/>
                <w:sz w:val="22"/>
                <w:szCs w:val="22"/>
              </w:rPr>
              <w:tab/>
              <w:t>5%</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97% to 97.99%</w:t>
            </w:r>
            <w:r w:rsidRPr="006D0872">
              <w:rPr>
                <w:rFonts w:ascii="Arial" w:hAnsi="Arial" w:cs="Arial"/>
                <w:sz w:val="22"/>
                <w:szCs w:val="22"/>
              </w:rPr>
              <w:tab/>
            </w:r>
            <w:r w:rsidR="0001164D" w:rsidRPr="006D0872">
              <w:rPr>
                <w:rFonts w:ascii="Arial" w:hAnsi="Arial" w:cs="Arial"/>
                <w:sz w:val="22"/>
                <w:szCs w:val="22"/>
              </w:rPr>
              <w:t xml:space="preserve">              </w:t>
            </w:r>
            <w:r w:rsidRPr="006D0872">
              <w:rPr>
                <w:rFonts w:ascii="Arial" w:hAnsi="Arial" w:cs="Arial"/>
                <w:sz w:val="22"/>
                <w:szCs w:val="22"/>
              </w:rPr>
              <w:t>7%</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97.8% or below</w:t>
            </w:r>
            <w:r w:rsidRPr="006D0872">
              <w:rPr>
                <w:rFonts w:ascii="Arial" w:hAnsi="Arial" w:cs="Arial"/>
                <w:sz w:val="22"/>
                <w:szCs w:val="22"/>
              </w:rPr>
              <w:tab/>
            </w:r>
            <w:r w:rsidR="0001164D" w:rsidRPr="006D0872">
              <w:rPr>
                <w:rFonts w:ascii="Arial" w:hAnsi="Arial" w:cs="Arial"/>
                <w:sz w:val="22"/>
                <w:szCs w:val="22"/>
              </w:rPr>
              <w:t xml:space="preserve">              </w:t>
            </w:r>
            <w:r w:rsidRPr="006D0872">
              <w:rPr>
                <w:rFonts w:ascii="Arial" w:hAnsi="Arial" w:cs="Arial"/>
                <w:sz w:val="22"/>
                <w:szCs w:val="22"/>
              </w:rPr>
              <w:t>10%</w:t>
            </w:r>
          </w:p>
        </w:tc>
      </w:tr>
      <w:tr w:rsidR="00ED12A8" w:rsidRPr="006D0872" w:rsidTr="00D61794">
        <w:trPr>
          <w:trHeight w:val="420"/>
        </w:trPr>
        <w:tc>
          <w:tcPr>
            <w:tcW w:w="4928" w:type="dxa"/>
            <w:shd w:val="clear" w:color="000000" w:fill="DDD9C4"/>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Notification of scheduled or routine maintenance</w:t>
            </w:r>
            <w:r w:rsidR="008C535C" w:rsidRPr="006D0872">
              <w:rPr>
                <w:rFonts w:ascii="Arial" w:hAnsi="Arial" w:cs="Arial"/>
                <w:sz w:val="22"/>
                <w:szCs w:val="22"/>
              </w:rPr>
              <w:t xml:space="preserve"> to agreed timescales</w:t>
            </w:r>
            <w:r w:rsidRPr="006D0872">
              <w:rPr>
                <w:rFonts w:ascii="Arial" w:hAnsi="Arial" w:cs="Arial"/>
                <w:sz w:val="22"/>
                <w:szCs w:val="22"/>
              </w:rPr>
              <w:t>.</w:t>
            </w:r>
          </w:p>
        </w:tc>
        <w:tc>
          <w:tcPr>
            <w:tcW w:w="9214" w:type="dxa"/>
            <w:shd w:val="clear" w:color="000000" w:fill="DAEEF3"/>
          </w:tcPr>
          <w:p w:rsidR="00ED12A8" w:rsidRPr="006D0872" w:rsidRDefault="008C535C" w:rsidP="008C535C">
            <w:pPr>
              <w:spacing w:before="120" w:after="120" w:line="276" w:lineRule="auto"/>
              <w:rPr>
                <w:rFonts w:ascii="Arial" w:hAnsi="Arial" w:cs="Arial"/>
                <w:bCs/>
                <w:color w:val="000000" w:themeColor="text1"/>
              </w:rPr>
            </w:pPr>
            <w:r w:rsidRPr="006D0872">
              <w:rPr>
                <w:rFonts w:ascii="Arial" w:hAnsi="Arial" w:cs="Arial"/>
                <w:sz w:val="22"/>
                <w:szCs w:val="22"/>
              </w:rPr>
              <w:t>A minimum of five</w:t>
            </w:r>
            <w:r w:rsidR="00ED12A8" w:rsidRPr="006D0872">
              <w:rPr>
                <w:rFonts w:ascii="Arial" w:hAnsi="Arial" w:cs="Arial"/>
                <w:sz w:val="22"/>
                <w:szCs w:val="22"/>
              </w:rPr>
              <w:t xml:space="preserve"> (</w:t>
            </w:r>
            <w:r w:rsidRPr="006D0872">
              <w:rPr>
                <w:rFonts w:ascii="Arial" w:hAnsi="Arial" w:cs="Arial"/>
                <w:sz w:val="22"/>
                <w:szCs w:val="22"/>
              </w:rPr>
              <w:t>5</w:t>
            </w:r>
            <w:r w:rsidR="00ED12A8" w:rsidRPr="006D0872">
              <w:rPr>
                <w:rFonts w:ascii="Arial" w:hAnsi="Arial" w:cs="Arial"/>
                <w:sz w:val="22"/>
                <w:szCs w:val="22"/>
              </w:rPr>
              <w:t xml:space="preserve">) </w:t>
            </w:r>
            <w:r w:rsidR="00F85138" w:rsidRPr="006D0872">
              <w:rPr>
                <w:rFonts w:ascii="Arial" w:hAnsi="Arial" w:cs="Arial"/>
                <w:sz w:val="22"/>
                <w:szCs w:val="22"/>
              </w:rPr>
              <w:t>Business Days</w:t>
            </w:r>
            <w:r w:rsidR="00ED12A8" w:rsidRPr="006D0872">
              <w:rPr>
                <w:rFonts w:ascii="Arial" w:hAnsi="Arial" w:cs="Arial"/>
                <w:sz w:val="22"/>
                <w:szCs w:val="22"/>
              </w:rPr>
              <w:t>’ notice in writing is to be given for periods of scheduled maintenance. Regular periods of scheduled maintenance can also be identified at time of licensing.</w:t>
            </w:r>
          </w:p>
        </w:tc>
      </w:tr>
      <w:tr w:rsidR="00ED12A8" w:rsidRPr="006D0872" w:rsidTr="00D61794">
        <w:trPr>
          <w:trHeight w:val="420"/>
        </w:trPr>
        <w:tc>
          <w:tcPr>
            <w:tcW w:w="4928"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A point of contact for response to an Incident is provided.</w:t>
            </w:r>
          </w:p>
        </w:tc>
        <w:tc>
          <w:tcPr>
            <w:tcW w:w="921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BMJ shall provide a named contact and chain of command for response to Incidents, including details of relevant contacts, including helpdesk and technical personnel.</w:t>
            </w:r>
          </w:p>
        </w:tc>
      </w:tr>
      <w:tr w:rsidR="00ED12A8" w:rsidRPr="006D0872" w:rsidTr="00D61794">
        <w:trPr>
          <w:trHeight w:val="420"/>
        </w:trPr>
        <w:tc>
          <w:tcPr>
            <w:tcW w:w="4928"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Notification of an Incident is provided to the Purchasing Authority.</w:t>
            </w:r>
          </w:p>
        </w:tc>
        <w:tc>
          <w:tcPr>
            <w:tcW w:w="921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Within 02 hours of Incident occurring.</w:t>
            </w:r>
            <w:r w:rsidRPr="006D0872">
              <w:rPr>
                <w:rFonts w:ascii="Arial" w:hAnsi="Arial" w:cs="Arial"/>
                <w:bCs/>
                <w:color w:val="000000" w:themeColor="text1"/>
                <w:sz w:val="22"/>
                <w:szCs w:val="22"/>
              </w:rPr>
              <w:br/>
            </w:r>
          </w:p>
        </w:tc>
      </w:tr>
      <w:tr w:rsidR="00ED12A8" w:rsidRPr="006D0872" w:rsidTr="00D61794">
        <w:trPr>
          <w:trHeight w:val="816"/>
        </w:trPr>
        <w:tc>
          <w:tcPr>
            <w:tcW w:w="4928"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Can fix and restore Service as a result of an Incident to an agreed timeframe.</w:t>
            </w:r>
          </w:p>
        </w:tc>
        <w:tc>
          <w:tcPr>
            <w:tcW w:w="921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02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of Incident occurring. </w:t>
            </w:r>
          </w:p>
        </w:tc>
      </w:tr>
      <w:tr w:rsidR="00ED12A8" w:rsidRPr="006D0872" w:rsidTr="00D61794">
        <w:trPr>
          <w:trHeight w:val="816"/>
        </w:trPr>
        <w:tc>
          <w:tcPr>
            <w:tcW w:w="4928"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a report of any Incident occurrence to an agreed timeframe.</w:t>
            </w:r>
          </w:p>
        </w:tc>
        <w:tc>
          <w:tcPr>
            <w:tcW w:w="921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Report to be supplied no more than 07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after Incident resolution.</w:t>
            </w:r>
          </w:p>
        </w:tc>
      </w:tr>
    </w:tbl>
    <w:p w:rsidR="00ED12A8" w:rsidRPr="006D0872" w:rsidRDefault="00ED12A8" w:rsidP="00F43B9F">
      <w:pPr>
        <w:pStyle w:val="TCBodyafterH1"/>
        <w:keepNext w:val="0"/>
        <w:numPr>
          <w:ilvl w:val="1"/>
          <w:numId w:val="17"/>
        </w:numPr>
        <w:jc w:val="left"/>
        <w:rPr>
          <w:sz w:val="22"/>
          <w:szCs w:val="22"/>
        </w:rPr>
      </w:pPr>
      <w:r w:rsidRPr="006D0872">
        <w:rPr>
          <w:b/>
          <w:sz w:val="22"/>
          <w:szCs w:val="22"/>
        </w:rPr>
        <w:t>Standard:</w:t>
      </w:r>
      <w:r w:rsidRPr="006D0872">
        <w:rPr>
          <w:sz w:val="22"/>
          <w:szCs w:val="22"/>
        </w:rPr>
        <w:t xml:space="preserve"> Licensed Materials are delivered and made available to agreed media, format and timescales.</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9883"/>
      </w:tblGrid>
      <w:tr w:rsidR="00ED12A8" w:rsidRPr="006D0872" w:rsidTr="00D61794">
        <w:trPr>
          <w:trHeight w:val="420"/>
        </w:trPr>
        <w:tc>
          <w:tcPr>
            <w:tcW w:w="4117" w:type="dxa"/>
            <w:shd w:val="clear" w:color="000000" w:fill="DDD9C4"/>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color w:val="000000" w:themeColor="text1"/>
                <w:sz w:val="22"/>
                <w:szCs w:val="22"/>
              </w:rPr>
              <w:t>Service Level Requirements</w:t>
            </w:r>
          </w:p>
        </w:tc>
        <w:tc>
          <w:tcPr>
            <w:tcW w:w="9883" w:type="dxa"/>
            <w:shd w:val="clear" w:color="000000" w:fill="DAEEF3"/>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sz w:val="22"/>
                <w:szCs w:val="22"/>
              </w:rPr>
              <w:t>BMJ’s contractual Service Level</w:t>
            </w:r>
          </w:p>
        </w:tc>
      </w:tr>
      <w:tr w:rsidR="00ED12A8" w:rsidRPr="006D0872" w:rsidTr="00D61794">
        <w:trPr>
          <w:trHeight w:val="420"/>
        </w:trPr>
        <w:tc>
          <w:tcPr>
            <w:tcW w:w="4117" w:type="dxa"/>
            <w:shd w:val="clear" w:color="000000" w:fill="DDD9C4"/>
          </w:tcPr>
          <w:p w:rsidR="00ED12A8" w:rsidRPr="006D0872" w:rsidRDefault="00ED12A8" w:rsidP="00D61794">
            <w:pPr>
              <w:spacing w:before="120" w:after="120" w:line="276" w:lineRule="auto"/>
              <w:rPr>
                <w:rFonts w:ascii="Arial" w:hAnsi="Arial" w:cs="Arial"/>
                <w:color w:val="000000"/>
              </w:rPr>
            </w:pPr>
            <w:r w:rsidRPr="006D0872">
              <w:rPr>
                <w:rFonts w:ascii="Arial" w:hAnsi="Arial" w:cs="Arial"/>
                <w:sz w:val="22"/>
                <w:szCs w:val="22"/>
              </w:rPr>
              <w:t>Upload of content to the Server to agreed timescales</w:t>
            </w:r>
          </w:p>
        </w:tc>
        <w:tc>
          <w:tcPr>
            <w:tcW w:w="9883" w:type="dxa"/>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 xml:space="preserve">As per the Specification </w:t>
            </w:r>
          </w:p>
        </w:tc>
      </w:tr>
      <w:tr w:rsidR="00ED12A8" w:rsidRPr="006D0872" w:rsidTr="00D61794">
        <w:trPr>
          <w:trHeight w:val="420"/>
        </w:trPr>
        <w:tc>
          <w:tcPr>
            <w:tcW w:w="4117" w:type="dxa"/>
            <w:shd w:val="clear" w:color="000000" w:fill="DDD9C4"/>
          </w:tcPr>
          <w:p w:rsidR="00ED12A8" w:rsidRPr="006D0872" w:rsidRDefault="00ED12A8" w:rsidP="00D61794">
            <w:pPr>
              <w:spacing w:before="120" w:after="120" w:line="276" w:lineRule="auto"/>
              <w:rPr>
                <w:rFonts w:ascii="Arial" w:hAnsi="Arial" w:cs="Arial"/>
                <w:color w:val="000000"/>
              </w:rPr>
            </w:pPr>
            <w:r w:rsidRPr="006D0872">
              <w:rPr>
                <w:rFonts w:ascii="Arial" w:hAnsi="Arial" w:cs="Arial"/>
                <w:color w:val="000000"/>
                <w:sz w:val="22"/>
                <w:szCs w:val="22"/>
              </w:rPr>
              <w:t xml:space="preserve">New issues or editions </w:t>
            </w:r>
            <w:r w:rsidRPr="006D0872">
              <w:rPr>
                <w:rFonts w:ascii="Arial" w:hAnsi="Arial" w:cs="Arial"/>
                <w:bCs/>
                <w:color w:val="000000"/>
                <w:sz w:val="22"/>
                <w:szCs w:val="22"/>
              </w:rPr>
              <w:t>uploaded</w:t>
            </w:r>
            <w:r w:rsidRPr="006D0872">
              <w:rPr>
                <w:rFonts w:ascii="Arial" w:hAnsi="Arial" w:cs="Arial"/>
                <w:color w:val="000000"/>
                <w:sz w:val="22"/>
                <w:szCs w:val="22"/>
              </w:rPr>
              <w:t xml:space="preserve"> to Server(s) within agreed timeframe.</w:t>
            </w:r>
          </w:p>
          <w:p w:rsidR="00ED12A8" w:rsidRPr="006D0872" w:rsidRDefault="00ED12A8" w:rsidP="00D61794">
            <w:pPr>
              <w:spacing w:before="120" w:after="120" w:line="276" w:lineRule="auto"/>
              <w:rPr>
                <w:rFonts w:ascii="Arial" w:hAnsi="Arial" w:cs="Arial"/>
                <w:i/>
                <w:color w:val="000000" w:themeColor="text1"/>
              </w:rPr>
            </w:pPr>
            <w:r w:rsidRPr="006D0872">
              <w:rPr>
                <w:rFonts w:ascii="Arial" w:hAnsi="Arial" w:cs="Arial"/>
                <w:b/>
                <w:i/>
                <w:color w:val="000000"/>
                <w:sz w:val="22"/>
                <w:szCs w:val="22"/>
              </w:rPr>
              <w:t>[Guidance Note: applies to ejournals and eBooks only]</w:t>
            </w:r>
          </w:p>
        </w:tc>
        <w:tc>
          <w:tcPr>
            <w:tcW w:w="9883" w:type="dxa"/>
            <w:shd w:val="clear" w:color="000000" w:fill="DAEEF3"/>
          </w:tcPr>
          <w:p w:rsidR="00ED12A8" w:rsidRPr="006D0872" w:rsidRDefault="00ED12A8" w:rsidP="009F2BA1">
            <w:pPr>
              <w:spacing w:before="120" w:after="120" w:line="276" w:lineRule="auto"/>
              <w:rPr>
                <w:rFonts w:ascii="Arial" w:hAnsi="Arial" w:cs="Arial"/>
                <w:color w:val="000000" w:themeColor="text1"/>
              </w:rPr>
            </w:pPr>
            <w:r w:rsidRPr="006D0872">
              <w:rPr>
                <w:rFonts w:ascii="Arial" w:hAnsi="Arial" w:cs="Arial"/>
                <w:sz w:val="22"/>
                <w:szCs w:val="22"/>
              </w:rPr>
              <w:t xml:space="preserve">Within </w:t>
            </w:r>
            <w:r w:rsidR="009F2BA1" w:rsidRPr="006D0872">
              <w:rPr>
                <w:rFonts w:ascii="Arial" w:hAnsi="Arial" w:cs="Arial"/>
                <w:sz w:val="22"/>
                <w:szCs w:val="22"/>
              </w:rPr>
              <w:t>6 Business</w:t>
            </w:r>
            <w:r w:rsidRPr="006D0872">
              <w:rPr>
                <w:rFonts w:ascii="Arial" w:hAnsi="Arial" w:cs="Arial"/>
                <w:sz w:val="22"/>
                <w:szCs w:val="22"/>
              </w:rPr>
              <w:t xml:space="preserve"> </w:t>
            </w:r>
            <w:r w:rsidR="009F2BA1" w:rsidRPr="006D0872">
              <w:rPr>
                <w:rFonts w:ascii="Arial" w:hAnsi="Arial" w:cs="Arial"/>
                <w:sz w:val="22"/>
                <w:szCs w:val="22"/>
              </w:rPr>
              <w:t>D</w:t>
            </w:r>
            <w:r w:rsidRPr="006D0872">
              <w:rPr>
                <w:rFonts w:ascii="Arial" w:hAnsi="Arial" w:cs="Arial"/>
                <w:sz w:val="22"/>
                <w:szCs w:val="22"/>
              </w:rPr>
              <w:t>ay</w:t>
            </w:r>
            <w:r w:rsidR="009F2BA1" w:rsidRPr="006D0872">
              <w:rPr>
                <w:rFonts w:ascii="Arial" w:hAnsi="Arial" w:cs="Arial"/>
                <w:sz w:val="22"/>
                <w:szCs w:val="22"/>
              </w:rPr>
              <w:t>s</w:t>
            </w:r>
            <w:r w:rsidRPr="006D0872">
              <w:rPr>
                <w:rFonts w:ascii="Arial" w:hAnsi="Arial" w:cs="Arial"/>
                <w:sz w:val="22"/>
                <w:szCs w:val="22"/>
              </w:rPr>
              <w:t xml:space="preserve"> of publication of the printed version.</w:t>
            </w:r>
          </w:p>
        </w:tc>
      </w:tr>
      <w:tr w:rsidR="00ED12A8" w:rsidRPr="006D0872" w:rsidTr="00D61794">
        <w:trPr>
          <w:trHeight w:val="420"/>
        </w:trPr>
        <w:tc>
          <w:tcPr>
            <w:tcW w:w="4117" w:type="dxa"/>
            <w:shd w:val="clear" w:color="000000" w:fill="DDD9C4"/>
          </w:tcPr>
          <w:p w:rsidR="00ED12A8" w:rsidRPr="006D0872" w:rsidRDefault="00ED12A8" w:rsidP="00D61794">
            <w:pPr>
              <w:spacing w:before="120" w:after="120" w:line="276" w:lineRule="auto"/>
              <w:rPr>
                <w:rFonts w:ascii="Arial" w:hAnsi="Arial" w:cs="Arial"/>
              </w:rPr>
            </w:pPr>
            <w:r w:rsidRPr="006D0872">
              <w:rPr>
                <w:rFonts w:ascii="Arial" w:hAnsi="Arial" w:cs="Arial"/>
                <w:bCs/>
                <w:sz w:val="22"/>
                <w:szCs w:val="22"/>
              </w:rPr>
              <w:t>Access</w:t>
            </w:r>
            <w:r w:rsidRPr="006D0872">
              <w:rPr>
                <w:rFonts w:ascii="Arial" w:hAnsi="Arial" w:cs="Arial"/>
                <w:sz w:val="22"/>
                <w:szCs w:val="22"/>
              </w:rPr>
              <w:t xml:space="preserve"> provided to new issues or editions within agreed timeframe.</w:t>
            </w:r>
          </w:p>
          <w:p w:rsidR="00ED12A8" w:rsidRPr="006D0872" w:rsidRDefault="00ED12A8" w:rsidP="00D61794">
            <w:pPr>
              <w:spacing w:before="120" w:after="120" w:line="276" w:lineRule="auto"/>
              <w:rPr>
                <w:rFonts w:ascii="Arial" w:hAnsi="Arial" w:cs="Arial"/>
                <w:color w:val="000000"/>
              </w:rPr>
            </w:pPr>
            <w:r w:rsidRPr="006D0872">
              <w:rPr>
                <w:rFonts w:ascii="Arial" w:hAnsi="Arial" w:cs="Arial"/>
                <w:b/>
                <w:i/>
                <w:color w:val="000000"/>
                <w:sz w:val="22"/>
                <w:szCs w:val="22"/>
              </w:rPr>
              <w:t>[Guidance Note: applies to ejournals and eBooks only]</w:t>
            </w:r>
          </w:p>
        </w:tc>
        <w:tc>
          <w:tcPr>
            <w:tcW w:w="9883" w:type="dxa"/>
            <w:shd w:val="clear" w:color="000000" w:fill="DAEEF3"/>
          </w:tcPr>
          <w:p w:rsidR="00ED12A8" w:rsidRPr="006D0872" w:rsidRDefault="009F2BA1" w:rsidP="009F2BA1">
            <w:pPr>
              <w:spacing w:before="120" w:after="120" w:line="276" w:lineRule="auto"/>
              <w:rPr>
                <w:rFonts w:ascii="Arial" w:hAnsi="Arial" w:cs="Arial"/>
              </w:rPr>
            </w:pPr>
            <w:r w:rsidRPr="006D0872">
              <w:rPr>
                <w:rFonts w:ascii="Arial" w:hAnsi="Arial" w:cs="Arial"/>
                <w:sz w:val="22"/>
                <w:szCs w:val="22"/>
              </w:rPr>
              <w:t>Not later than the day of upload to the Server</w:t>
            </w:r>
            <w:r w:rsidR="00ED12A8" w:rsidRPr="006D0872">
              <w:rPr>
                <w:rFonts w:ascii="Arial" w:hAnsi="Arial" w:cs="Arial"/>
                <w:sz w:val="22"/>
                <w:szCs w:val="22"/>
              </w:rPr>
              <w:t>.</w:t>
            </w:r>
          </w:p>
        </w:tc>
      </w:tr>
      <w:tr w:rsidR="00ED12A8" w:rsidRPr="006D0872" w:rsidTr="00D61794">
        <w:trPr>
          <w:trHeight w:val="420"/>
        </w:trPr>
        <w:tc>
          <w:tcPr>
            <w:tcW w:w="411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
              </w:rPr>
            </w:pPr>
            <w:r w:rsidRPr="006D0872">
              <w:rPr>
                <w:rFonts w:ascii="Arial" w:hAnsi="Arial" w:cs="Arial"/>
                <w:bCs/>
                <w:sz w:val="22"/>
                <w:szCs w:val="22"/>
              </w:rPr>
              <w:t>Full text content uploaded to the Server to agreed timescales.</w:t>
            </w:r>
            <w:r w:rsidRPr="006D0872">
              <w:rPr>
                <w:rFonts w:ascii="Arial" w:hAnsi="Arial" w:cs="Arial"/>
                <w:b/>
                <w:bCs/>
                <w:sz w:val="22"/>
                <w:szCs w:val="22"/>
              </w:rPr>
              <w:br/>
            </w:r>
            <w:r w:rsidRPr="006D0872">
              <w:rPr>
                <w:rFonts w:ascii="Arial" w:hAnsi="Arial" w:cs="Arial"/>
                <w:b/>
                <w:i/>
                <w:color w:val="000000"/>
                <w:sz w:val="22"/>
                <w:szCs w:val="22"/>
              </w:rPr>
              <w:t>[Guidance Note: applies to full text databases only]</w:t>
            </w:r>
            <w:r w:rsidRPr="006D0872">
              <w:rPr>
                <w:rFonts w:ascii="Arial" w:hAnsi="Arial" w:cs="Arial"/>
                <w:b/>
                <w:bCs/>
                <w:sz w:val="22"/>
                <w:szCs w:val="22"/>
              </w:rPr>
              <w:br/>
            </w:r>
          </w:p>
        </w:tc>
        <w:tc>
          <w:tcPr>
            <w:tcW w:w="9883"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Full text content to be uploaded within 06 Business Days of receipt of content from publishers.</w:t>
            </w:r>
            <w:r w:rsidRPr="006D0872">
              <w:rPr>
                <w:rFonts w:ascii="Arial" w:hAnsi="Arial" w:cs="Arial"/>
                <w:sz w:val="22"/>
                <w:szCs w:val="22"/>
              </w:rPr>
              <w:br/>
            </w:r>
            <w:r w:rsidRPr="006D0872">
              <w:rPr>
                <w:rFonts w:ascii="Arial" w:hAnsi="Arial" w:cs="Arial"/>
                <w:sz w:val="22"/>
                <w:szCs w:val="22"/>
              </w:rPr>
              <w:br/>
              <w:t xml:space="preserve">Where aware of habitual delays to full text content provision, BMJ shall take steps with the relevant publisher partner(s) to mitigate further delays to ongoing uploads.  </w:t>
            </w:r>
          </w:p>
        </w:tc>
      </w:tr>
    </w:tbl>
    <w:p w:rsidR="00ED12A8" w:rsidRPr="006D0872" w:rsidRDefault="00ED12A8" w:rsidP="00F43B9F">
      <w:pPr>
        <w:pStyle w:val="TCBodyafterH1"/>
        <w:keepNext w:val="0"/>
        <w:numPr>
          <w:ilvl w:val="1"/>
          <w:numId w:val="17"/>
        </w:numPr>
        <w:jc w:val="left"/>
        <w:rPr>
          <w:sz w:val="22"/>
          <w:szCs w:val="22"/>
        </w:rPr>
      </w:pPr>
      <w:r w:rsidRPr="006D0872">
        <w:rPr>
          <w:b/>
          <w:sz w:val="22"/>
          <w:szCs w:val="22"/>
        </w:rPr>
        <w:t>Standard</w:t>
      </w:r>
      <w:r w:rsidRPr="006D0872">
        <w:rPr>
          <w:sz w:val="22"/>
          <w:szCs w:val="22"/>
        </w:rPr>
        <w:t>: An active quality assurance programme is in place to monitor the upload of content to the Server.</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7"/>
        <w:gridCol w:w="9883"/>
      </w:tblGrid>
      <w:tr w:rsidR="00ED12A8" w:rsidRPr="006D0872" w:rsidTr="00D61794">
        <w:trPr>
          <w:trHeight w:val="420"/>
        </w:trPr>
        <w:tc>
          <w:tcPr>
            <w:tcW w:w="4117" w:type="dxa"/>
            <w:shd w:val="clear" w:color="000000" w:fill="DDD9C4"/>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color w:val="000000" w:themeColor="text1"/>
                <w:sz w:val="22"/>
                <w:szCs w:val="22"/>
              </w:rPr>
              <w:t>Service Level Requirements</w:t>
            </w:r>
          </w:p>
        </w:tc>
        <w:tc>
          <w:tcPr>
            <w:tcW w:w="9883" w:type="dxa"/>
            <w:shd w:val="clear" w:color="000000" w:fill="DAEEF3"/>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sz w:val="22"/>
                <w:szCs w:val="22"/>
              </w:rPr>
              <w:t>Mandatory Service Level(s)</w:t>
            </w:r>
          </w:p>
        </w:tc>
      </w:tr>
      <w:tr w:rsidR="00ED12A8" w:rsidRPr="006D0872" w:rsidTr="00D61794">
        <w:trPr>
          <w:trHeight w:val="420"/>
        </w:trPr>
        <w:tc>
          <w:tcPr>
            <w:tcW w:w="4117" w:type="dxa"/>
            <w:shd w:val="clear" w:color="000000" w:fill="DDD9C4"/>
          </w:tcPr>
          <w:p w:rsidR="00ED12A8" w:rsidRPr="006D0872" w:rsidRDefault="00ED12A8" w:rsidP="00D61794">
            <w:pPr>
              <w:spacing w:before="120" w:after="120" w:line="276" w:lineRule="auto"/>
              <w:rPr>
                <w:rFonts w:ascii="Arial" w:hAnsi="Arial" w:cs="Arial"/>
                <w:color w:val="000000"/>
              </w:rPr>
            </w:pPr>
            <w:r w:rsidRPr="006D0872">
              <w:rPr>
                <w:rFonts w:ascii="Arial" w:hAnsi="Arial" w:cs="Arial"/>
                <w:color w:val="000000"/>
                <w:sz w:val="22"/>
                <w:szCs w:val="22"/>
              </w:rPr>
              <w:t>Notification of content upload delays.</w:t>
            </w:r>
          </w:p>
        </w:tc>
        <w:tc>
          <w:tcPr>
            <w:tcW w:w="9883" w:type="dxa"/>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Provider to monitor and provide within agreed [</w:t>
            </w:r>
            <w:r w:rsidRPr="006D0872">
              <w:rPr>
                <w:rFonts w:ascii="Arial" w:hAnsi="Arial" w:cs="Arial"/>
                <w:sz w:val="22"/>
                <w:szCs w:val="22"/>
                <w:highlight w:val="yellow"/>
              </w:rPr>
              <w:t>monthly / quarterly / annual</w:t>
            </w:r>
            <w:r w:rsidRPr="006D0872">
              <w:rPr>
                <w:rFonts w:ascii="Arial" w:hAnsi="Arial" w:cs="Arial"/>
                <w:sz w:val="22"/>
                <w:szCs w:val="22"/>
              </w:rPr>
              <w:t xml:space="preserve">] reporting. </w:t>
            </w:r>
          </w:p>
          <w:p w:rsidR="00ED12A8" w:rsidRPr="006D0872" w:rsidRDefault="00ED12A8" w:rsidP="00D61794">
            <w:pPr>
              <w:spacing w:before="120" w:after="120" w:line="276" w:lineRule="auto"/>
              <w:rPr>
                <w:rFonts w:ascii="Arial" w:hAnsi="Arial" w:cs="Arial"/>
                <w:b/>
                <w:i/>
              </w:rPr>
            </w:pPr>
            <w:r w:rsidRPr="006D0872">
              <w:rPr>
                <w:rFonts w:ascii="Arial" w:hAnsi="Arial" w:cs="Arial"/>
                <w:b/>
                <w:i/>
                <w:sz w:val="22"/>
                <w:szCs w:val="22"/>
              </w:rPr>
              <w:t>[Guidance Note: Purchasing Authorities may consider requesting monthly reporting notifications for full text databases of content upload delays ]</w:t>
            </w:r>
          </w:p>
        </w:tc>
      </w:tr>
      <w:tr w:rsidR="00ED12A8" w:rsidRPr="006D0872" w:rsidTr="00D61794">
        <w:trPr>
          <w:trHeight w:val="420"/>
        </w:trPr>
        <w:tc>
          <w:tcPr>
            <w:tcW w:w="411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Cs/>
              </w:rPr>
            </w:pPr>
            <w:r w:rsidRPr="006D0872">
              <w:rPr>
                <w:rFonts w:ascii="Arial" w:hAnsi="Arial" w:cs="Arial"/>
                <w:bCs/>
                <w:sz w:val="22"/>
                <w:szCs w:val="22"/>
              </w:rPr>
              <w:t xml:space="preserve">Maintains full text content size of database(s). </w:t>
            </w:r>
            <w:r w:rsidR="009F2BA1" w:rsidRPr="006D0872">
              <w:rPr>
                <w:rFonts w:ascii="Arial" w:hAnsi="Arial" w:cs="Arial"/>
                <w:bCs/>
                <w:sz w:val="22"/>
                <w:szCs w:val="22"/>
              </w:rPr>
              <w:t xml:space="preserve"> FULL TEXT DATABASES ONLY</w:t>
            </w:r>
          </w:p>
          <w:p w:rsidR="00ED12A8" w:rsidRPr="006D0872" w:rsidRDefault="00ED12A8" w:rsidP="00D61794">
            <w:pPr>
              <w:spacing w:before="120" w:after="120" w:line="276" w:lineRule="auto"/>
              <w:rPr>
                <w:rFonts w:ascii="Arial" w:hAnsi="Arial" w:cs="Arial"/>
                <w:b/>
                <w:bCs/>
              </w:rPr>
            </w:pPr>
            <w:r w:rsidRPr="006D0872">
              <w:rPr>
                <w:rFonts w:ascii="Arial" w:hAnsi="Arial" w:cs="Arial"/>
                <w:b/>
                <w:i/>
                <w:color w:val="000000"/>
                <w:sz w:val="22"/>
                <w:szCs w:val="22"/>
              </w:rPr>
              <w:t xml:space="preserve">[Guidance Note: </w:t>
            </w:r>
            <w:r w:rsidRPr="006D0872">
              <w:rPr>
                <w:rFonts w:ascii="Arial" w:hAnsi="Arial" w:cs="Arial"/>
                <w:b/>
                <w:bCs/>
                <w:i/>
                <w:color w:val="000000"/>
                <w:sz w:val="22"/>
                <w:szCs w:val="22"/>
              </w:rPr>
              <w:t>applies to full text databases only]</w:t>
            </w:r>
            <w:r w:rsidRPr="006D0872">
              <w:rPr>
                <w:rFonts w:ascii="Arial" w:hAnsi="Arial" w:cs="Arial"/>
                <w:b/>
                <w:bCs/>
                <w:sz w:val="22"/>
                <w:szCs w:val="22"/>
              </w:rPr>
              <w:br/>
            </w:r>
          </w:p>
        </w:tc>
        <w:tc>
          <w:tcPr>
            <w:tcW w:w="9883"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 xml:space="preserve">Total size of full text content within database(s) will not be reduced by more than 10% due to content </w:t>
            </w:r>
            <w:r w:rsidRPr="006D0872">
              <w:rPr>
                <w:rFonts w:ascii="Arial" w:hAnsi="Arial" w:cs="Arial"/>
                <w:bCs/>
                <w:sz w:val="22"/>
                <w:szCs w:val="22"/>
              </w:rPr>
              <w:t>changes and removal, o</w:t>
            </w:r>
            <w:r w:rsidRPr="006D0872">
              <w:rPr>
                <w:rFonts w:ascii="Arial" w:hAnsi="Arial" w:cs="Arial"/>
                <w:sz w:val="22"/>
                <w:szCs w:val="22"/>
              </w:rPr>
              <w:t>n an annual basis.</w:t>
            </w:r>
          </w:p>
        </w:tc>
      </w:tr>
      <w:tr w:rsidR="00ED12A8" w:rsidRPr="006D0872" w:rsidTr="00D61794">
        <w:trPr>
          <w:trHeight w:val="420"/>
        </w:trPr>
        <w:tc>
          <w:tcPr>
            <w:tcW w:w="411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
                <w:bCs/>
              </w:rPr>
            </w:pPr>
            <w:r w:rsidRPr="006D0872">
              <w:rPr>
                <w:rFonts w:ascii="Arial" w:hAnsi="Arial" w:cs="Arial"/>
                <w:bCs/>
                <w:sz w:val="22"/>
                <w:szCs w:val="22"/>
              </w:rPr>
              <w:t>A benchmark is provided to measure full text content size of database(s).</w:t>
            </w:r>
            <w:r w:rsidRPr="006D0872">
              <w:rPr>
                <w:rFonts w:ascii="Arial" w:hAnsi="Arial" w:cs="Arial"/>
                <w:b/>
                <w:bCs/>
                <w:sz w:val="22"/>
                <w:szCs w:val="22"/>
              </w:rPr>
              <w:t xml:space="preserve"> </w:t>
            </w:r>
            <w:r w:rsidRPr="006D0872">
              <w:rPr>
                <w:rFonts w:ascii="Arial" w:hAnsi="Arial" w:cs="Arial"/>
                <w:b/>
                <w:bCs/>
                <w:sz w:val="22"/>
                <w:szCs w:val="22"/>
              </w:rPr>
              <w:br/>
            </w:r>
            <w:r w:rsidRPr="006D0872">
              <w:rPr>
                <w:rFonts w:ascii="Arial" w:hAnsi="Arial" w:cs="Arial"/>
                <w:b/>
                <w:i/>
                <w:color w:val="000000"/>
                <w:sz w:val="22"/>
                <w:szCs w:val="22"/>
              </w:rPr>
              <w:t xml:space="preserve">[Guidance Note: </w:t>
            </w:r>
            <w:r w:rsidRPr="006D0872">
              <w:rPr>
                <w:rFonts w:ascii="Arial" w:hAnsi="Arial" w:cs="Arial"/>
                <w:b/>
                <w:bCs/>
                <w:i/>
                <w:color w:val="000000"/>
                <w:sz w:val="22"/>
                <w:szCs w:val="22"/>
              </w:rPr>
              <w:t>applies to full text databases only]</w:t>
            </w:r>
          </w:p>
        </w:tc>
        <w:tc>
          <w:tcPr>
            <w:tcW w:w="9883"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Baseline measurement based on number of full text journal titles at time of licensing and reviewed on an annual basis.</w:t>
            </w:r>
          </w:p>
        </w:tc>
      </w:tr>
      <w:tr w:rsidR="00ED12A8" w:rsidRPr="006D0872" w:rsidTr="00D61794">
        <w:trPr>
          <w:trHeight w:val="420"/>
        </w:trPr>
        <w:tc>
          <w:tcPr>
            <w:tcW w:w="411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
                <w:bCs/>
              </w:rPr>
            </w:pPr>
            <w:r w:rsidRPr="006D0872">
              <w:rPr>
                <w:rFonts w:ascii="Arial" w:hAnsi="Arial" w:cs="Arial"/>
                <w:sz w:val="22"/>
                <w:szCs w:val="22"/>
              </w:rPr>
              <w:t>Provider issues a credit to the Purchasing Authority on failure to reach f</w:t>
            </w:r>
            <w:r w:rsidRPr="006D0872">
              <w:rPr>
                <w:rFonts w:ascii="Arial" w:hAnsi="Arial" w:cs="Arial"/>
                <w:bCs/>
                <w:sz w:val="22"/>
                <w:szCs w:val="22"/>
              </w:rPr>
              <w:t>ull text content availability.</w:t>
            </w:r>
          </w:p>
        </w:tc>
        <w:tc>
          <w:tcPr>
            <w:tcW w:w="9883"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A credit is provided in accordance with the schedule below, with the credit being calculated on the basis of the annual Fee for the Service.</w:t>
            </w:r>
          </w:p>
          <w:p w:rsidR="00ED12A8" w:rsidRPr="006D0872" w:rsidRDefault="00ED12A8" w:rsidP="00D61794">
            <w:pPr>
              <w:spacing w:before="120" w:after="120" w:line="276" w:lineRule="auto"/>
              <w:rPr>
                <w:rFonts w:ascii="Arial" w:hAnsi="Arial" w:cs="Arial"/>
              </w:rPr>
            </w:pPr>
          </w:p>
          <w:p w:rsidR="00ED12A8" w:rsidRPr="006D0872" w:rsidRDefault="00ED12A8" w:rsidP="00D61794">
            <w:pPr>
              <w:spacing w:before="120" w:after="120" w:line="276" w:lineRule="auto"/>
              <w:rPr>
                <w:rFonts w:ascii="Arial" w:hAnsi="Arial" w:cs="Arial"/>
              </w:rPr>
            </w:pPr>
            <w:r w:rsidRPr="006D0872">
              <w:rPr>
                <w:rFonts w:ascii="Arial" w:hAnsi="Arial" w:cs="Arial"/>
                <w:b/>
                <w:sz w:val="22"/>
                <w:szCs w:val="22"/>
              </w:rPr>
              <w:t>Full Text Content  Availability</w:t>
            </w:r>
            <w:r w:rsidRPr="006D0872">
              <w:rPr>
                <w:rFonts w:ascii="Arial" w:hAnsi="Arial" w:cs="Arial"/>
                <w:sz w:val="22"/>
                <w:szCs w:val="22"/>
              </w:rPr>
              <w:t xml:space="preserve">      </w:t>
            </w:r>
            <w:r w:rsidRPr="006D0872">
              <w:rPr>
                <w:rFonts w:ascii="Arial" w:hAnsi="Arial" w:cs="Arial"/>
                <w:b/>
                <w:sz w:val="22"/>
                <w:szCs w:val="22"/>
              </w:rPr>
              <w:t>Credit %</w:t>
            </w:r>
            <w:r w:rsidRPr="006D0872">
              <w:rPr>
                <w:rFonts w:ascii="Arial" w:hAnsi="Arial" w:cs="Arial"/>
                <w:sz w:val="22"/>
                <w:szCs w:val="22"/>
              </w:rPr>
              <w:t xml:space="preserve"> </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90.0 to 100%                                0%</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80.0% to 89.9%                            3%</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70.0% to 79.9%                            5%</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60% to 69.9%                               7%</w:t>
            </w:r>
          </w:p>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59.9% or below                            10%</w:t>
            </w:r>
          </w:p>
        </w:tc>
      </w:tr>
    </w:tbl>
    <w:p w:rsidR="00ED12A8" w:rsidRPr="006D0872" w:rsidRDefault="00ED12A8" w:rsidP="00F43B9F">
      <w:pPr>
        <w:pStyle w:val="TCHeading1"/>
        <w:keepNext w:val="0"/>
        <w:numPr>
          <w:ilvl w:val="0"/>
          <w:numId w:val="17"/>
        </w:numPr>
        <w:tabs>
          <w:tab w:val="left" w:pos="851"/>
        </w:tabs>
        <w:spacing w:before="120" w:after="120"/>
        <w:ind w:left="426" w:hanging="426"/>
        <w:rPr>
          <w:sz w:val="22"/>
          <w:szCs w:val="22"/>
        </w:rPr>
      </w:pPr>
      <w:r w:rsidRPr="006D0872">
        <w:rPr>
          <w:sz w:val="22"/>
          <w:szCs w:val="22"/>
        </w:rPr>
        <w:t>Service Access Standards</w:t>
      </w:r>
    </w:p>
    <w:p w:rsidR="00ED12A8" w:rsidRPr="006D0872" w:rsidRDefault="00ED12A8" w:rsidP="00F43B9F">
      <w:pPr>
        <w:pStyle w:val="TCBodyafterH1"/>
        <w:keepNext w:val="0"/>
        <w:numPr>
          <w:ilvl w:val="1"/>
          <w:numId w:val="17"/>
        </w:numPr>
        <w:jc w:val="left"/>
        <w:rPr>
          <w:sz w:val="22"/>
          <w:szCs w:val="22"/>
        </w:rPr>
      </w:pPr>
      <w:bookmarkStart w:id="25" w:name="_Toc374520659"/>
      <w:r w:rsidRPr="006D0872">
        <w:rPr>
          <w:sz w:val="22"/>
          <w:szCs w:val="22"/>
        </w:rPr>
        <w:t>Standard:  Access to the Service is provided via the nationally procured Access and Identity Management System (AIMS)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6379"/>
        <w:gridCol w:w="3827"/>
      </w:tblGrid>
      <w:tr w:rsidR="00ED12A8" w:rsidRPr="006D0872" w:rsidTr="00D61794">
        <w:trPr>
          <w:trHeight w:val="420"/>
        </w:trPr>
        <w:tc>
          <w:tcPr>
            <w:tcW w:w="4219" w:type="dxa"/>
            <w:shd w:val="clear" w:color="000000" w:fill="DDD9C4"/>
          </w:tcPr>
          <w:bookmarkEnd w:id="25"/>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color w:val="000000" w:themeColor="text1"/>
                <w:sz w:val="22"/>
                <w:szCs w:val="22"/>
              </w:rPr>
              <w:t>Service Level Requirements</w:t>
            </w:r>
          </w:p>
        </w:tc>
        <w:tc>
          <w:tcPr>
            <w:tcW w:w="6379" w:type="dxa"/>
            <w:shd w:val="clear" w:color="000000" w:fill="DAEEF3"/>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bCs/>
                <w:color w:val="000000" w:themeColor="text1"/>
                <w:sz w:val="22"/>
                <w:szCs w:val="22"/>
              </w:rPr>
              <w:t>Mandatory Service</w:t>
            </w:r>
            <w:r w:rsidRPr="006D0872">
              <w:rPr>
                <w:rFonts w:ascii="Arial" w:hAnsi="Arial" w:cs="Arial"/>
                <w:b/>
                <w:color w:val="000000" w:themeColor="text1"/>
                <w:sz w:val="22"/>
                <w:szCs w:val="22"/>
              </w:rPr>
              <w:t xml:space="preserve"> Level</w:t>
            </w:r>
            <w:r w:rsidRPr="006D0872">
              <w:rPr>
                <w:rFonts w:ascii="Arial" w:hAnsi="Arial" w:cs="Arial"/>
                <w:b/>
                <w:bCs/>
                <w:color w:val="000000" w:themeColor="text1"/>
                <w:sz w:val="22"/>
                <w:szCs w:val="22"/>
              </w:rPr>
              <w:t>(s)</w:t>
            </w:r>
          </w:p>
        </w:tc>
        <w:tc>
          <w:tcPr>
            <w:tcW w:w="3827" w:type="dxa"/>
            <w:shd w:val="clear" w:color="000000" w:fill="DAEEF3"/>
          </w:tcPr>
          <w:p w:rsidR="00ED12A8" w:rsidRPr="006D0872" w:rsidRDefault="003637FA"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sz w:val="22"/>
                <w:szCs w:val="22"/>
              </w:rPr>
              <w:t xml:space="preserve">Key Performance Indicator </w:t>
            </w:r>
          </w:p>
        </w:tc>
      </w:tr>
      <w:tr w:rsidR="00ED12A8" w:rsidRPr="006D0872" w:rsidTr="00D61794">
        <w:trPr>
          <w:trHeight w:val="420"/>
        </w:trPr>
        <w:tc>
          <w:tcPr>
            <w:tcW w:w="4219" w:type="dxa"/>
            <w:shd w:val="clear" w:color="000000" w:fill="DDD9C4"/>
          </w:tcPr>
          <w:p w:rsidR="00ED12A8" w:rsidRPr="006D0872" w:rsidRDefault="00ED12A8" w:rsidP="00D61794">
            <w:pPr>
              <w:spacing w:before="120" w:after="120"/>
              <w:rPr>
                <w:rFonts w:ascii="Arial" w:hAnsi="Arial" w:cs="Arial"/>
                <w:bCs/>
                <w:color w:val="000000" w:themeColor="text1"/>
              </w:rPr>
            </w:pPr>
            <w:bookmarkStart w:id="26" w:name="OLE_LINK1"/>
            <w:r w:rsidRPr="006D0872">
              <w:rPr>
                <w:rFonts w:ascii="Arial" w:hAnsi="Arial" w:cs="Arial"/>
                <w:bCs/>
                <w:color w:val="000000" w:themeColor="text1"/>
                <w:sz w:val="22"/>
                <w:szCs w:val="22"/>
              </w:rPr>
              <w:t>Access is made available via Eduserv’s OpenAthens.</w:t>
            </w:r>
          </w:p>
        </w:tc>
        <w:tc>
          <w:tcPr>
            <w:tcW w:w="6379"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Adherence to associated Technical Requirements for Standard: “Provides access for users to the Service via an Access and Identity Management System (AIMS)”.  </w:t>
            </w:r>
          </w:p>
        </w:tc>
        <w:tc>
          <w:tcPr>
            <w:tcW w:w="3827"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w:t>
            </w:r>
          </w:p>
        </w:tc>
      </w:tr>
      <w:tr w:rsidR="00ED12A8" w:rsidRPr="006D0872" w:rsidTr="00D61794">
        <w:trPr>
          <w:trHeight w:val="420"/>
        </w:trPr>
        <w:tc>
          <w:tcPr>
            <w:tcW w:w="4219" w:type="dxa"/>
            <w:shd w:val="clear" w:color="000000" w:fill="DDD9C4"/>
          </w:tcPr>
          <w:p w:rsidR="007970E6" w:rsidRPr="006D0872" w:rsidRDefault="007970E6" w:rsidP="00D61794">
            <w:pPr>
              <w:spacing w:before="120" w:after="120"/>
              <w:rPr>
                <w:rFonts w:ascii="Arial" w:hAnsi="Arial" w:cs="Arial"/>
                <w:bCs/>
                <w:color w:val="000000" w:themeColor="text1"/>
                <w:sz w:val="22"/>
                <w:szCs w:val="22"/>
              </w:rPr>
            </w:pPr>
            <w:r w:rsidRPr="006D0872">
              <w:rPr>
                <w:rFonts w:ascii="Arial" w:hAnsi="Arial" w:cs="Arial"/>
                <w:bCs/>
                <w:color w:val="000000" w:themeColor="text1"/>
                <w:sz w:val="22"/>
                <w:szCs w:val="22"/>
              </w:rPr>
              <w:t>Has in place a regular procedure for the refresh of Authorised Users records  for the Eduserv OpenAthens service.</w:t>
            </w:r>
          </w:p>
          <w:p w:rsidR="007970E6" w:rsidRPr="006D0872" w:rsidRDefault="007970E6" w:rsidP="00D61794">
            <w:pPr>
              <w:spacing w:before="120" w:after="120"/>
              <w:rPr>
                <w:rFonts w:ascii="Arial" w:hAnsi="Arial" w:cs="Arial"/>
                <w:bCs/>
                <w:color w:val="000000" w:themeColor="text1"/>
                <w:sz w:val="22"/>
                <w:szCs w:val="22"/>
              </w:rPr>
            </w:pPr>
          </w:p>
          <w:p w:rsidR="007970E6" w:rsidRPr="006D0872" w:rsidRDefault="007970E6" w:rsidP="00D61794">
            <w:pPr>
              <w:spacing w:before="120" w:after="120"/>
              <w:rPr>
                <w:rFonts w:ascii="Arial" w:hAnsi="Arial" w:cs="Arial"/>
                <w:bCs/>
                <w:color w:val="000000" w:themeColor="text1"/>
                <w:sz w:val="22"/>
                <w:szCs w:val="22"/>
              </w:rPr>
            </w:pPr>
          </w:p>
          <w:p w:rsidR="00ED12A8" w:rsidRPr="006D0872" w:rsidRDefault="00ED12A8" w:rsidP="00D61794">
            <w:pPr>
              <w:spacing w:before="120" w:after="120"/>
              <w:rPr>
                <w:rFonts w:ascii="Arial" w:hAnsi="Arial" w:cs="Arial"/>
                <w:color w:val="000000" w:themeColor="text1"/>
              </w:rPr>
            </w:pPr>
            <w:r w:rsidRPr="006D0872">
              <w:rPr>
                <w:rFonts w:ascii="Arial" w:hAnsi="Arial" w:cs="Arial"/>
                <w:bCs/>
                <w:color w:val="000000" w:themeColor="text1"/>
                <w:sz w:val="22"/>
                <w:szCs w:val="22"/>
              </w:rPr>
              <w:t>Policies and procedures are in place to work closely with Eduserv to implement OpenAthens changes.</w:t>
            </w:r>
          </w:p>
        </w:tc>
        <w:tc>
          <w:tcPr>
            <w:tcW w:w="6379" w:type="dxa"/>
            <w:shd w:val="clear" w:color="000000" w:fill="DAEEF3"/>
          </w:tcPr>
          <w:p w:rsidR="007970E6" w:rsidRPr="006D0872" w:rsidRDefault="007970E6" w:rsidP="00D61794">
            <w:pPr>
              <w:spacing w:before="120" w:after="120" w:line="276" w:lineRule="auto"/>
              <w:rPr>
                <w:rFonts w:ascii="Arial" w:hAnsi="Arial" w:cs="Arial"/>
                <w:bCs/>
                <w:color w:val="000000" w:themeColor="text1"/>
                <w:sz w:val="22"/>
                <w:szCs w:val="22"/>
              </w:rPr>
            </w:pPr>
            <w:r w:rsidRPr="006D0872">
              <w:rPr>
                <w:rFonts w:ascii="Arial" w:hAnsi="Arial" w:cs="Arial"/>
                <w:bCs/>
                <w:color w:val="000000" w:themeColor="text1"/>
                <w:sz w:val="22"/>
                <w:szCs w:val="22"/>
              </w:rPr>
              <w:t>Monthly refresh</w:t>
            </w:r>
          </w:p>
          <w:p w:rsidR="007970E6" w:rsidRPr="006D0872" w:rsidRDefault="007970E6" w:rsidP="00D61794">
            <w:pPr>
              <w:spacing w:before="120" w:after="120" w:line="276" w:lineRule="auto"/>
              <w:rPr>
                <w:rFonts w:ascii="Arial" w:hAnsi="Arial" w:cs="Arial"/>
                <w:bCs/>
                <w:color w:val="000000" w:themeColor="text1"/>
                <w:sz w:val="22"/>
                <w:szCs w:val="22"/>
              </w:rPr>
            </w:pPr>
          </w:p>
          <w:p w:rsidR="007970E6" w:rsidRPr="006D0872" w:rsidRDefault="007970E6" w:rsidP="00D61794">
            <w:pPr>
              <w:spacing w:before="120" w:after="120" w:line="276" w:lineRule="auto"/>
              <w:rPr>
                <w:rFonts w:ascii="Arial" w:hAnsi="Arial" w:cs="Arial"/>
                <w:bCs/>
                <w:color w:val="000000" w:themeColor="text1"/>
                <w:sz w:val="22"/>
                <w:szCs w:val="22"/>
              </w:rPr>
            </w:pPr>
          </w:p>
          <w:p w:rsidR="007970E6" w:rsidRPr="006D0872" w:rsidRDefault="007970E6" w:rsidP="00D61794">
            <w:pPr>
              <w:spacing w:before="120" w:after="120" w:line="276" w:lineRule="auto"/>
              <w:rPr>
                <w:rFonts w:ascii="Arial" w:hAnsi="Arial" w:cs="Arial"/>
                <w:bCs/>
                <w:color w:val="000000" w:themeColor="text1"/>
                <w:sz w:val="22"/>
                <w:szCs w:val="22"/>
              </w:rPr>
            </w:pPr>
          </w:p>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Registers the main point of contact (named person, dedicated email and telephone number) in either the OpenAthens Federation Manager or OpenAthens SP interface.</w:t>
            </w:r>
          </w:p>
        </w:tc>
        <w:tc>
          <w:tcPr>
            <w:tcW w:w="3827" w:type="dxa"/>
            <w:shd w:val="clear" w:color="000000" w:fill="DAEEF3"/>
          </w:tcPr>
          <w:p w:rsidR="00ED12A8" w:rsidRPr="006D0872" w:rsidRDefault="007970E6" w:rsidP="00D61794">
            <w:pPr>
              <w:spacing w:before="120" w:after="120" w:line="276" w:lineRule="auto"/>
              <w:rPr>
                <w:rFonts w:ascii="Arial" w:hAnsi="Arial" w:cs="Arial"/>
                <w:bCs/>
                <w:color w:val="000000" w:themeColor="text1"/>
              </w:rPr>
            </w:pPr>
            <w:r w:rsidRPr="006D0872">
              <w:rPr>
                <w:rFonts w:ascii="Arial" w:hAnsi="Arial" w:cs="Arial"/>
                <w:bCs/>
                <w:color w:val="000000" w:themeColor="text1"/>
              </w:rPr>
              <w:t>100% compliance</w:t>
            </w:r>
          </w:p>
          <w:p w:rsidR="00DA0350" w:rsidRPr="006D0872" w:rsidRDefault="00DA0350" w:rsidP="00D61794">
            <w:pPr>
              <w:spacing w:before="120" w:after="120" w:line="276" w:lineRule="auto"/>
              <w:rPr>
                <w:rFonts w:ascii="Arial" w:hAnsi="Arial" w:cs="Arial"/>
                <w:bCs/>
                <w:color w:val="000000" w:themeColor="text1"/>
                <w:sz w:val="22"/>
                <w:szCs w:val="22"/>
              </w:rPr>
            </w:pPr>
          </w:p>
          <w:p w:rsidR="00DA0350" w:rsidRPr="006D0872" w:rsidRDefault="00DA0350" w:rsidP="00D61794">
            <w:pPr>
              <w:spacing w:before="120" w:after="120" w:line="276" w:lineRule="auto"/>
              <w:rPr>
                <w:rFonts w:ascii="Arial" w:hAnsi="Arial" w:cs="Arial"/>
                <w:bCs/>
                <w:color w:val="000000" w:themeColor="text1"/>
                <w:sz w:val="22"/>
                <w:szCs w:val="22"/>
              </w:rPr>
            </w:pPr>
          </w:p>
          <w:p w:rsidR="00DA0350" w:rsidRPr="006D0872" w:rsidRDefault="00DA0350" w:rsidP="00D61794">
            <w:pPr>
              <w:spacing w:before="120" w:after="120" w:line="276" w:lineRule="auto"/>
              <w:rPr>
                <w:rFonts w:ascii="Arial" w:hAnsi="Arial" w:cs="Arial"/>
                <w:bCs/>
                <w:color w:val="000000" w:themeColor="text1"/>
                <w:sz w:val="22"/>
                <w:szCs w:val="22"/>
              </w:rPr>
            </w:pPr>
          </w:p>
          <w:p w:rsidR="00DA0350" w:rsidRPr="006D0872" w:rsidRDefault="00DA0350"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w:t>
            </w:r>
          </w:p>
        </w:tc>
      </w:tr>
      <w:tr w:rsidR="00ED12A8" w:rsidRPr="006D0872" w:rsidTr="00D61794">
        <w:trPr>
          <w:trHeight w:val="420"/>
        </w:trPr>
        <w:tc>
          <w:tcPr>
            <w:tcW w:w="4219" w:type="dxa"/>
            <w:shd w:val="clear" w:color="000000" w:fill="DDD9C4"/>
          </w:tcPr>
          <w:p w:rsidR="00ED12A8" w:rsidRPr="006D0872" w:rsidRDefault="00ED12A8" w:rsidP="00D61794">
            <w:pPr>
              <w:spacing w:before="120" w:after="120"/>
              <w:rPr>
                <w:rFonts w:ascii="Arial" w:hAnsi="Arial" w:cs="Arial"/>
                <w:bCs/>
                <w:color w:val="000000" w:themeColor="text1"/>
              </w:rPr>
            </w:pPr>
          </w:p>
        </w:tc>
        <w:tc>
          <w:tcPr>
            <w:tcW w:w="6379"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Adheres to and actions notifications / action requirements sent out by Eduserv for the OpenAthens service.</w:t>
            </w:r>
          </w:p>
        </w:tc>
        <w:tc>
          <w:tcPr>
            <w:tcW w:w="3827" w:type="dxa"/>
            <w:shd w:val="clear" w:color="000000" w:fill="DAEEF3"/>
          </w:tcPr>
          <w:p w:rsidR="00ED12A8" w:rsidRPr="006D0872" w:rsidRDefault="007970E6"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w:t>
            </w:r>
          </w:p>
        </w:tc>
      </w:tr>
      <w:tr w:rsidR="00ED12A8" w:rsidRPr="006D0872" w:rsidTr="00D61794">
        <w:trPr>
          <w:trHeight w:val="420"/>
        </w:trPr>
        <w:tc>
          <w:tcPr>
            <w:tcW w:w="4219" w:type="dxa"/>
            <w:shd w:val="clear" w:color="000000" w:fill="DDD9C4"/>
          </w:tcPr>
          <w:p w:rsidR="00ED12A8" w:rsidRPr="006D0872" w:rsidRDefault="00ED12A8" w:rsidP="00D61794">
            <w:pPr>
              <w:spacing w:before="120" w:after="120"/>
              <w:rPr>
                <w:rFonts w:ascii="Arial" w:hAnsi="Arial" w:cs="Arial"/>
                <w:bCs/>
                <w:color w:val="000000" w:themeColor="text1"/>
              </w:rPr>
            </w:pPr>
          </w:p>
        </w:tc>
        <w:tc>
          <w:tcPr>
            <w:tcW w:w="6379"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Supports Eduserv delivery and access via OpenAthens authentication through a main point of contact on all service and support needs.</w:t>
            </w:r>
          </w:p>
        </w:tc>
        <w:tc>
          <w:tcPr>
            <w:tcW w:w="3827" w:type="dxa"/>
            <w:shd w:val="clear" w:color="000000" w:fill="DAEEF3"/>
          </w:tcPr>
          <w:p w:rsidR="00ED12A8" w:rsidRPr="006D0872" w:rsidRDefault="007970E6"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w:t>
            </w:r>
          </w:p>
        </w:tc>
      </w:tr>
      <w:tr w:rsidR="00ED12A8" w:rsidRPr="006D0872" w:rsidTr="00D61794">
        <w:trPr>
          <w:trHeight w:val="420"/>
        </w:trPr>
        <w:tc>
          <w:tcPr>
            <w:tcW w:w="4219" w:type="dxa"/>
            <w:shd w:val="clear" w:color="000000" w:fill="DDD9C4"/>
          </w:tcPr>
          <w:p w:rsidR="00ED12A8" w:rsidRPr="006D0872" w:rsidRDefault="00ED12A8" w:rsidP="00D61794">
            <w:pPr>
              <w:spacing w:before="120" w:after="120"/>
              <w:rPr>
                <w:rFonts w:ascii="Arial" w:hAnsi="Arial" w:cs="Arial"/>
                <w:color w:val="000000" w:themeColor="text1"/>
              </w:rPr>
            </w:pPr>
            <w:r w:rsidRPr="006D0872">
              <w:rPr>
                <w:rFonts w:ascii="Arial" w:hAnsi="Arial" w:cs="Arial"/>
                <w:bCs/>
                <w:color w:val="000000" w:themeColor="text1"/>
                <w:sz w:val="22"/>
                <w:szCs w:val="22"/>
              </w:rPr>
              <w:t>Supports dispersed users working on an NHS network and outside of it.</w:t>
            </w:r>
          </w:p>
        </w:tc>
        <w:tc>
          <w:tcPr>
            <w:tcW w:w="6379" w:type="dxa"/>
            <w:shd w:val="clear" w:color="000000" w:fill="DAEEF3"/>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 xml:space="preserve">If used on NHS premises access available via a portal that doesn’t require entry of an OpenAthens password e.g. </w:t>
            </w:r>
            <w:r w:rsidRPr="006D0872">
              <w:rPr>
                <w:rFonts w:ascii="Arial" w:hAnsi="Arial" w:cs="Arial"/>
                <w:color w:val="000000" w:themeColor="text1"/>
                <w:sz w:val="22"/>
                <w:szCs w:val="22"/>
              </w:rPr>
              <w:t>IP (internet protocol) authentication.</w:t>
            </w:r>
          </w:p>
        </w:tc>
        <w:tc>
          <w:tcPr>
            <w:tcW w:w="3827"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w:t>
            </w:r>
          </w:p>
        </w:tc>
      </w:tr>
    </w:tbl>
    <w:p w:rsidR="00ED12A8" w:rsidRPr="006D0872" w:rsidRDefault="00ED12A8" w:rsidP="00F43B9F">
      <w:pPr>
        <w:pStyle w:val="TCBodyafterH1"/>
        <w:keepNext w:val="0"/>
        <w:numPr>
          <w:ilvl w:val="1"/>
          <w:numId w:val="17"/>
        </w:numPr>
        <w:jc w:val="left"/>
        <w:rPr>
          <w:sz w:val="22"/>
          <w:szCs w:val="22"/>
        </w:rPr>
      </w:pPr>
      <w:bookmarkStart w:id="27" w:name="_Toc374520660"/>
      <w:bookmarkStart w:id="28" w:name="_Toc426534853"/>
      <w:bookmarkEnd w:id="26"/>
      <w:r w:rsidRPr="006D0872">
        <w:rPr>
          <w:sz w:val="22"/>
          <w:szCs w:val="22"/>
        </w:rPr>
        <w:t>Associated Technical Requirements</w:t>
      </w:r>
      <w:bookmarkEnd w:id="27"/>
      <w:bookmarkEnd w:id="28"/>
      <w:r w:rsidRPr="006D0872">
        <w:rPr>
          <w:sz w:val="22"/>
          <w:szCs w:val="22"/>
        </w:rPr>
        <w:t xml:space="preserve"> for Standard: “10.2.1: Access to the Service is provided via an Access and Identity Management System (AIMS)”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4819"/>
      </w:tblGrid>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color w:val="000000" w:themeColor="text1"/>
                <w:sz w:val="22"/>
                <w:szCs w:val="22"/>
              </w:rPr>
              <w:t>Technical Requirements</w:t>
            </w:r>
          </w:p>
        </w:tc>
        <w:tc>
          <w:tcPr>
            <w:tcW w:w="4819" w:type="dxa"/>
            <w:shd w:val="clear" w:color="auto" w:fill="auto"/>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bCs/>
                <w:color w:val="000000" w:themeColor="text1"/>
                <w:sz w:val="22"/>
                <w:szCs w:val="22"/>
              </w:rPr>
              <w:t>Measure</w:t>
            </w:r>
          </w:p>
        </w:tc>
      </w:tr>
      <w:tr w:rsidR="00ED12A8" w:rsidRPr="006D0872" w:rsidTr="00D61794">
        <w:trPr>
          <w:trHeight w:val="420"/>
        </w:trPr>
        <w:tc>
          <w:tcPr>
            <w:tcW w:w="9606" w:type="dxa"/>
            <w:shd w:val="clear" w:color="auto" w:fill="auto"/>
            <w:hideMark/>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Supports</w:t>
            </w:r>
            <w:r w:rsidRPr="006D0872">
              <w:rPr>
                <w:rFonts w:ascii="Arial" w:hAnsi="Arial" w:cs="Arial"/>
                <w:color w:val="000000" w:themeColor="text1"/>
                <w:sz w:val="22"/>
                <w:szCs w:val="22"/>
              </w:rPr>
              <w:t xml:space="preserve"> Security Assertion Markup Language (SAML) </w:t>
            </w:r>
          </w:p>
        </w:tc>
        <w:tc>
          <w:tcPr>
            <w:tcW w:w="4819" w:type="dxa"/>
            <w:shd w:val="clear" w:color="auto" w:fill="auto"/>
            <w:hideMark/>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Is registered as a live entity in the OpenAthens Federation.</w:t>
            </w:r>
          </w:p>
        </w:tc>
      </w:tr>
      <w:tr w:rsidR="00ED12A8" w:rsidRPr="006D0872" w:rsidTr="00D61794">
        <w:trPr>
          <w:trHeight w:val="420"/>
        </w:trPr>
        <w:tc>
          <w:tcPr>
            <w:tcW w:w="9606" w:type="dxa"/>
            <w:shd w:val="clear" w:color="auto" w:fill="auto"/>
            <w:hideMark/>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Is compliant with Eduserv OpenAthens</w:t>
            </w:r>
          </w:p>
        </w:tc>
        <w:tc>
          <w:tcPr>
            <w:tcW w:w="4819" w:type="dxa"/>
            <w:shd w:val="clear" w:color="auto" w:fill="auto"/>
            <w:hideMark/>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Is registered as</w:t>
            </w:r>
            <w:r w:rsidRPr="006D0872">
              <w:rPr>
                <w:rFonts w:ascii="Arial" w:hAnsi="Arial" w:cs="Arial"/>
                <w:color w:val="000000" w:themeColor="text1"/>
                <w:sz w:val="22"/>
                <w:szCs w:val="22"/>
              </w:rPr>
              <w:t xml:space="preserve"> a </w:t>
            </w:r>
            <w:r w:rsidRPr="006D0872">
              <w:rPr>
                <w:rFonts w:ascii="Arial" w:hAnsi="Arial" w:cs="Arial"/>
                <w:bCs/>
                <w:color w:val="000000" w:themeColor="text1"/>
                <w:sz w:val="22"/>
                <w:szCs w:val="22"/>
              </w:rPr>
              <w:t>live entity in</w:t>
            </w:r>
            <w:r w:rsidRPr="006D0872">
              <w:rPr>
                <w:rFonts w:ascii="Arial" w:hAnsi="Arial" w:cs="Arial"/>
                <w:color w:val="000000" w:themeColor="text1"/>
                <w:sz w:val="22"/>
                <w:szCs w:val="22"/>
              </w:rPr>
              <w:t xml:space="preserve"> the OpenAthens Federation.</w:t>
            </w:r>
          </w:p>
        </w:tc>
      </w:tr>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Has in place a regular procedure for the refresh of Authorised Users records for the Eduserv Open Athens service.</w:t>
            </w:r>
          </w:p>
        </w:tc>
        <w:tc>
          <w:tcPr>
            <w:tcW w:w="4819" w:type="dxa"/>
            <w:shd w:val="clear" w:color="auto" w:fill="auto"/>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 xml:space="preserve">Monthly refresh </w:t>
            </w:r>
          </w:p>
        </w:tc>
      </w:tr>
    </w:tbl>
    <w:p w:rsidR="00ED12A8" w:rsidRPr="006D0872" w:rsidRDefault="00ED12A8" w:rsidP="00F43B9F">
      <w:pPr>
        <w:pStyle w:val="TCBodyafterH1"/>
        <w:keepNext w:val="0"/>
        <w:numPr>
          <w:ilvl w:val="1"/>
          <w:numId w:val="17"/>
        </w:numPr>
        <w:jc w:val="left"/>
        <w:rPr>
          <w:sz w:val="22"/>
          <w:szCs w:val="22"/>
        </w:rPr>
      </w:pPr>
      <w:bookmarkStart w:id="29" w:name="_Toc390424069"/>
      <w:bookmarkStart w:id="30" w:name="_Toc392775160"/>
      <w:bookmarkStart w:id="31" w:name="_Toc390424070"/>
      <w:bookmarkStart w:id="32" w:name="_Toc392775161"/>
      <w:bookmarkStart w:id="33" w:name="_Toc390424071"/>
      <w:bookmarkStart w:id="34" w:name="_Toc392775162"/>
      <w:bookmarkStart w:id="35" w:name="_Toc426534854"/>
      <w:bookmarkEnd w:id="29"/>
      <w:bookmarkEnd w:id="30"/>
      <w:bookmarkEnd w:id="31"/>
      <w:bookmarkEnd w:id="32"/>
      <w:bookmarkEnd w:id="33"/>
      <w:bookmarkEnd w:id="34"/>
      <w:r w:rsidRPr="006D0872">
        <w:rPr>
          <w:sz w:val="22"/>
          <w:szCs w:val="22"/>
        </w:rPr>
        <w:t>Standard: Content linking enabled via a</w:t>
      </w:r>
      <w:r w:rsidRPr="006D0872">
        <w:rPr>
          <w:color w:val="000000" w:themeColor="text1"/>
          <w:sz w:val="22"/>
          <w:szCs w:val="22"/>
        </w:rPr>
        <w:t xml:space="preserve"> Citation Link Resolver and Knowledge Base service </w:t>
      </w:r>
      <w:r w:rsidRPr="006D0872">
        <w:rPr>
          <w:sz w:val="22"/>
          <w:szCs w:val="22"/>
        </w:rPr>
        <w:t xml:space="preserve"> for relevant Content Resources.</w:t>
      </w:r>
    </w:p>
    <w:tbl>
      <w:tblPr>
        <w:tblW w:w="11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6379"/>
      </w:tblGrid>
      <w:tr w:rsidR="00ED12A8" w:rsidRPr="006D0872" w:rsidTr="00D61794">
        <w:trPr>
          <w:trHeight w:val="420"/>
          <w:jc w:val="center"/>
        </w:trPr>
        <w:tc>
          <w:tcPr>
            <w:tcW w:w="4743" w:type="dxa"/>
            <w:shd w:val="clear" w:color="000000" w:fill="DDD9C4"/>
          </w:tcPr>
          <w:bookmarkEnd w:id="35"/>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color w:val="000000" w:themeColor="text1"/>
                <w:sz w:val="22"/>
                <w:szCs w:val="22"/>
              </w:rPr>
              <w:t>Service Level Requirements</w:t>
            </w:r>
          </w:p>
        </w:tc>
        <w:tc>
          <w:tcPr>
            <w:tcW w:w="6379" w:type="dxa"/>
            <w:shd w:val="clear" w:color="000000" w:fill="DAEEF3"/>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bCs/>
                <w:color w:val="000000" w:themeColor="text1"/>
                <w:sz w:val="22"/>
                <w:szCs w:val="22"/>
              </w:rPr>
              <w:t>Mandatory Service Level(s)</w:t>
            </w:r>
          </w:p>
        </w:tc>
      </w:tr>
      <w:tr w:rsidR="00ED12A8" w:rsidRPr="006D0872" w:rsidTr="00D61794">
        <w:trPr>
          <w:trHeight w:val="1135"/>
          <w:jc w:val="center"/>
        </w:trPr>
        <w:tc>
          <w:tcPr>
            <w:tcW w:w="4743" w:type="dxa"/>
            <w:shd w:val="clear" w:color="000000" w:fill="DDD9C4"/>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color w:val="000000" w:themeColor="text1"/>
                <w:sz w:val="22"/>
                <w:szCs w:val="22"/>
              </w:rPr>
              <w:t>Compliance with nationally contracted Citation Link Resolver and Knowledge Base service.</w:t>
            </w:r>
          </w:p>
        </w:tc>
        <w:tc>
          <w:tcPr>
            <w:tcW w:w="6379" w:type="dxa"/>
            <w:shd w:val="clear" w:color="000000" w:fill="DAEEF3"/>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bCs/>
                <w:color w:val="000000" w:themeColor="text1"/>
                <w:sz w:val="22"/>
                <w:szCs w:val="22"/>
              </w:rPr>
              <w:t>Adherence to associated Technical Requirements for Standard: “Content linking enabled via a Citation Link Resolver and Knowledge Base service for relevant Content Resources”.</w:t>
            </w:r>
          </w:p>
        </w:tc>
      </w:tr>
      <w:tr w:rsidR="00ED12A8" w:rsidRPr="006D0872" w:rsidTr="00D61794">
        <w:trPr>
          <w:trHeight w:val="420"/>
          <w:jc w:val="center"/>
        </w:trPr>
        <w:tc>
          <w:tcPr>
            <w:tcW w:w="4743"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color w:val="000000" w:themeColor="text1"/>
                <w:sz w:val="22"/>
                <w:szCs w:val="22"/>
              </w:rPr>
              <w:t>Demonstrates linking to content is provided at article level</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Adherence to associated Technical Requirements for Standard: “Content linking enabled via a Citation Link Resolver and Knowledge Base service for relevant Content Resources”.</w:t>
            </w:r>
          </w:p>
        </w:tc>
      </w:tr>
      <w:tr w:rsidR="00ED12A8" w:rsidRPr="006D0872" w:rsidTr="00D61794">
        <w:trPr>
          <w:trHeight w:val="420"/>
          <w:jc w:val="center"/>
        </w:trPr>
        <w:tc>
          <w:tcPr>
            <w:tcW w:w="4743" w:type="dxa"/>
            <w:shd w:val="clear" w:color="000000" w:fill="DDD9C4"/>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color w:val="000000" w:themeColor="text1"/>
                <w:sz w:val="22"/>
                <w:szCs w:val="22"/>
              </w:rPr>
              <w:t>Demonstrates that policies and procedures are in place to notify the nationally commissioned Citation Link Resolver and Knowledge Base service  of changes.</w:t>
            </w:r>
          </w:p>
        </w:tc>
        <w:tc>
          <w:tcPr>
            <w:tcW w:w="6379" w:type="dxa"/>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Supports the national Citation Link Resolver and Knowledge Base service  through a main point of contact on all service and support needs. </w:t>
            </w:r>
          </w:p>
          <w:p w:rsidR="009F2BA1" w:rsidRPr="006D0872" w:rsidRDefault="009F2BA1" w:rsidP="009F2BA1">
            <w:pPr>
              <w:spacing w:before="120" w:after="120" w:line="276" w:lineRule="auto"/>
              <w:rPr>
                <w:rFonts w:ascii="Arial" w:hAnsi="Arial" w:cs="Arial"/>
                <w:bCs/>
                <w:color w:val="000000" w:themeColor="text1"/>
                <w:sz w:val="22"/>
                <w:szCs w:val="22"/>
              </w:rPr>
            </w:pPr>
            <w:r w:rsidRPr="006D0872">
              <w:rPr>
                <w:rFonts w:ascii="Arial" w:hAnsi="Arial" w:cs="Arial"/>
                <w:bCs/>
                <w:color w:val="000000" w:themeColor="text1"/>
                <w:sz w:val="22"/>
                <w:szCs w:val="22"/>
              </w:rPr>
              <w:t>Provides at least 08 (eight) weeks’ notice (in advance of the changes becoming active) of changes to Provider’s platform linking schemes, such as changes to title or article level links.</w:t>
            </w:r>
          </w:p>
          <w:p w:rsidR="00ED12A8" w:rsidRPr="006D0872" w:rsidRDefault="00ED12A8" w:rsidP="00D61794">
            <w:pPr>
              <w:spacing w:before="120" w:after="120" w:line="276" w:lineRule="auto"/>
              <w:rPr>
                <w:rFonts w:ascii="Arial" w:hAnsi="Arial" w:cs="Arial"/>
                <w:b/>
                <w:color w:val="000000" w:themeColor="text1"/>
              </w:rPr>
            </w:pPr>
          </w:p>
        </w:tc>
      </w:tr>
    </w:tbl>
    <w:p w:rsidR="00ED12A8" w:rsidRPr="006D0872" w:rsidRDefault="00ED12A8" w:rsidP="00F43B9F">
      <w:pPr>
        <w:pStyle w:val="TCBodyafterH1"/>
        <w:keepNext w:val="0"/>
        <w:numPr>
          <w:ilvl w:val="1"/>
          <w:numId w:val="17"/>
        </w:numPr>
        <w:jc w:val="left"/>
        <w:rPr>
          <w:sz w:val="22"/>
          <w:szCs w:val="22"/>
        </w:rPr>
      </w:pPr>
      <w:bookmarkStart w:id="36" w:name="_Toc360460190"/>
      <w:bookmarkStart w:id="37" w:name="_Toc426534855"/>
      <w:bookmarkEnd w:id="36"/>
      <w:r w:rsidRPr="006D0872">
        <w:rPr>
          <w:sz w:val="22"/>
          <w:szCs w:val="22"/>
        </w:rPr>
        <w:t xml:space="preserve">Associated Technical Requirements for Standard: “Content linking enabled via a </w:t>
      </w:r>
      <w:r w:rsidRPr="006D0872">
        <w:rPr>
          <w:color w:val="000000" w:themeColor="text1"/>
          <w:sz w:val="22"/>
          <w:szCs w:val="22"/>
        </w:rPr>
        <w:t>Citation Link Resolver and Knowledge Base service</w:t>
      </w:r>
      <w:r w:rsidRPr="006D0872">
        <w:rPr>
          <w:sz w:val="22"/>
          <w:szCs w:val="22"/>
        </w:rPr>
        <w:t xml:space="preserve"> for relevant Content Resources”.</w:t>
      </w:r>
      <w:r w:rsidRPr="006D0872" w:rsidDel="005125D8">
        <w:rPr>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6946"/>
      </w:tblGrid>
      <w:tr w:rsidR="00ED12A8" w:rsidRPr="006D0872" w:rsidTr="00D61794">
        <w:trPr>
          <w:trHeight w:val="420"/>
        </w:trPr>
        <w:tc>
          <w:tcPr>
            <w:tcW w:w="7479" w:type="dxa"/>
            <w:shd w:val="clear" w:color="auto" w:fill="auto"/>
          </w:tcPr>
          <w:bookmarkEnd w:id="37"/>
          <w:p w:rsidR="00ED12A8" w:rsidRPr="006D0872" w:rsidRDefault="00ED12A8" w:rsidP="00D61794">
            <w:pPr>
              <w:spacing w:before="120" w:after="120" w:line="276" w:lineRule="auto"/>
              <w:jc w:val="center"/>
              <w:rPr>
                <w:rFonts w:ascii="Arial" w:hAnsi="Arial" w:cs="Arial"/>
                <w:color w:val="000000" w:themeColor="text1"/>
              </w:rPr>
            </w:pPr>
            <w:r w:rsidRPr="006D0872">
              <w:rPr>
                <w:rFonts w:ascii="Arial" w:hAnsi="Arial" w:cs="Arial"/>
                <w:b/>
                <w:color w:val="000000" w:themeColor="text1"/>
                <w:sz w:val="22"/>
                <w:szCs w:val="22"/>
              </w:rPr>
              <w:t>Ideal technical requirements</w:t>
            </w:r>
          </w:p>
        </w:tc>
        <w:tc>
          <w:tcPr>
            <w:tcW w:w="6946" w:type="dxa"/>
            <w:shd w:val="clear" w:color="auto" w:fill="auto"/>
          </w:tcPr>
          <w:p w:rsidR="00ED12A8" w:rsidRPr="006D0872" w:rsidRDefault="00ED12A8" w:rsidP="00D61794">
            <w:pPr>
              <w:spacing w:before="120" w:after="120" w:line="276" w:lineRule="auto"/>
              <w:jc w:val="center"/>
              <w:rPr>
                <w:rFonts w:ascii="Arial" w:hAnsi="Arial" w:cs="Arial"/>
                <w:color w:val="000000" w:themeColor="text1"/>
              </w:rPr>
            </w:pPr>
            <w:r w:rsidRPr="006D0872">
              <w:rPr>
                <w:rFonts w:ascii="Arial" w:hAnsi="Arial" w:cs="Arial"/>
                <w:b/>
                <w:bCs/>
                <w:color w:val="000000" w:themeColor="text1"/>
                <w:sz w:val="22"/>
                <w:szCs w:val="22"/>
              </w:rPr>
              <w:t>Measure</w:t>
            </w:r>
          </w:p>
        </w:tc>
      </w:tr>
      <w:tr w:rsidR="00ED12A8" w:rsidRPr="006D0872" w:rsidTr="00D61794">
        <w:trPr>
          <w:trHeight w:val="420"/>
        </w:trPr>
        <w:tc>
          <w:tcPr>
            <w:tcW w:w="7479" w:type="dxa"/>
            <w:shd w:val="clear" w:color="auto" w:fill="auto"/>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sz w:val="22"/>
                <w:szCs w:val="22"/>
              </w:rPr>
              <w:t>Compliant with KBART standard.</w:t>
            </w:r>
          </w:p>
        </w:tc>
        <w:tc>
          <w:tcPr>
            <w:tcW w:w="6946" w:type="dxa"/>
            <w:shd w:val="clear" w:color="auto" w:fill="auto"/>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color w:val="000000"/>
                <w:sz w:val="22"/>
                <w:szCs w:val="22"/>
              </w:rPr>
              <w:t xml:space="preserve">Fully compliant </w:t>
            </w:r>
            <w:r w:rsidRPr="006D0872">
              <w:rPr>
                <w:rFonts w:ascii="Arial" w:hAnsi="Arial" w:cs="Arial"/>
                <w:bCs/>
                <w:color w:val="000000" w:themeColor="text1"/>
                <w:sz w:val="22"/>
                <w:szCs w:val="22"/>
              </w:rPr>
              <w:t>or where partially-compliant can demonstrate acceptable solution in place with nationally commissioned  Citation Link Resolver and Knowledge Base service  supplier.</w:t>
            </w:r>
          </w:p>
        </w:tc>
      </w:tr>
      <w:tr w:rsidR="00ED12A8" w:rsidRPr="006D0872" w:rsidTr="00D61794">
        <w:trPr>
          <w:trHeight w:val="420"/>
        </w:trPr>
        <w:tc>
          <w:tcPr>
            <w:tcW w:w="7479" w:type="dxa"/>
            <w:shd w:val="clear" w:color="auto" w:fill="auto"/>
          </w:tcPr>
          <w:p w:rsidR="00ED12A8" w:rsidRPr="006D0872" w:rsidRDefault="00ED12A8" w:rsidP="00D61794">
            <w:pPr>
              <w:spacing w:before="120" w:after="120" w:line="276" w:lineRule="auto"/>
              <w:rPr>
                <w:rFonts w:ascii="Arial" w:hAnsi="Arial" w:cs="Arial"/>
                <w:b/>
              </w:rPr>
            </w:pPr>
            <w:r w:rsidRPr="006D0872">
              <w:rPr>
                <w:rFonts w:ascii="Arial" w:hAnsi="Arial" w:cs="Arial"/>
                <w:sz w:val="22"/>
                <w:szCs w:val="22"/>
              </w:rPr>
              <w:t>Complies with OpenURL standards</w:t>
            </w:r>
          </w:p>
        </w:tc>
        <w:tc>
          <w:tcPr>
            <w:tcW w:w="6946" w:type="dxa"/>
            <w:shd w:val="clear" w:color="auto" w:fill="auto"/>
          </w:tcPr>
          <w:p w:rsidR="00ED12A8" w:rsidRPr="006D0872" w:rsidRDefault="00ED12A8" w:rsidP="00D61794">
            <w:pPr>
              <w:spacing w:before="120" w:after="120" w:line="276" w:lineRule="auto"/>
              <w:rPr>
                <w:rFonts w:ascii="Arial" w:hAnsi="Arial" w:cs="Arial"/>
                <w:b/>
                <w:color w:val="000000"/>
              </w:rPr>
            </w:pPr>
            <w:r w:rsidRPr="006D0872">
              <w:rPr>
                <w:rFonts w:ascii="Arial" w:hAnsi="Arial" w:cs="Arial"/>
                <w:color w:val="000000"/>
                <w:sz w:val="22"/>
                <w:szCs w:val="22"/>
              </w:rPr>
              <w:t>Fully compliant</w:t>
            </w:r>
            <w:r w:rsidR="008C535C" w:rsidRPr="006D0872">
              <w:rPr>
                <w:rFonts w:ascii="Arial" w:hAnsi="Arial" w:cs="Arial"/>
                <w:bCs/>
                <w:color w:val="000000" w:themeColor="text1"/>
                <w:sz w:val="22"/>
                <w:szCs w:val="22"/>
              </w:rPr>
              <w:t xml:space="preserve"> or where partially-compliant can demonstrate acceptable solution in place with nationally commissioned  Citation Link Resolver and Knowledge Base service  supplier</w:t>
            </w:r>
            <w:r w:rsidR="008C535C" w:rsidRPr="006D0872">
              <w:rPr>
                <w:rFonts w:ascii="Arial" w:hAnsi="Arial" w:cs="Arial"/>
                <w:color w:val="000000"/>
                <w:sz w:val="22"/>
                <w:szCs w:val="22"/>
              </w:rPr>
              <w:t xml:space="preserve"> </w:t>
            </w:r>
            <w:r w:rsidRPr="006D0872">
              <w:rPr>
                <w:rFonts w:ascii="Arial" w:hAnsi="Arial" w:cs="Arial"/>
                <w:color w:val="000000"/>
                <w:sz w:val="22"/>
                <w:szCs w:val="22"/>
              </w:rPr>
              <w:t>.</w:t>
            </w:r>
          </w:p>
        </w:tc>
      </w:tr>
      <w:tr w:rsidR="00ED12A8" w:rsidRPr="006D0872" w:rsidTr="00D61794">
        <w:trPr>
          <w:trHeight w:val="420"/>
        </w:trPr>
        <w:tc>
          <w:tcPr>
            <w:tcW w:w="7479" w:type="dxa"/>
            <w:shd w:val="clear" w:color="auto" w:fill="auto"/>
          </w:tcPr>
          <w:p w:rsidR="00ED12A8" w:rsidRPr="006D0872" w:rsidRDefault="00ED12A8" w:rsidP="00D61794">
            <w:pPr>
              <w:spacing w:before="120" w:after="120" w:line="276" w:lineRule="auto"/>
              <w:rPr>
                <w:rFonts w:ascii="Arial" w:hAnsi="Arial" w:cs="Arial"/>
                <w:b/>
              </w:rPr>
            </w:pPr>
            <w:r w:rsidRPr="006D0872">
              <w:rPr>
                <w:rFonts w:ascii="Arial" w:hAnsi="Arial" w:cs="Arial"/>
                <w:sz w:val="22"/>
                <w:szCs w:val="22"/>
              </w:rPr>
              <w:t>Provides title information to Citation Link Resolver and Knowledge Base service  and A-Z list vendors.</w:t>
            </w:r>
          </w:p>
        </w:tc>
        <w:tc>
          <w:tcPr>
            <w:tcW w:w="6946" w:type="dxa"/>
            <w:shd w:val="clear" w:color="auto" w:fill="auto"/>
          </w:tcPr>
          <w:p w:rsidR="00ED12A8" w:rsidRPr="006D0872" w:rsidRDefault="00ED12A8" w:rsidP="00D61794">
            <w:pPr>
              <w:spacing w:before="120" w:after="120" w:line="276" w:lineRule="auto"/>
              <w:rPr>
                <w:rFonts w:ascii="Arial" w:hAnsi="Arial" w:cs="Arial"/>
                <w:b/>
                <w:color w:val="000000"/>
              </w:rPr>
            </w:pPr>
            <w:r w:rsidRPr="006D0872">
              <w:rPr>
                <w:rFonts w:ascii="Arial" w:hAnsi="Arial" w:cs="Arial"/>
                <w:color w:val="000000"/>
                <w:sz w:val="22"/>
                <w:szCs w:val="22"/>
              </w:rPr>
              <w:t>Can provide to Citation Link Resolver and Knowledge Base service and A-Z list vendors with the following information about each title in the Licensed Material: Title, ISSN or eISSN, DoI (where appropriate), previous title(s) if appropriate, previous ISSN or eISSN if appropriate, first volume and issue made available.</w:t>
            </w:r>
          </w:p>
        </w:tc>
      </w:tr>
      <w:tr w:rsidR="00ED12A8" w:rsidRPr="006D0872" w:rsidTr="00D61794">
        <w:trPr>
          <w:trHeight w:val="420"/>
        </w:trPr>
        <w:tc>
          <w:tcPr>
            <w:tcW w:w="7479" w:type="dxa"/>
            <w:shd w:val="clear" w:color="auto" w:fill="auto"/>
          </w:tcPr>
          <w:p w:rsidR="00ED12A8" w:rsidRPr="006D0872" w:rsidRDefault="00ED12A8" w:rsidP="00D61794">
            <w:pPr>
              <w:spacing w:before="120" w:after="120" w:line="276" w:lineRule="auto"/>
              <w:rPr>
                <w:rFonts w:ascii="Arial" w:hAnsi="Arial" w:cs="Arial"/>
                <w:b/>
              </w:rPr>
            </w:pPr>
            <w:r w:rsidRPr="006D0872">
              <w:rPr>
                <w:rFonts w:ascii="Arial" w:hAnsi="Arial" w:cs="Arial"/>
                <w:sz w:val="22"/>
                <w:szCs w:val="22"/>
              </w:rPr>
              <w:t>Provides data changes to agreed frequency.</w:t>
            </w:r>
          </w:p>
        </w:tc>
        <w:tc>
          <w:tcPr>
            <w:tcW w:w="6946" w:type="dxa"/>
            <w:shd w:val="clear" w:color="auto" w:fill="auto"/>
          </w:tcPr>
          <w:p w:rsidR="00ED12A8" w:rsidRPr="006D0872" w:rsidRDefault="00ED12A8" w:rsidP="00D61794">
            <w:pPr>
              <w:spacing w:before="120" w:after="120" w:line="276" w:lineRule="auto"/>
              <w:rPr>
                <w:rFonts w:ascii="Arial" w:hAnsi="Arial" w:cs="Arial"/>
                <w:b/>
                <w:color w:val="000000"/>
              </w:rPr>
            </w:pPr>
            <w:r w:rsidRPr="006D0872">
              <w:rPr>
                <w:rFonts w:ascii="Arial" w:hAnsi="Arial" w:cs="Arial"/>
                <w:color w:val="000000"/>
                <w:sz w:val="22"/>
                <w:szCs w:val="22"/>
              </w:rPr>
              <w:t>Changes to data provided as frequently as the data changes.</w:t>
            </w:r>
          </w:p>
        </w:tc>
      </w:tr>
      <w:tr w:rsidR="00ED12A8" w:rsidRPr="006D0872" w:rsidTr="00D61794">
        <w:trPr>
          <w:trHeight w:val="420"/>
        </w:trPr>
        <w:tc>
          <w:tcPr>
            <w:tcW w:w="7479" w:type="dxa"/>
            <w:shd w:val="clear" w:color="auto" w:fill="auto"/>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Provides WAYFLESS access at article-level.</w:t>
            </w:r>
          </w:p>
          <w:p w:rsidR="00ED12A8" w:rsidRPr="006D0872" w:rsidRDefault="00ED12A8" w:rsidP="00D61794">
            <w:pPr>
              <w:spacing w:before="120" w:after="120" w:line="276" w:lineRule="auto"/>
              <w:rPr>
                <w:rFonts w:ascii="Arial" w:hAnsi="Arial" w:cs="Arial"/>
                <w:b/>
                <w:i/>
              </w:rPr>
            </w:pPr>
            <w:r w:rsidRPr="006D0872">
              <w:rPr>
                <w:rFonts w:ascii="Arial" w:hAnsi="Arial" w:cs="Arial"/>
                <w:b/>
                <w:i/>
                <w:color w:val="000000"/>
                <w:sz w:val="22"/>
                <w:szCs w:val="22"/>
              </w:rPr>
              <w:t>Guidance Note: applies to eJournals and eBooks only]</w:t>
            </w:r>
          </w:p>
        </w:tc>
        <w:tc>
          <w:tcPr>
            <w:tcW w:w="6946" w:type="dxa"/>
            <w:shd w:val="clear" w:color="auto" w:fill="auto"/>
          </w:tcPr>
          <w:p w:rsidR="00ED12A8" w:rsidRPr="006D0872" w:rsidRDefault="00ED12A8" w:rsidP="00D61794">
            <w:pPr>
              <w:spacing w:before="120" w:after="120" w:line="276" w:lineRule="auto"/>
              <w:rPr>
                <w:rFonts w:ascii="Arial" w:hAnsi="Arial" w:cs="Arial"/>
                <w:b/>
                <w:color w:val="000000"/>
              </w:rPr>
            </w:pPr>
            <w:r w:rsidRPr="006D0872">
              <w:rPr>
                <w:rFonts w:ascii="Arial" w:hAnsi="Arial" w:cs="Arial"/>
                <w:color w:val="000000"/>
                <w:sz w:val="22"/>
                <w:szCs w:val="22"/>
              </w:rPr>
              <w:t>Provides WAYfless URL for journals and books to title of URL.</w:t>
            </w:r>
          </w:p>
        </w:tc>
      </w:tr>
    </w:tbl>
    <w:p w:rsidR="00ED12A8" w:rsidRPr="006D0872" w:rsidRDefault="00ED12A8" w:rsidP="00F43B9F">
      <w:pPr>
        <w:pStyle w:val="TCBodyafterH1"/>
        <w:keepNext w:val="0"/>
        <w:numPr>
          <w:ilvl w:val="1"/>
          <w:numId w:val="17"/>
        </w:numPr>
        <w:jc w:val="left"/>
        <w:rPr>
          <w:b/>
          <w:sz w:val="22"/>
          <w:szCs w:val="22"/>
        </w:rPr>
      </w:pPr>
      <w:r w:rsidRPr="006D0872">
        <w:rPr>
          <w:b/>
          <w:color w:val="000000" w:themeColor="text1"/>
          <w:sz w:val="22"/>
          <w:szCs w:val="22"/>
          <w:u w:val="single"/>
        </w:rPr>
        <w:t>S</w:t>
      </w:r>
      <w:r w:rsidRPr="006D0872">
        <w:rPr>
          <w:b/>
          <w:color w:val="000000" w:themeColor="text1"/>
          <w:sz w:val="22"/>
          <w:szCs w:val="22"/>
        </w:rPr>
        <w:t>tandard</w:t>
      </w:r>
      <w:r w:rsidRPr="006D0872">
        <w:rPr>
          <w:color w:val="000000" w:themeColor="text1"/>
          <w:sz w:val="22"/>
          <w:szCs w:val="22"/>
        </w:rPr>
        <w:t xml:space="preserve">: </w:t>
      </w:r>
      <w:r w:rsidRPr="006D0872">
        <w:rPr>
          <w:sz w:val="22"/>
          <w:szCs w:val="22"/>
        </w:rPr>
        <w:t xml:space="preserve">Permanent access ensured for Content Resources purchased in perpetuity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0206"/>
      </w:tblGrid>
      <w:tr w:rsidR="00ED12A8" w:rsidRPr="006D0872" w:rsidTr="00D61794">
        <w:trPr>
          <w:trHeight w:val="420"/>
        </w:trPr>
        <w:tc>
          <w:tcPr>
            <w:tcW w:w="4219" w:type="dxa"/>
            <w:shd w:val="clear" w:color="000000" w:fill="DDD9C4"/>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color w:val="000000" w:themeColor="text1"/>
                <w:sz w:val="22"/>
                <w:szCs w:val="22"/>
              </w:rPr>
              <w:t>Service Level Requirements</w:t>
            </w:r>
          </w:p>
        </w:tc>
        <w:tc>
          <w:tcPr>
            <w:tcW w:w="10206" w:type="dxa"/>
            <w:shd w:val="clear" w:color="000000" w:fill="DAEEF3"/>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bCs/>
                <w:color w:val="000000" w:themeColor="text1"/>
                <w:sz w:val="22"/>
                <w:szCs w:val="22"/>
              </w:rPr>
              <w:t>Mandatory Service Level(s)</w:t>
            </w:r>
          </w:p>
        </w:tc>
      </w:tr>
      <w:tr w:rsidR="00ED12A8" w:rsidRPr="006D0872" w:rsidTr="00D61794">
        <w:trPr>
          <w:trHeight w:val="420"/>
        </w:trPr>
        <w:tc>
          <w:tcPr>
            <w:tcW w:w="4219" w:type="dxa"/>
            <w:vMerge w:val="restart"/>
            <w:tcBorders>
              <w:top w:val="single" w:sz="4" w:space="0" w:color="auto"/>
              <w:left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
              </w:rPr>
            </w:pPr>
            <w:r w:rsidRPr="006D0872">
              <w:rPr>
                <w:rFonts w:ascii="Arial" w:hAnsi="Arial" w:cs="Arial"/>
                <w:bCs/>
                <w:sz w:val="22"/>
                <w:szCs w:val="22"/>
              </w:rPr>
              <w:t>Permanent access ensured for content purchased in perpetuity.</w:t>
            </w:r>
            <w:r w:rsidRPr="006D0872">
              <w:rPr>
                <w:rFonts w:ascii="Arial" w:hAnsi="Arial" w:cs="Arial"/>
                <w:b/>
                <w:bCs/>
                <w:sz w:val="22"/>
                <w:szCs w:val="22"/>
              </w:rPr>
              <w:t xml:space="preserve"> </w:t>
            </w:r>
            <w:r w:rsidRPr="006D0872">
              <w:rPr>
                <w:rFonts w:ascii="Arial" w:hAnsi="Arial" w:cs="Arial"/>
                <w:b/>
                <w:bCs/>
                <w:sz w:val="22"/>
                <w:szCs w:val="22"/>
              </w:rPr>
              <w:br/>
            </w:r>
            <w:r w:rsidRPr="006D0872">
              <w:rPr>
                <w:rFonts w:ascii="Arial" w:hAnsi="Arial" w:cs="Arial"/>
                <w:b/>
                <w:i/>
                <w:color w:val="000000"/>
                <w:sz w:val="22"/>
                <w:szCs w:val="22"/>
              </w:rPr>
              <w:t>Guidance Note: applies to eJournals and eBooks only]</w:t>
            </w:r>
          </w:p>
        </w:tc>
        <w:tc>
          <w:tcPr>
            <w:tcW w:w="10206"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 xml:space="preserve">Provides a method of access. </w:t>
            </w:r>
            <w:r w:rsidRPr="006D0872">
              <w:rPr>
                <w:rFonts w:ascii="Arial" w:hAnsi="Arial" w:cs="Arial"/>
                <w:sz w:val="22"/>
                <w:szCs w:val="22"/>
              </w:rPr>
              <w:br/>
            </w:r>
            <w:r w:rsidRPr="006D0872">
              <w:rPr>
                <w:rFonts w:ascii="Arial" w:hAnsi="Arial" w:cs="Arial"/>
                <w:sz w:val="22"/>
                <w:szCs w:val="22"/>
              </w:rPr>
              <w:br/>
            </w:r>
          </w:p>
        </w:tc>
      </w:tr>
      <w:tr w:rsidR="00ED12A8" w:rsidRPr="006D0872" w:rsidTr="003637FA">
        <w:trPr>
          <w:trHeight w:val="420"/>
        </w:trPr>
        <w:tc>
          <w:tcPr>
            <w:tcW w:w="4219" w:type="dxa"/>
            <w:vMerge/>
            <w:tcBorders>
              <w:left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b/>
                <w:bCs/>
              </w:rPr>
            </w:pPr>
          </w:p>
        </w:tc>
        <w:tc>
          <w:tcPr>
            <w:tcW w:w="10206"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rPr>
            </w:pPr>
            <w:r w:rsidRPr="006D0872">
              <w:rPr>
                <w:rFonts w:ascii="Arial" w:hAnsi="Arial" w:cs="Arial"/>
                <w:sz w:val="22"/>
                <w:szCs w:val="22"/>
              </w:rPr>
              <w:t>Specifies whether there are any associated costs with access.</w:t>
            </w:r>
          </w:p>
        </w:tc>
      </w:tr>
      <w:tr w:rsidR="003637FA" w:rsidRPr="006D0872" w:rsidTr="00D61794">
        <w:trPr>
          <w:trHeight w:val="420"/>
        </w:trPr>
        <w:tc>
          <w:tcPr>
            <w:tcW w:w="4219" w:type="dxa"/>
            <w:tcBorders>
              <w:left w:val="single" w:sz="4" w:space="0" w:color="auto"/>
              <w:bottom w:val="single" w:sz="4" w:space="0" w:color="auto"/>
              <w:right w:val="single" w:sz="4" w:space="0" w:color="auto"/>
            </w:tcBorders>
            <w:shd w:val="clear" w:color="000000" w:fill="DDD9C4"/>
          </w:tcPr>
          <w:p w:rsidR="003637FA" w:rsidRPr="006D0872" w:rsidRDefault="003637FA" w:rsidP="00D61794">
            <w:pPr>
              <w:spacing w:before="120" w:after="120" w:line="276" w:lineRule="auto"/>
              <w:rPr>
                <w:rFonts w:ascii="Arial" w:hAnsi="Arial" w:cs="Arial"/>
                <w:b/>
                <w:bCs/>
              </w:rPr>
            </w:pPr>
          </w:p>
        </w:tc>
        <w:tc>
          <w:tcPr>
            <w:tcW w:w="10206" w:type="dxa"/>
            <w:tcBorders>
              <w:top w:val="single" w:sz="4" w:space="0" w:color="auto"/>
              <w:left w:val="single" w:sz="4" w:space="0" w:color="auto"/>
              <w:bottom w:val="single" w:sz="4" w:space="0" w:color="auto"/>
              <w:right w:val="single" w:sz="4" w:space="0" w:color="auto"/>
            </w:tcBorders>
            <w:shd w:val="clear" w:color="000000" w:fill="DAEEF3"/>
          </w:tcPr>
          <w:p w:rsidR="003637FA" w:rsidRPr="006D0872" w:rsidRDefault="003637FA" w:rsidP="00D61794">
            <w:pPr>
              <w:spacing w:before="120" w:after="120" w:line="276" w:lineRule="auto"/>
              <w:rPr>
                <w:rFonts w:ascii="Arial" w:hAnsi="Arial" w:cs="Arial"/>
                <w:sz w:val="22"/>
                <w:szCs w:val="22"/>
              </w:rPr>
            </w:pPr>
            <w:r w:rsidRPr="006D0872">
              <w:rPr>
                <w:rFonts w:ascii="Arial" w:hAnsi="Arial" w:cs="Arial"/>
                <w:sz w:val="22"/>
                <w:szCs w:val="22"/>
              </w:rPr>
              <w:t>Ensures perpetual usage rights as per the original agreement for ejournals ( nb excludes BMJ’s DTB and BMJ Case Reports where purchased).</w:t>
            </w:r>
          </w:p>
        </w:tc>
      </w:tr>
    </w:tbl>
    <w:p w:rsidR="00ED12A8" w:rsidRPr="006D0872" w:rsidRDefault="00ED12A8" w:rsidP="00F43B9F">
      <w:pPr>
        <w:pStyle w:val="TCBodyafterH1"/>
        <w:keepNext w:val="0"/>
        <w:numPr>
          <w:ilvl w:val="1"/>
          <w:numId w:val="17"/>
        </w:numPr>
        <w:jc w:val="left"/>
        <w:rPr>
          <w:sz w:val="22"/>
          <w:szCs w:val="22"/>
        </w:rPr>
      </w:pPr>
      <w:r w:rsidRPr="006D0872">
        <w:rPr>
          <w:sz w:val="22"/>
          <w:szCs w:val="22"/>
        </w:rPr>
        <w:t>Standard: Complies with the Framework technical requirements for electronic Content Resources.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0348"/>
      </w:tblGrid>
      <w:tr w:rsidR="00ED12A8" w:rsidRPr="006D0872" w:rsidTr="00D61794">
        <w:trPr>
          <w:trHeight w:val="420"/>
        </w:trPr>
        <w:tc>
          <w:tcPr>
            <w:tcW w:w="4077" w:type="dxa"/>
            <w:shd w:val="clear" w:color="000000" w:fill="DDD9C4"/>
          </w:tcPr>
          <w:p w:rsidR="00ED12A8" w:rsidRPr="006D0872" w:rsidRDefault="00ED12A8" w:rsidP="00D61794">
            <w:pPr>
              <w:spacing w:before="120" w:after="120" w:line="276" w:lineRule="auto"/>
              <w:rPr>
                <w:rFonts w:ascii="Arial" w:hAnsi="Arial" w:cs="Arial"/>
                <w:b/>
                <w:color w:val="000000" w:themeColor="text1"/>
              </w:rPr>
            </w:pPr>
            <w:r w:rsidRPr="006D0872">
              <w:rPr>
                <w:rFonts w:ascii="Arial" w:hAnsi="Arial" w:cs="Arial"/>
                <w:b/>
                <w:color w:val="000000" w:themeColor="text1"/>
                <w:sz w:val="22"/>
                <w:szCs w:val="22"/>
              </w:rPr>
              <w:t>Service Level Requirements</w:t>
            </w:r>
          </w:p>
        </w:tc>
        <w:tc>
          <w:tcPr>
            <w:tcW w:w="10348" w:type="dxa"/>
            <w:shd w:val="clear" w:color="000000" w:fill="DAEEF3"/>
          </w:tcPr>
          <w:p w:rsidR="00ED12A8" w:rsidRPr="006D0872" w:rsidRDefault="00ED12A8" w:rsidP="00D61794">
            <w:pPr>
              <w:spacing w:before="120" w:after="120" w:line="276" w:lineRule="auto"/>
              <w:rPr>
                <w:rFonts w:ascii="Arial" w:hAnsi="Arial" w:cs="Arial"/>
                <w:b/>
                <w:bCs/>
                <w:color w:val="000000" w:themeColor="text1"/>
              </w:rPr>
            </w:pPr>
            <w:r w:rsidRPr="006D0872">
              <w:rPr>
                <w:rFonts w:ascii="Arial" w:hAnsi="Arial" w:cs="Arial"/>
                <w:b/>
                <w:bCs/>
                <w:color w:val="000000" w:themeColor="text1"/>
                <w:sz w:val="22"/>
                <w:szCs w:val="22"/>
              </w:rPr>
              <w:t>Mandatory Service Level(s)</w:t>
            </w:r>
          </w:p>
        </w:tc>
      </w:tr>
      <w:tr w:rsidR="00ED12A8" w:rsidRPr="006D0872" w:rsidTr="00D61794">
        <w:trPr>
          <w:trHeight w:val="420"/>
        </w:trPr>
        <w:tc>
          <w:tcPr>
            <w:tcW w:w="4077" w:type="dxa"/>
            <w:shd w:val="clear" w:color="000000" w:fill="DDD9C4"/>
          </w:tcPr>
          <w:p w:rsidR="00ED12A8" w:rsidRPr="006D0872" w:rsidRDefault="00ED12A8" w:rsidP="003637FA">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 xml:space="preserve">Meets all </w:t>
            </w:r>
            <w:r w:rsidR="003637FA" w:rsidRPr="006D0872">
              <w:rPr>
                <w:rFonts w:ascii="Arial" w:hAnsi="Arial" w:cs="Arial"/>
                <w:color w:val="000000" w:themeColor="text1"/>
                <w:sz w:val="22"/>
                <w:szCs w:val="22"/>
              </w:rPr>
              <w:t xml:space="preserve">industry technical </w:t>
            </w:r>
            <w:r w:rsidRPr="006D0872">
              <w:rPr>
                <w:rFonts w:ascii="Arial" w:hAnsi="Arial" w:cs="Arial"/>
                <w:color w:val="000000" w:themeColor="text1"/>
                <w:sz w:val="22"/>
                <w:szCs w:val="22"/>
              </w:rPr>
              <w:t xml:space="preserve"> </w:t>
            </w:r>
            <w:r w:rsidR="003637FA" w:rsidRPr="006D0872">
              <w:rPr>
                <w:rFonts w:ascii="Arial" w:hAnsi="Arial" w:cs="Arial"/>
                <w:color w:val="000000" w:themeColor="text1"/>
                <w:sz w:val="22"/>
                <w:szCs w:val="22"/>
              </w:rPr>
              <w:t>standards.</w:t>
            </w:r>
            <w:r w:rsidRPr="006D0872">
              <w:rPr>
                <w:rFonts w:ascii="Arial" w:hAnsi="Arial" w:cs="Arial"/>
                <w:color w:val="000000" w:themeColor="text1"/>
                <w:sz w:val="22"/>
                <w:szCs w:val="22"/>
              </w:rPr>
              <w:t xml:space="preserve"> </w:t>
            </w:r>
          </w:p>
        </w:tc>
        <w:tc>
          <w:tcPr>
            <w:tcW w:w="10348" w:type="dxa"/>
            <w:shd w:val="clear" w:color="000000" w:fill="DAEEF3"/>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Adherence to associated Technical Requirements</w:t>
            </w:r>
            <w:r w:rsidRPr="006D0872" w:rsidDel="00340922">
              <w:rPr>
                <w:rFonts w:ascii="Arial" w:hAnsi="Arial" w:cs="Arial"/>
                <w:bCs/>
                <w:color w:val="000000" w:themeColor="text1"/>
                <w:sz w:val="22"/>
                <w:szCs w:val="22"/>
              </w:rPr>
              <w:t xml:space="preserve"> </w:t>
            </w:r>
            <w:r w:rsidRPr="006D0872">
              <w:rPr>
                <w:rFonts w:ascii="Arial" w:hAnsi="Arial" w:cs="Arial"/>
                <w:bCs/>
                <w:color w:val="000000" w:themeColor="text1"/>
                <w:sz w:val="22"/>
                <w:szCs w:val="22"/>
              </w:rPr>
              <w:t>for Standard: “Complies with the Framework technical requirements for electronic Content Resources”.</w:t>
            </w:r>
          </w:p>
        </w:tc>
      </w:tr>
      <w:tr w:rsidR="00ED12A8" w:rsidRPr="006D0872" w:rsidTr="00D61794">
        <w:trPr>
          <w:trHeight w:val="420"/>
        </w:trPr>
        <w:tc>
          <w:tcPr>
            <w:tcW w:w="407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Delivers content through mobile and digital devices.</w:t>
            </w:r>
          </w:p>
        </w:tc>
        <w:tc>
          <w:tcPr>
            <w:tcW w:w="1034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bCs/>
                <w:color w:val="000000" w:themeColor="text1"/>
                <w:sz w:val="22"/>
                <w:szCs w:val="22"/>
              </w:rPr>
              <w:t xml:space="preserve">Provides ability to download to mobile and digital devices and provides service apps for such mobile devices; </w:t>
            </w:r>
            <w:r w:rsidRPr="006D0872">
              <w:rPr>
                <w:rFonts w:ascii="Arial" w:hAnsi="Arial" w:cs="Arial"/>
                <w:b/>
                <w:bCs/>
                <w:color w:val="000000" w:themeColor="text1"/>
                <w:sz w:val="22"/>
                <w:szCs w:val="22"/>
              </w:rPr>
              <w:t>OR</w:t>
            </w:r>
            <w:r w:rsidRPr="006D0872">
              <w:rPr>
                <w:rFonts w:ascii="Arial" w:hAnsi="Arial" w:cs="Arial"/>
                <w:bCs/>
                <w:color w:val="000000" w:themeColor="text1"/>
                <w:sz w:val="22"/>
                <w:szCs w:val="22"/>
              </w:rPr>
              <w:br/>
            </w:r>
            <w:r w:rsidRPr="006D0872">
              <w:rPr>
                <w:rFonts w:ascii="Arial" w:hAnsi="Arial" w:cs="Arial"/>
                <w:bCs/>
                <w:color w:val="000000" w:themeColor="text1"/>
                <w:sz w:val="22"/>
                <w:szCs w:val="22"/>
              </w:rPr>
              <w:br/>
              <w:t xml:space="preserve">Offers a separate web interface optimised for all mobile devices </w:t>
            </w:r>
            <w:r w:rsidRPr="006D0872">
              <w:rPr>
                <w:rFonts w:ascii="Arial" w:hAnsi="Arial" w:cs="Arial"/>
                <w:b/>
                <w:bCs/>
                <w:color w:val="000000" w:themeColor="text1"/>
                <w:sz w:val="22"/>
                <w:szCs w:val="22"/>
              </w:rPr>
              <w:t>OR</w:t>
            </w:r>
            <w:r w:rsidRPr="006D0872">
              <w:rPr>
                <w:rFonts w:ascii="Arial" w:hAnsi="Arial" w:cs="Arial"/>
                <w:bCs/>
                <w:color w:val="000000" w:themeColor="text1"/>
                <w:sz w:val="22"/>
                <w:szCs w:val="22"/>
              </w:rPr>
              <w:br/>
            </w:r>
            <w:r w:rsidRPr="006D0872">
              <w:rPr>
                <w:rFonts w:ascii="Arial" w:hAnsi="Arial" w:cs="Arial"/>
                <w:bCs/>
                <w:color w:val="000000" w:themeColor="text1"/>
                <w:sz w:val="22"/>
                <w:szCs w:val="22"/>
              </w:rPr>
              <w:br/>
              <w:t>Offers a fully responsive interface that will make it unnecessary to use alternative websites or apps.</w:t>
            </w:r>
          </w:p>
        </w:tc>
      </w:tr>
      <w:tr w:rsidR="00ED12A8" w:rsidRPr="006D0872" w:rsidTr="00D61794">
        <w:trPr>
          <w:trHeight w:val="420"/>
        </w:trPr>
        <w:tc>
          <w:tcPr>
            <w:tcW w:w="407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Enables content to be discoverable through a variety of search options.</w:t>
            </w:r>
            <w:r w:rsidRPr="006D0872">
              <w:rPr>
                <w:rFonts w:ascii="Arial" w:hAnsi="Arial" w:cs="Arial"/>
                <w:color w:val="000000" w:themeColor="text1"/>
                <w:sz w:val="22"/>
                <w:szCs w:val="22"/>
              </w:rPr>
              <w:br/>
            </w:r>
          </w:p>
        </w:tc>
        <w:tc>
          <w:tcPr>
            <w:tcW w:w="1034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6D0872">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Discoverable through search options such as native interface, NICE  Evidence Search Healthcare Databases Advanced Search (HDAS), local portals, intranets, library management systems and Resource Discovery Systems.</w:t>
            </w:r>
          </w:p>
        </w:tc>
      </w:tr>
      <w:tr w:rsidR="00ED12A8" w:rsidRPr="006D0872" w:rsidTr="00D61794">
        <w:trPr>
          <w:trHeight w:val="521"/>
        </w:trPr>
        <w:tc>
          <w:tcPr>
            <w:tcW w:w="4077"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downloadable MARC records.</w:t>
            </w:r>
            <w:r w:rsidRPr="006D0872">
              <w:rPr>
                <w:rFonts w:ascii="Arial" w:hAnsi="Arial" w:cs="Arial"/>
                <w:color w:val="000000" w:themeColor="text1"/>
                <w:sz w:val="22"/>
                <w:szCs w:val="22"/>
              </w:rPr>
              <w:br/>
            </w:r>
            <w:r w:rsidRPr="006D0872">
              <w:rPr>
                <w:rFonts w:ascii="Arial" w:hAnsi="Arial" w:cs="Arial"/>
                <w:b/>
                <w:i/>
                <w:color w:val="000000"/>
                <w:sz w:val="22"/>
                <w:szCs w:val="22"/>
              </w:rPr>
              <w:t xml:space="preserve">Guidance Note: applies to </w:t>
            </w:r>
            <w:r w:rsidR="00CB4518" w:rsidRPr="006D0872">
              <w:rPr>
                <w:rFonts w:ascii="Arial" w:hAnsi="Arial" w:cs="Arial"/>
                <w:b/>
                <w:i/>
                <w:color w:val="000000"/>
                <w:sz w:val="22"/>
                <w:szCs w:val="22"/>
              </w:rPr>
              <w:t xml:space="preserve">print books, </w:t>
            </w:r>
            <w:r w:rsidRPr="006D0872">
              <w:rPr>
                <w:rFonts w:ascii="Arial" w:hAnsi="Arial" w:cs="Arial"/>
                <w:b/>
                <w:i/>
                <w:color w:val="000000"/>
                <w:sz w:val="22"/>
                <w:szCs w:val="22"/>
              </w:rPr>
              <w:t>eBooks</w:t>
            </w:r>
            <w:r w:rsidR="00CB4518" w:rsidRPr="006D0872">
              <w:rPr>
                <w:rFonts w:ascii="Arial" w:hAnsi="Arial" w:cs="Arial"/>
                <w:b/>
                <w:i/>
                <w:color w:val="000000"/>
                <w:sz w:val="22"/>
                <w:szCs w:val="22"/>
              </w:rPr>
              <w:t xml:space="preserve"> and print journals</w:t>
            </w:r>
            <w:r w:rsidRPr="006D0872">
              <w:rPr>
                <w:rFonts w:ascii="Arial" w:hAnsi="Arial" w:cs="Arial"/>
                <w:b/>
                <w:i/>
                <w:color w:val="000000"/>
                <w:sz w:val="22"/>
                <w:szCs w:val="22"/>
              </w:rPr>
              <w:t xml:space="preserve"> only]</w:t>
            </w:r>
          </w:p>
        </w:tc>
        <w:tc>
          <w:tcPr>
            <w:tcW w:w="1034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Functionality to download MaRC records with embedded Order data, including frequency of publication and estimated date of publication.</w:t>
            </w:r>
            <w:r w:rsidRPr="006D0872">
              <w:rPr>
                <w:rFonts w:ascii="Arial" w:hAnsi="Arial" w:cs="Arial"/>
                <w:bCs/>
                <w:color w:val="000000" w:themeColor="text1"/>
                <w:sz w:val="22"/>
                <w:szCs w:val="22"/>
              </w:rPr>
              <w:br/>
            </w:r>
          </w:p>
        </w:tc>
      </w:tr>
    </w:tbl>
    <w:p w:rsidR="00ED12A8" w:rsidRPr="006D0872" w:rsidRDefault="00ED12A8" w:rsidP="00ED12A8">
      <w:pPr>
        <w:spacing w:before="120" w:after="120"/>
        <w:rPr>
          <w:rFonts w:ascii="Arial" w:hAnsi="Arial" w:cs="Arial"/>
          <w:bCs/>
          <w:sz w:val="22"/>
          <w:szCs w:val="22"/>
        </w:rPr>
      </w:pPr>
    </w:p>
    <w:p w:rsidR="00ED12A8" w:rsidRPr="006D0872" w:rsidRDefault="00ED12A8" w:rsidP="00F43B9F">
      <w:pPr>
        <w:pStyle w:val="TCBodyafterH1"/>
        <w:keepNext w:val="0"/>
        <w:numPr>
          <w:ilvl w:val="1"/>
          <w:numId w:val="17"/>
        </w:numPr>
        <w:jc w:val="left"/>
        <w:rPr>
          <w:color w:val="000000" w:themeColor="text1"/>
          <w:sz w:val="22"/>
          <w:szCs w:val="22"/>
        </w:rPr>
      </w:pPr>
      <w:r w:rsidRPr="006D0872">
        <w:rPr>
          <w:sz w:val="22"/>
          <w:szCs w:val="22"/>
        </w:rPr>
        <w:t xml:space="preserve">Associated Technical Requirements for </w:t>
      </w:r>
      <w:r w:rsidRPr="006D0872">
        <w:rPr>
          <w:color w:val="000000" w:themeColor="text1"/>
          <w:sz w:val="22"/>
          <w:szCs w:val="22"/>
        </w:rPr>
        <w:t>compliance with 13.2.1 “the Framework standard technical requirements for electronic Content Resources”.</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4394"/>
      </w:tblGrid>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color w:val="000000" w:themeColor="text1"/>
                <w:sz w:val="22"/>
                <w:szCs w:val="22"/>
              </w:rPr>
              <w:t>Technical Requirements</w:t>
            </w:r>
          </w:p>
        </w:tc>
        <w:tc>
          <w:tcPr>
            <w:tcW w:w="4394" w:type="dxa"/>
            <w:shd w:val="clear" w:color="auto" w:fill="auto"/>
          </w:tcPr>
          <w:p w:rsidR="00ED12A8" w:rsidRPr="006D0872" w:rsidRDefault="00ED12A8" w:rsidP="00D61794">
            <w:pPr>
              <w:spacing w:before="120" w:after="120" w:line="276" w:lineRule="auto"/>
              <w:jc w:val="center"/>
              <w:rPr>
                <w:rFonts w:ascii="Arial" w:hAnsi="Arial" w:cs="Arial"/>
                <w:b/>
                <w:color w:val="000000" w:themeColor="text1"/>
              </w:rPr>
            </w:pPr>
            <w:r w:rsidRPr="006D0872">
              <w:rPr>
                <w:rFonts w:ascii="Arial" w:hAnsi="Arial" w:cs="Arial"/>
                <w:b/>
                <w:bCs/>
                <w:color w:val="000000" w:themeColor="text1"/>
                <w:sz w:val="22"/>
                <w:szCs w:val="22"/>
              </w:rPr>
              <w:t>Measure</w:t>
            </w:r>
          </w:p>
        </w:tc>
      </w:tr>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Complies with : https://www.gov.uk/service-manual/user-centred-design/accessibility</w:t>
            </w:r>
          </w:p>
        </w:tc>
        <w:tc>
          <w:tcPr>
            <w:tcW w:w="4394" w:type="dxa"/>
            <w:shd w:val="clear" w:color="auto" w:fill="auto"/>
          </w:tcPr>
          <w:p w:rsidR="00ED12A8" w:rsidRPr="006D0872" w:rsidRDefault="00ED12A8" w:rsidP="00D61794">
            <w:pPr>
              <w:spacing w:before="120" w:after="120" w:line="276" w:lineRule="auto"/>
              <w:jc w:val="both"/>
              <w:rPr>
                <w:rFonts w:ascii="Arial" w:hAnsi="Arial" w:cs="Arial"/>
                <w:color w:val="000000" w:themeColor="text1"/>
              </w:rPr>
            </w:pPr>
            <w:r w:rsidRPr="006D0872">
              <w:rPr>
                <w:rFonts w:ascii="Arial" w:hAnsi="Arial" w:cs="Arial"/>
                <w:color w:val="000000" w:themeColor="text1"/>
                <w:sz w:val="22"/>
                <w:szCs w:val="22"/>
              </w:rPr>
              <w:t>Fully compliant</w:t>
            </w:r>
          </w:p>
        </w:tc>
      </w:tr>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jc w:val="both"/>
              <w:rPr>
                <w:rFonts w:ascii="Arial" w:hAnsi="Arial" w:cs="Arial"/>
                <w:color w:val="000000" w:themeColor="text1"/>
              </w:rPr>
            </w:pPr>
            <w:r w:rsidRPr="006D0872">
              <w:rPr>
                <w:rFonts w:ascii="Arial" w:hAnsi="Arial" w:cs="Arial"/>
                <w:color w:val="000000" w:themeColor="text1"/>
                <w:sz w:val="22"/>
                <w:szCs w:val="22"/>
              </w:rPr>
              <w:t xml:space="preserve">Complies with:  https://www.w3.org/standards/webdesign/ </w:t>
            </w:r>
          </w:p>
        </w:tc>
        <w:tc>
          <w:tcPr>
            <w:tcW w:w="4394" w:type="dxa"/>
            <w:shd w:val="clear" w:color="auto" w:fill="auto"/>
          </w:tcPr>
          <w:p w:rsidR="00ED12A8" w:rsidRPr="006D0872" w:rsidRDefault="008C535C"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Partially</w:t>
            </w:r>
            <w:r w:rsidR="00ED12A8" w:rsidRPr="006D0872">
              <w:rPr>
                <w:rFonts w:ascii="Arial" w:hAnsi="Arial" w:cs="Arial"/>
                <w:color w:val="000000" w:themeColor="text1"/>
                <w:sz w:val="22"/>
                <w:szCs w:val="22"/>
              </w:rPr>
              <w:t xml:space="preserve"> compliant</w:t>
            </w:r>
          </w:p>
        </w:tc>
      </w:tr>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jc w:val="both"/>
              <w:rPr>
                <w:rFonts w:ascii="Arial" w:hAnsi="Arial" w:cs="Arial"/>
                <w:color w:val="000000" w:themeColor="text1"/>
              </w:rPr>
            </w:pPr>
            <w:r w:rsidRPr="006D0872">
              <w:rPr>
                <w:rFonts w:ascii="Arial" w:hAnsi="Arial" w:cs="Arial"/>
                <w:color w:val="000000" w:themeColor="text1"/>
                <w:sz w:val="22"/>
                <w:szCs w:val="22"/>
              </w:rPr>
              <w:t>Complies with: http://www.iso.org/iso/catalogue_detail.htm?csnumber=52075</w:t>
            </w:r>
          </w:p>
        </w:tc>
        <w:tc>
          <w:tcPr>
            <w:tcW w:w="4394" w:type="dxa"/>
            <w:shd w:val="clear" w:color="auto" w:fill="auto"/>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Fully compliant</w:t>
            </w:r>
          </w:p>
        </w:tc>
      </w:tr>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jc w:val="both"/>
              <w:rPr>
                <w:rFonts w:ascii="Arial" w:hAnsi="Arial" w:cs="Arial"/>
                <w:color w:val="000000" w:themeColor="text1"/>
              </w:rPr>
            </w:pPr>
            <w:r w:rsidRPr="006D0872">
              <w:rPr>
                <w:rFonts w:ascii="Arial" w:hAnsi="Arial" w:cs="Arial"/>
                <w:color w:val="000000" w:themeColor="text1"/>
                <w:sz w:val="22"/>
                <w:szCs w:val="22"/>
              </w:rPr>
              <w:t>Ensures service and content is available and accessible on either Port 80 (for world wide web) or Port 443 (https).</w:t>
            </w:r>
          </w:p>
        </w:tc>
        <w:tc>
          <w:tcPr>
            <w:tcW w:w="4394" w:type="dxa"/>
            <w:shd w:val="clear" w:color="auto" w:fill="auto"/>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Fully compliant</w:t>
            </w:r>
          </w:p>
        </w:tc>
      </w:tr>
      <w:tr w:rsidR="00ED12A8" w:rsidRPr="006D0872" w:rsidTr="00D61794">
        <w:trPr>
          <w:trHeight w:val="420"/>
        </w:trPr>
        <w:tc>
          <w:tcPr>
            <w:tcW w:w="9606" w:type="dxa"/>
            <w:shd w:val="clear" w:color="auto" w:fill="auto"/>
          </w:tcPr>
          <w:p w:rsidR="00ED12A8" w:rsidRPr="006D0872" w:rsidRDefault="00ED12A8" w:rsidP="009E1AB3">
            <w:pPr>
              <w:spacing w:before="120" w:after="120" w:line="276" w:lineRule="auto"/>
              <w:jc w:val="both"/>
              <w:rPr>
                <w:rFonts w:ascii="Arial" w:hAnsi="Arial" w:cs="Arial"/>
                <w:color w:val="000000" w:themeColor="text1"/>
              </w:rPr>
            </w:pPr>
            <w:r w:rsidRPr="006D0872">
              <w:rPr>
                <w:rFonts w:ascii="Arial" w:hAnsi="Arial" w:cs="Arial"/>
                <w:color w:val="000000" w:themeColor="text1"/>
                <w:sz w:val="22"/>
                <w:szCs w:val="22"/>
              </w:rPr>
              <w:t xml:space="preserve">Ensures Service works with full functionality on IE </w:t>
            </w:r>
            <w:r w:rsidR="009E1AB3" w:rsidRPr="006D0872">
              <w:rPr>
                <w:rFonts w:ascii="Arial" w:hAnsi="Arial" w:cs="Arial"/>
                <w:color w:val="000000" w:themeColor="text1"/>
                <w:sz w:val="22"/>
                <w:szCs w:val="22"/>
              </w:rPr>
              <w:t>9</w:t>
            </w:r>
            <w:r w:rsidRPr="006D0872">
              <w:rPr>
                <w:rFonts w:ascii="Arial" w:hAnsi="Arial" w:cs="Arial"/>
                <w:color w:val="000000" w:themeColor="text1"/>
                <w:sz w:val="22"/>
                <w:szCs w:val="22"/>
              </w:rPr>
              <w:t xml:space="preserve"> and above.</w:t>
            </w:r>
          </w:p>
        </w:tc>
        <w:tc>
          <w:tcPr>
            <w:tcW w:w="4394" w:type="dxa"/>
            <w:shd w:val="clear" w:color="auto" w:fill="auto"/>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color w:val="000000" w:themeColor="text1"/>
                <w:sz w:val="22"/>
                <w:szCs w:val="22"/>
              </w:rPr>
              <w:t>Fully compliant</w:t>
            </w:r>
          </w:p>
        </w:tc>
      </w:tr>
      <w:tr w:rsidR="00ED12A8" w:rsidRPr="006D0872" w:rsidTr="00D61794">
        <w:trPr>
          <w:trHeight w:val="420"/>
        </w:trPr>
        <w:tc>
          <w:tcPr>
            <w:tcW w:w="9606" w:type="dxa"/>
            <w:shd w:val="clear" w:color="auto" w:fill="auto"/>
          </w:tcPr>
          <w:p w:rsidR="00ED12A8" w:rsidRPr="006D0872" w:rsidRDefault="00ED12A8" w:rsidP="00D61794">
            <w:pPr>
              <w:spacing w:before="120" w:after="120" w:line="276" w:lineRule="auto"/>
              <w:jc w:val="both"/>
              <w:rPr>
                <w:rFonts w:ascii="Arial" w:hAnsi="Arial" w:cs="Arial"/>
                <w:color w:val="000000" w:themeColor="text1"/>
              </w:rPr>
            </w:pPr>
            <w:r w:rsidRPr="006D0872">
              <w:rPr>
                <w:rFonts w:ascii="Arial" w:hAnsi="Arial" w:cs="Arial"/>
                <w:color w:val="000000" w:themeColor="text1"/>
                <w:sz w:val="22"/>
                <w:szCs w:val="22"/>
              </w:rPr>
              <w:t xml:space="preserve">Ensures Service works with </w:t>
            </w:r>
            <w:r w:rsidR="008F1A45" w:rsidRPr="006D0872">
              <w:rPr>
                <w:rFonts w:ascii="Arial" w:hAnsi="Arial" w:cs="Arial"/>
                <w:color w:val="000000" w:themeColor="text1"/>
                <w:sz w:val="22"/>
                <w:szCs w:val="22"/>
              </w:rPr>
              <w:t xml:space="preserve">partial functionality on IE 6, </w:t>
            </w:r>
            <w:r w:rsidRPr="006D0872">
              <w:rPr>
                <w:rFonts w:ascii="Arial" w:hAnsi="Arial" w:cs="Arial"/>
                <w:color w:val="000000" w:themeColor="text1"/>
                <w:sz w:val="22"/>
                <w:szCs w:val="22"/>
              </w:rPr>
              <w:t>IE7</w:t>
            </w:r>
            <w:r w:rsidR="008F1A45" w:rsidRPr="006D0872">
              <w:rPr>
                <w:rFonts w:ascii="Arial" w:hAnsi="Arial" w:cs="Arial"/>
                <w:color w:val="000000" w:themeColor="text1"/>
                <w:sz w:val="22"/>
                <w:szCs w:val="22"/>
              </w:rPr>
              <w:t xml:space="preserve"> &amp; IE8</w:t>
            </w:r>
            <w:r w:rsidRPr="006D0872">
              <w:rPr>
                <w:rFonts w:ascii="Arial" w:hAnsi="Arial" w:cs="Arial"/>
                <w:color w:val="000000" w:themeColor="text1"/>
                <w:sz w:val="22"/>
                <w:szCs w:val="22"/>
              </w:rPr>
              <w:t>.</w:t>
            </w:r>
          </w:p>
        </w:tc>
        <w:tc>
          <w:tcPr>
            <w:tcW w:w="4394" w:type="dxa"/>
            <w:shd w:val="clear" w:color="auto" w:fill="auto"/>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color w:val="000000" w:themeColor="text1"/>
                <w:sz w:val="22"/>
                <w:szCs w:val="22"/>
              </w:rPr>
              <w:t>Fully compliant</w:t>
            </w:r>
          </w:p>
        </w:tc>
      </w:tr>
    </w:tbl>
    <w:p w:rsidR="00ED12A8" w:rsidRPr="006D0872" w:rsidRDefault="00ED12A8" w:rsidP="00ED12A8">
      <w:pPr>
        <w:spacing w:before="120" w:after="120"/>
        <w:rPr>
          <w:rFonts w:ascii="Arial" w:hAnsi="Arial" w:cs="Arial"/>
          <w:bCs/>
          <w:sz w:val="22"/>
          <w:szCs w:val="22"/>
        </w:rPr>
      </w:pPr>
    </w:p>
    <w:p w:rsidR="00ED12A8" w:rsidRPr="006D0872" w:rsidRDefault="00ED12A8" w:rsidP="00F43B9F">
      <w:pPr>
        <w:pStyle w:val="TCBodyafterH1"/>
        <w:keepNext w:val="0"/>
        <w:numPr>
          <w:ilvl w:val="1"/>
          <w:numId w:val="14"/>
        </w:numPr>
        <w:spacing w:after="120"/>
        <w:ind w:left="851" w:hanging="851"/>
        <w:jc w:val="left"/>
        <w:rPr>
          <w:b/>
          <w:sz w:val="22"/>
          <w:szCs w:val="22"/>
        </w:rPr>
      </w:pPr>
      <w:r w:rsidRPr="006D0872">
        <w:rPr>
          <w:b/>
          <w:sz w:val="22"/>
          <w:szCs w:val="22"/>
        </w:rPr>
        <w:t>Service Support Standards:</w:t>
      </w:r>
    </w:p>
    <w:p w:rsidR="00ED12A8" w:rsidRPr="006D0872" w:rsidRDefault="00ED12A8" w:rsidP="00F43B9F">
      <w:pPr>
        <w:pStyle w:val="TCBodyLevelafterH2"/>
        <w:numPr>
          <w:ilvl w:val="2"/>
          <w:numId w:val="14"/>
        </w:numPr>
        <w:tabs>
          <w:tab w:val="clear" w:pos="1134"/>
          <w:tab w:val="left" w:pos="1701"/>
        </w:tabs>
        <w:spacing w:afterLines="0"/>
        <w:ind w:left="1701" w:hanging="851"/>
        <w:rPr>
          <w:bCs/>
          <w:color w:val="000000" w:themeColor="text1"/>
        </w:rPr>
      </w:pPr>
      <w:r w:rsidRPr="006D0872">
        <w:t xml:space="preserve">Standard: Delivers Service notifications </w:t>
      </w:r>
    </w:p>
    <w:tbl>
      <w:tblPr>
        <w:tblW w:w="11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6838"/>
      </w:tblGrid>
      <w:tr w:rsidR="00ED12A8" w:rsidRPr="006D0872" w:rsidTr="00D61794">
        <w:trPr>
          <w:trHeight w:val="420"/>
          <w:jc w:val="center"/>
        </w:trPr>
        <w:tc>
          <w:tcPr>
            <w:tcW w:w="4676" w:type="dxa"/>
            <w:shd w:val="clear" w:color="000000" w:fill="DDD9C4"/>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color w:val="000000" w:themeColor="text1"/>
                <w:sz w:val="22"/>
                <w:szCs w:val="22"/>
              </w:rPr>
              <w:t>Service Level Requirements</w:t>
            </w:r>
          </w:p>
        </w:tc>
        <w:tc>
          <w:tcPr>
            <w:tcW w:w="6838" w:type="dxa"/>
            <w:shd w:val="clear" w:color="000000" w:fill="DAEEF3"/>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sz w:val="22"/>
                <w:szCs w:val="22"/>
              </w:rPr>
              <w:t>Mandatory Service Level(s)</w:t>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notification of any anticipated material or substantial native interface  changes (e.g. major redesign).</w:t>
            </w:r>
          </w:p>
        </w:tc>
        <w:tc>
          <w:tcPr>
            <w:tcW w:w="683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30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prior to changes going live.</w:t>
            </w:r>
          </w:p>
        </w:tc>
      </w:tr>
      <w:tr w:rsidR="00ED12A8" w:rsidRPr="006D0872" w:rsidTr="00D61794">
        <w:trPr>
          <w:trHeight w:val="562"/>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notification of any significant change to users’ navigation of the native interface.</w:t>
            </w:r>
          </w:p>
        </w:tc>
        <w:tc>
          <w:tcPr>
            <w:tcW w:w="683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30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prior to changes going live.</w:t>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notification of any significant change which may result in an adverse effect on Authorised Users access to or use of the Licensed Materials.</w:t>
            </w:r>
            <w:r w:rsidRPr="006D0872">
              <w:rPr>
                <w:rFonts w:ascii="Arial" w:hAnsi="Arial" w:cs="Arial"/>
                <w:color w:val="000000" w:themeColor="text1"/>
                <w:sz w:val="22"/>
                <w:szCs w:val="22"/>
              </w:rPr>
              <w:br/>
            </w:r>
          </w:p>
        </w:tc>
        <w:tc>
          <w:tcPr>
            <w:tcW w:w="683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30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prior to changes going live.</w:t>
            </w:r>
            <w:r w:rsidRPr="006D0872">
              <w:rPr>
                <w:rFonts w:ascii="Arial" w:hAnsi="Arial" w:cs="Arial"/>
                <w:bCs/>
                <w:color w:val="000000" w:themeColor="text1"/>
                <w:sz w:val="22"/>
                <w:szCs w:val="22"/>
              </w:rPr>
              <w:br/>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 xml:space="preserve">Provides notification of the withdrawal of the Licensed Materials. </w:t>
            </w:r>
            <w:r w:rsidRPr="006D0872">
              <w:rPr>
                <w:rFonts w:ascii="Arial" w:hAnsi="Arial" w:cs="Arial"/>
                <w:color w:val="000000" w:themeColor="text1"/>
                <w:sz w:val="22"/>
                <w:szCs w:val="22"/>
              </w:rPr>
              <w:br/>
            </w:r>
            <w:r w:rsidRPr="006D0872">
              <w:rPr>
                <w:rFonts w:ascii="Arial" w:hAnsi="Arial" w:cs="Arial"/>
                <w:color w:val="000000" w:themeColor="text1"/>
                <w:sz w:val="22"/>
                <w:szCs w:val="22"/>
              </w:rPr>
              <w:br/>
            </w:r>
          </w:p>
        </w:tc>
        <w:tc>
          <w:tcPr>
            <w:tcW w:w="683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At least 60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notice prior to the withdrawal date of title(s).</w:t>
            </w:r>
            <w:r w:rsidRPr="006D0872">
              <w:rPr>
                <w:rFonts w:ascii="Arial" w:hAnsi="Arial" w:cs="Arial"/>
                <w:bCs/>
                <w:color w:val="000000" w:themeColor="text1"/>
                <w:sz w:val="22"/>
                <w:szCs w:val="22"/>
              </w:rPr>
              <w:br/>
            </w:r>
            <w:r w:rsidRPr="006D0872">
              <w:rPr>
                <w:rFonts w:ascii="Arial" w:hAnsi="Arial" w:cs="Arial"/>
                <w:bCs/>
                <w:color w:val="000000" w:themeColor="text1"/>
                <w:sz w:val="22"/>
                <w:szCs w:val="22"/>
              </w:rPr>
              <w:br/>
              <w:t xml:space="preserve">(14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notice for content for which it no longer retains the right to provide or which it has reasonable grounds to believe infringes copyright or is defamatory, obscene, unlawful or otherwise objectionable).</w:t>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a clear schedule to set out the update frequency for content sources within aggregated databases.</w:t>
            </w:r>
            <w:r w:rsidRPr="006D0872">
              <w:rPr>
                <w:rFonts w:ascii="Arial" w:hAnsi="Arial" w:cs="Arial"/>
                <w:color w:val="000000" w:themeColor="text1"/>
                <w:sz w:val="22"/>
                <w:szCs w:val="22"/>
              </w:rPr>
              <w:br/>
            </w:r>
            <w:r w:rsidRPr="006D0872">
              <w:rPr>
                <w:rFonts w:ascii="Arial" w:hAnsi="Arial" w:cs="Arial"/>
                <w:b/>
                <w:i/>
                <w:color w:val="000000"/>
                <w:sz w:val="22"/>
                <w:szCs w:val="22"/>
              </w:rPr>
              <w:t>Guidance Note: applies to aggregated databases only</w:t>
            </w:r>
          </w:p>
        </w:tc>
        <w:tc>
          <w:tcPr>
            <w:tcW w:w="683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Provides or facilitates the download of a title list which includes as a minimum:</w:t>
            </w:r>
          </w:p>
          <w:p w:rsidR="00ED12A8" w:rsidRPr="006D0872" w:rsidRDefault="00ED12A8" w:rsidP="00F43B9F">
            <w:pPr>
              <w:pStyle w:val="ListParagraph"/>
              <w:numPr>
                <w:ilvl w:val="0"/>
                <w:numId w:val="16"/>
              </w:numPr>
              <w:spacing w:before="120" w:after="120" w:line="276" w:lineRule="auto"/>
              <w:contextualSpacing/>
              <w:rPr>
                <w:rFonts w:ascii="Arial" w:hAnsi="Arial" w:cs="Arial"/>
                <w:bCs/>
                <w:color w:val="000000" w:themeColor="text1"/>
              </w:rPr>
            </w:pPr>
            <w:r w:rsidRPr="006D0872">
              <w:rPr>
                <w:rFonts w:ascii="Arial" w:hAnsi="Arial" w:cs="Arial"/>
                <w:bCs/>
                <w:color w:val="000000" w:themeColor="text1"/>
              </w:rPr>
              <w:t>Titles (Name, Issues, Volumes, ISSN / eISSN)</w:t>
            </w:r>
          </w:p>
          <w:p w:rsidR="00ED12A8" w:rsidRPr="006D0872" w:rsidRDefault="00ED12A8" w:rsidP="00F43B9F">
            <w:pPr>
              <w:pStyle w:val="ListParagraph"/>
              <w:numPr>
                <w:ilvl w:val="0"/>
                <w:numId w:val="16"/>
              </w:numPr>
              <w:spacing w:before="120" w:after="120" w:line="276" w:lineRule="auto"/>
              <w:contextualSpacing/>
              <w:rPr>
                <w:rFonts w:ascii="Arial" w:hAnsi="Arial" w:cs="Arial"/>
                <w:bCs/>
                <w:color w:val="000000" w:themeColor="text1"/>
              </w:rPr>
            </w:pPr>
            <w:r w:rsidRPr="006D0872">
              <w:rPr>
                <w:rFonts w:ascii="Arial" w:hAnsi="Arial" w:cs="Arial"/>
                <w:bCs/>
                <w:color w:val="000000" w:themeColor="text1"/>
              </w:rPr>
              <w:t>Years available for A&amp;I and full text.</w:t>
            </w:r>
          </w:p>
          <w:p w:rsidR="00ED12A8" w:rsidRPr="006D0872" w:rsidRDefault="00ED12A8" w:rsidP="00F43B9F">
            <w:pPr>
              <w:pStyle w:val="ListParagraph"/>
              <w:numPr>
                <w:ilvl w:val="0"/>
                <w:numId w:val="16"/>
              </w:numPr>
              <w:spacing w:before="120" w:after="120" w:line="276" w:lineRule="auto"/>
              <w:contextualSpacing/>
              <w:rPr>
                <w:rFonts w:ascii="Arial" w:hAnsi="Arial" w:cs="Arial"/>
                <w:bCs/>
                <w:color w:val="000000" w:themeColor="text1"/>
              </w:rPr>
            </w:pPr>
            <w:r w:rsidRPr="006D0872">
              <w:rPr>
                <w:rFonts w:ascii="Arial" w:hAnsi="Arial" w:cs="Arial"/>
                <w:bCs/>
                <w:color w:val="000000" w:themeColor="text1"/>
              </w:rPr>
              <w:t>Frequency of update p.a.</w:t>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notification of new content additions to agreed timescales.</w:t>
            </w:r>
            <w:r w:rsidRPr="006D0872">
              <w:rPr>
                <w:rFonts w:ascii="Arial" w:hAnsi="Arial" w:cs="Arial"/>
                <w:color w:val="000000" w:themeColor="text1"/>
                <w:sz w:val="22"/>
                <w:szCs w:val="22"/>
              </w:rPr>
              <w:br/>
            </w:r>
          </w:p>
        </w:tc>
        <w:tc>
          <w:tcPr>
            <w:tcW w:w="6838"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Monthly.</w:t>
            </w:r>
          </w:p>
        </w:tc>
      </w:tr>
    </w:tbl>
    <w:p w:rsidR="00ED12A8" w:rsidRPr="006D0872" w:rsidRDefault="00ED12A8" w:rsidP="00F43B9F">
      <w:pPr>
        <w:pStyle w:val="TCBodyLevelafterH2"/>
        <w:numPr>
          <w:ilvl w:val="2"/>
          <w:numId w:val="14"/>
        </w:numPr>
        <w:tabs>
          <w:tab w:val="clear" w:pos="1134"/>
          <w:tab w:val="left" w:pos="1701"/>
        </w:tabs>
        <w:spacing w:afterLines="0"/>
        <w:ind w:left="1701" w:hanging="851"/>
      </w:pPr>
      <w:r w:rsidRPr="006D0872">
        <w:t xml:space="preserve">Standard: </w:t>
      </w:r>
      <w:r w:rsidRPr="006D0872">
        <w:rPr>
          <w:bCs/>
          <w:color w:val="000000" w:themeColor="text1"/>
        </w:rPr>
        <w:t xml:space="preserve">Complies with the Framework </w:t>
      </w:r>
      <w:r w:rsidRPr="006D0872">
        <w:t>user support requirements</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4"/>
        <w:gridCol w:w="6379"/>
        <w:gridCol w:w="3567"/>
      </w:tblGrid>
      <w:tr w:rsidR="00ED12A8" w:rsidRPr="006D0872" w:rsidTr="00D61794">
        <w:trPr>
          <w:trHeight w:val="420"/>
          <w:jc w:val="center"/>
        </w:trPr>
        <w:tc>
          <w:tcPr>
            <w:tcW w:w="4614" w:type="dxa"/>
            <w:shd w:val="clear" w:color="000000" w:fill="DDD9C4"/>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color w:val="000000" w:themeColor="text1"/>
                <w:sz w:val="22"/>
                <w:szCs w:val="22"/>
              </w:rPr>
              <w:t>Service Level Requirements</w:t>
            </w:r>
          </w:p>
        </w:tc>
        <w:tc>
          <w:tcPr>
            <w:tcW w:w="6379" w:type="dxa"/>
            <w:shd w:val="clear" w:color="000000" w:fill="DAEEF3"/>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sz w:val="22"/>
                <w:szCs w:val="22"/>
              </w:rPr>
              <w:t>Mandatory Service Level(s)</w:t>
            </w:r>
          </w:p>
        </w:tc>
        <w:tc>
          <w:tcPr>
            <w:tcW w:w="3567" w:type="dxa"/>
            <w:shd w:val="clear" w:color="000000" w:fill="DAEEF3"/>
          </w:tcPr>
          <w:p w:rsidR="00ED12A8" w:rsidRPr="006D0872" w:rsidRDefault="008F1A45"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rPr>
              <w:t>KPI</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Has a single point of contact for helpdesk services.</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Provides single point of contact (named person, dedicated email and telephone number).</w:t>
            </w: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A07B8" w:rsidP="008A07B8">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Full C</w:t>
            </w:r>
            <w:r w:rsidR="008F1A45" w:rsidRPr="006D0872">
              <w:rPr>
                <w:rFonts w:ascii="Arial" w:hAnsi="Arial" w:cs="Arial"/>
                <w:bCs/>
                <w:color w:val="000000" w:themeColor="text1"/>
                <w:sz w:val="22"/>
                <w:szCs w:val="22"/>
              </w:rPr>
              <w:t>ompliance</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Responds to Complaints within an agreed timeframe.</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01 working day of receipt and provides confirmation of action to be taken within 02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w:t>
            </w: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 of all Complaints received.</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Responds to General Enquiries within an agreed timeframe.</w:t>
            </w:r>
            <w:r w:rsidRPr="006D0872">
              <w:rPr>
                <w:rFonts w:ascii="Arial" w:hAnsi="Arial" w:cs="Arial"/>
                <w:color w:val="000000" w:themeColor="text1"/>
                <w:sz w:val="22"/>
                <w:szCs w:val="22"/>
              </w:rPr>
              <w:br/>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02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of receipt.</w:t>
            </w:r>
            <w:r w:rsidRPr="006D0872">
              <w:rPr>
                <w:rFonts w:ascii="Arial" w:hAnsi="Arial" w:cs="Arial"/>
                <w:bCs/>
                <w:color w:val="000000" w:themeColor="text1"/>
                <w:sz w:val="22"/>
                <w:szCs w:val="22"/>
              </w:rPr>
              <w:br/>
            </w: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of all General Enquiries received.</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Resolves and closes General Enquiries received within an agreed timeframe.</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 xml:space="preserve">Within 18 </w:t>
            </w:r>
            <w:r w:rsidR="00F85138" w:rsidRPr="006D0872">
              <w:rPr>
                <w:rFonts w:ascii="Arial" w:hAnsi="Arial" w:cs="Arial"/>
                <w:bCs/>
                <w:color w:val="000000" w:themeColor="text1"/>
                <w:sz w:val="22"/>
                <w:szCs w:val="22"/>
              </w:rPr>
              <w:t>Business Days</w:t>
            </w:r>
            <w:r w:rsidRPr="006D0872">
              <w:rPr>
                <w:rFonts w:ascii="Arial" w:hAnsi="Arial" w:cs="Arial"/>
                <w:bCs/>
                <w:color w:val="000000" w:themeColor="text1"/>
                <w:sz w:val="22"/>
                <w:szCs w:val="22"/>
              </w:rPr>
              <w:t xml:space="preserve"> from reported issue date. </w:t>
            </w:r>
          </w:p>
          <w:p w:rsidR="00ED12A8" w:rsidRPr="006D0872" w:rsidRDefault="00ED12A8" w:rsidP="00D61794">
            <w:pPr>
              <w:spacing w:before="120" w:after="120" w:line="276" w:lineRule="auto"/>
              <w:rPr>
                <w:rFonts w:ascii="Arial" w:hAnsi="Arial" w:cs="Arial"/>
                <w:bCs/>
                <w:color w:val="000000" w:themeColor="text1"/>
              </w:rPr>
            </w:pP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sz w:val="22"/>
                <w:szCs w:val="22"/>
              </w:rPr>
              <w:t xml:space="preserve">95% of all General Enquiries resolved within 18 </w:t>
            </w:r>
            <w:r w:rsidR="00F85138" w:rsidRPr="006D0872">
              <w:rPr>
                <w:rFonts w:ascii="Arial" w:hAnsi="Arial" w:cs="Arial"/>
                <w:sz w:val="22"/>
                <w:szCs w:val="22"/>
              </w:rPr>
              <w:t>Business Days</w:t>
            </w:r>
            <w:r w:rsidR="008A07B8" w:rsidRPr="006D0872">
              <w:rPr>
                <w:rFonts w:ascii="Arial" w:hAnsi="Arial" w:cs="Arial"/>
                <w:sz w:val="22"/>
                <w:szCs w:val="22"/>
              </w:rPr>
              <w:t>- Full Compliance</w:t>
            </w:r>
            <w:r w:rsidRPr="006D0872">
              <w:rPr>
                <w:rFonts w:ascii="Arial" w:hAnsi="Arial" w:cs="Arial"/>
                <w:sz w:val="22"/>
                <w:szCs w:val="22"/>
              </w:rPr>
              <w:t>.</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Where a General Enquiry is not resolved within the required timescales, regular notifications of progress is provided to enquirer of action taken to resolve within an indication of additional timescales required.</w:t>
            </w: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A07B8" w:rsidP="008A07B8">
            <w:pPr>
              <w:spacing w:before="120" w:after="120" w:line="276" w:lineRule="auto"/>
              <w:rPr>
                <w:rFonts w:ascii="Arial" w:hAnsi="Arial" w:cs="Arial"/>
                <w:bCs/>
                <w:color w:val="000000" w:themeColor="text1"/>
              </w:rPr>
            </w:pPr>
            <w:r w:rsidRPr="006D0872">
              <w:rPr>
                <w:rFonts w:ascii="Arial" w:hAnsi="Arial" w:cs="Arial"/>
                <w:sz w:val="22"/>
                <w:szCs w:val="22"/>
              </w:rPr>
              <w:t xml:space="preserve">Full </w:t>
            </w:r>
            <w:r w:rsidR="00ED12A8" w:rsidRPr="006D0872">
              <w:rPr>
                <w:rFonts w:ascii="Arial" w:hAnsi="Arial" w:cs="Arial"/>
                <w:sz w:val="22"/>
                <w:szCs w:val="22"/>
              </w:rPr>
              <w:t xml:space="preserve">Compliance </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Has a standard procedure in place to notify purchasers of any duplication of content purchases within the same organisation.</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A07B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Fully compliant</w:t>
            </w: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A07B8" w:rsidP="008A07B8">
            <w:pPr>
              <w:spacing w:before="120" w:after="120" w:line="276" w:lineRule="auto"/>
              <w:rPr>
                <w:rFonts w:ascii="Arial" w:hAnsi="Arial" w:cs="Arial"/>
                <w:bCs/>
                <w:color w:val="000000" w:themeColor="text1"/>
              </w:rPr>
            </w:pPr>
            <w:r w:rsidRPr="006D0872">
              <w:rPr>
                <w:rFonts w:ascii="Arial" w:hAnsi="Arial" w:cs="Arial"/>
                <w:sz w:val="22"/>
                <w:szCs w:val="22"/>
              </w:rPr>
              <w:t>Full Compliance</w:t>
            </w:r>
          </w:p>
        </w:tc>
      </w:tr>
      <w:tr w:rsidR="00ED12A8" w:rsidRPr="006D0872" w:rsidTr="00D61794">
        <w:trPr>
          <w:trHeight w:val="420"/>
          <w:jc w:val="center"/>
        </w:trPr>
        <w:tc>
          <w:tcPr>
            <w:tcW w:w="4614"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 xml:space="preserve">Offers training and education programmes  to support usage. </w:t>
            </w:r>
            <w:r w:rsidRPr="006D0872">
              <w:rPr>
                <w:rFonts w:ascii="Arial" w:hAnsi="Arial" w:cs="Arial"/>
                <w:color w:val="000000" w:themeColor="text1"/>
                <w:sz w:val="22"/>
                <w:szCs w:val="22"/>
              </w:rPr>
              <w:br/>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A07B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Fully compliant</w:t>
            </w:r>
          </w:p>
        </w:tc>
        <w:tc>
          <w:tcPr>
            <w:tcW w:w="3567"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A07B8" w:rsidP="008A07B8">
            <w:pPr>
              <w:spacing w:before="120" w:after="120" w:line="276" w:lineRule="auto"/>
              <w:rPr>
                <w:rFonts w:ascii="Arial" w:hAnsi="Arial" w:cs="Arial"/>
                <w:bCs/>
                <w:color w:val="000000" w:themeColor="text1"/>
              </w:rPr>
            </w:pPr>
            <w:r w:rsidRPr="006D0872">
              <w:rPr>
                <w:rFonts w:ascii="Arial" w:hAnsi="Arial" w:cs="Arial"/>
                <w:sz w:val="22"/>
                <w:szCs w:val="22"/>
              </w:rPr>
              <w:t xml:space="preserve">Full </w:t>
            </w:r>
            <w:r w:rsidR="00ED12A8" w:rsidRPr="006D0872">
              <w:rPr>
                <w:rFonts w:ascii="Arial" w:hAnsi="Arial" w:cs="Arial"/>
                <w:sz w:val="22"/>
                <w:szCs w:val="22"/>
              </w:rPr>
              <w:t>Compliance</w:t>
            </w:r>
          </w:p>
        </w:tc>
      </w:tr>
    </w:tbl>
    <w:p w:rsidR="00ED12A8" w:rsidRPr="006D0872" w:rsidRDefault="00ED12A8" w:rsidP="00ED12A8">
      <w:pPr>
        <w:pStyle w:val="Heading1"/>
        <w:spacing w:before="120" w:after="120"/>
        <w:rPr>
          <w:sz w:val="22"/>
          <w:szCs w:val="22"/>
        </w:rPr>
      </w:pPr>
      <w:r w:rsidRPr="006D0872">
        <w:rPr>
          <w:sz w:val="22"/>
          <w:szCs w:val="22"/>
        </w:rPr>
        <w:br w:type="page"/>
      </w:r>
    </w:p>
    <w:p w:rsidR="00ED12A8" w:rsidRPr="006D0872" w:rsidRDefault="00ED12A8" w:rsidP="00F43B9F">
      <w:pPr>
        <w:pStyle w:val="TCBodyLevelafterH2"/>
        <w:numPr>
          <w:ilvl w:val="2"/>
          <w:numId w:val="14"/>
        </w:numPr>
        <w:tabs>
          <w:tab w:val="clear" w:pos="1134"/>
          <w:tab w:val="left" w:pos="1701"/>
        </w:tabs>
        <w:spacing w:afterLines="0"/>
        <w:ind w:left="1701" w:hanging="851"/>
      </w:pPr>
      <w:r w:rsidRPr="006D0872">
        <w:t xml:space="preserve">Standard: Adheres to Service reporting requirements </w:t>
      </w:r>
    </w:p>
    <w:p w:rsidR="00ED12A8" w:rsidRPr="006D0872" w:rsidRDefault="00ED12A8" w:rsidP="00ED12A8">
      <w:pPr>
        <w:spacing w:before="120" w:after="120"/>
        <w:rPr>
          <w:rFonts w:ascii="Arial" w:hAnsi="Arial" w:cs="Arial"/>
          <w:color w:val="000000" w:themeColor="text1"/>
          <w:sz w:val="22"/>
          <w:szCs w:val="22"/>
        </w:rPr>
      </w:pPr>
    </w:p>
    <w:tbl>
      <w:tblPr>
        <w:tblW w:w="14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6379"/>
        <w:gridCol w:w="3544"/>
      </w:tblGrid>
      <w:tr w:rsidR="00ED12A8" w:rsidRPr="006D0872" w:rsidTr="00D61794">
        <w:trPr>
          <w:trHeight w:val="420"/>
          <w:jc w:val="center"/>
        </w:trPr>
        <w:tc>
          <w:tcPr>
            <w:tcW w:w="4676" w:type="dxa"/>
            <w:shd w:val="clear" w:color="000000" w:fill="DDD9C4"/>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color w:val="000000" w:themeColor="text1"/>
                <w:sz w:val="22"/>
                <w:szCs w:val="22"/>
              </w:rPr>
              <w:t>Service Level Requirements</w:t>
            </w:r>
          </w:p>
        </w:tc>
        <w:tc>
          <w:tcPr>
            <w:tcW w:w="6379" w:type="dxa"/>
            <w:shd w:val="clear" w:color="000000" w:fill="DAEEF3"/>
          </w:tcPr>
          <w:p w:rsidR="00ED12A8" w:rsidRPr="006D0872" w:rsidRDefault="00ED12A8"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sz w:val="22"/>
                <w:szCs w:val="22"/>
              </w:rPr>
              <w:t>Mandatory Service Level(s)</w:t>
            </w:r>
          </w:p>
        </w:tc>
        <w:tc>
          <w:tcPr>
            <w:tcW w:w="3544" w:type="dxa"/>
            <w:shd w:val="clear" w:color="000000" w:fill="DAEEF3"/>
          </w:tcPr>
          <w:p w:rsidR="00ED12A8" w:rsidRPr="006D0872" w:rsidRDefault="008F1A45" w:rsidP="00D61794">
            <w:pPr>
              <w:spacing w:before="120" w:after="120" w:line="276" w:lineRule="auto"/>
              <w:jc w:val="center"/>
              <w:rPr>
                <w:rFonts w:ascii="Arial" w:hAnsi="Arial" w:cs="Arial"/>
                <w:b/>
                <w:bCs/>
                <w:color w:val="000000" w:themeColor="text1"/>
              </w:rPr>
            </w:pPr>
            <w:r w:rsidRPr="006D0872">
              <w:rPr>
                <w:rFonts w:ascii="Arial" w:hAnsi="Arial" w:cs="Arial"/>
                <w:b/>
                <w:bCs/>
                <w:color w:val="000000" w:themeColor="text1"/>
              </w:rPr>
              <w:t>KPI</w:t>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Attends contract and service review meetings at an agreed frequency.</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8F1A45" w:rsidP="008F1A45">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At least q</w:t>
            </w:r>
            <w:r w:rsidR="00ED12A8" w:rsidRPr="006D0872">
              <w:rPr>
                <w:rFonts w:ascii="Arial" w:hAnsi="Arial" w:cs="Arial"/>
                <w:bCs/>
                <w:color w:val="000000" w:themeColor="text1"/>
                <w:sz w:val="22"/>
                <w:szCs w:val="22"/>
              </w:rPr>
              <w:t xml:space="preserve">uarterly and </w:t>
            </w:r>
            <w:r w:rsidRPr="006D0872">
              <w:rPr>
                <w:rFonts w:ascii="Arial" w:hAnsi="Arial" w:cs="Arial"/>
                <w:bCs/>
                <w:color w:val="000000" w:themeColor="text1"/>
                <w:sz w:val="22"/>
                <w:szCs w:val="22"/>
              </w:rPr>
              <w:t xml:space="preserve">always </w:t>
            </w:r>
            <w:r w:rsidR="00ED12A8" w:rsidRPr="006D0872">
              <w:rPr>
                <w:rFonts w:ascii="Arial" w:hAnsi="Arial" w:cs="Arial"/>
                <w:bCs/>
                <w:color w:val="000000" w:themeColor="text1"/>
                <w:sz w:val="22"/>
                <w:szCs w:val="22"/>
              </w:rPr>
              <w:t>annually.</w:t>
            </w:r>
          </w:p>
        </w:tc>
        <w:tc>
          <w:tcPr>
            <w:tcW w:w="354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 with reporting requirements</w:t>
            </w:r>
          </w:p>
        </w:tc>
      </w:tr>
      <w:tr w:rsidR="00ED12A8"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ED12A8" w:rsidRPr="006D0872" w:rsidRDefault="00ED12A8"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a contract management / service report at an agreed frequency.</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8F1A45" w:rsidRPr="006D0872" w:rsidRDefault="008F1A45" w:rsidP="008F1A45">
            <w:pPr>
              <w:spacing w:before="120" w:after="120" w:line="276" w:lineRule="auto"/>
              <w:rPr>
                <w:rFonts w:ascii="Arial" w:hAnsi="Arial" w:cs="Arial"/>
                <w:bCs/>
                <w:color w:val="000000" w:themeColor="text1"/>
                <w:sz w:val="22"/>
                <w:szCs w:val="22"/>
              </w:rPr>
            </w:pPr>
            <w:r w:rsidRPr="006D0872">
              <w:rPr>
                <w:rFonts w:ascii="Arial" w:hAnsi="Arial" w:cs="Arial"/>
                <w:bCs/>
                <w:color w:val="000000" w:themeColor="text1"/>
                <w:sz w:val="22"/>
                <w:szCs w:val="22"/>
              </w:rPr>
              <w:t>At lease q</w:t>
            </w:r>
            <w:r w:rsidR="00ED12A8" w:rsidRPr="006D0872">
              <w:rPr>
                <w:rFonts w:ascii="Arial" w:hAnsi="Arial" w:cs="Arial"/>
                <w:bCs/>
                <w:color w:val="000000" w:themeColor="text1"/>
                <w:sz w:val="22"/>
                <w:szCs w:val="22"/>
              </w:rPr>
              <w:t xml:space="preserve">uarterly and </w:t>
            </w:r>
            <w:r w:rsidRPr="006D0872">
              <w:rPr>
                <w:rFonts w:ascii="Arial" w:hAnsi="Arial" w:cs="Arial"/>
                <w:bCs/>
                <w:color w:val="000000" w:themeColor="text1"/>
                <w:sz w:val="22"/>
                <w:szCs w:val="22"/>
              </w:rPr>
              <w:t xml:space="preserve">always </w:t>
            </w:r>
            <w:r w:rsidR="00ED12A8" w:rsidRPr="006D0872">
              <w:rPr>
                <w:rFonts w:ascii="Arial" w:hAnsi="Arial" w:cs="Arial"/>
                <w:bCs/>
                <w:color w:val="000000" w:themeColor="text1"/>
                <w:sz w:val="22"/>
                <w:szCs w:val="22"/>
              </w:rPr>
              <w:t>annually</w:t>
            </w:r>
          </w:p>
          <w:p w:rsidR="00ED12A8" w:rsidRPr="006D0872" w:rsidRDefault="008F1A45" w:rsidP="008F1A45">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Incl</w:t>
            </w:r>
            <w:r w:rsidR="004E3B23" w:rsidRPr="006D0872">
              <w:rPr>
                <w:rFonts w:ascii="Arial" w:hAnsi="Arial" w:cs="Arial"/>
                <w:bCs/>
                <w:color w:val="000000" w:themeColor="text1"/>
                <w:sz w:val="22"/>
                <w:szCs w:val="22"/>
              </w:rPr>
              <w:t>u</w:t>
            </w:r>
            <w:r w:rsidRPr="006D0872">
              <w:rPr>
                <w:rFonts w:ascii="Arial" w:hAnsi="Arial" w:cs="Arial"/>
                <w:bCs/>
                <w:color w:val="000000" w:themeColor="text1"/>
                <w:sz w:val="22"/>
                <w:szCs w:val="22"/>
              </w:rPr>
              <w:t>des a summary of performance for key service standards, SLA’s and KPI’s in regular contract management service report</w:t>
            </w:r>
            <w:r w:rsidR="00ED12A8" w:rsidRPr="006D0872">
              <w:rPr>
                <w:rFonts w:ascii="Arial" w:hAnsi="Arial" w:cs="Arial"/>
                <w:bCs/>
                <w:color w:val="000000" w:themeColor="text1"/>
                <w:sz w:val="22"/>
                <w:szCs w:val="22"/>
              </w:rPr>
              <w:t>.</w:t>
            </w:r>
          </w:p>
        </w:tc>
        <w:tc>
          <w:tcPr>
            <w:tcW w:w="354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 with reporting requirements</w:t>
            </w:r>
          </w:p>
        </w:tc>
      </w:tr>
      <w:tr w:rsidR="00ED12A8" w:rsidRPr="006D0872" w:rsidTr="00D61794">
        <w:trPr>
          <w:trHeight w:val="1125"/>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4E3B23" w:rsidRPr="006D0872" w:rsidRDefault="004E3B23" w:rsidP="004E3B23">
            <w:pPr>
              <w:rPr>
                <w:rFonts w:ascii="Arial" w:hAnsi="Arial" w:cs="Arial"/>
                <w:color w:val="000000"/>
                <w:sz w:val="22"/>
                <w:szCs w:val="22"/>
              </w:rPr>
            </w:pPr>
            <w:r w:rsidRPr="006D0872">
              <w:rPr>
                <w:rFonts w:ascii="Arial" w:hAnsi="Arial" w:cs="Arial"/>
                <w:color w:val="000000"/>
                <w:sz w:val="22"/>
                <w:szCs w:val="22"/>
              </w:rPr>
              <w:t xml:space="preserve">Provides details of the number of Gold Open Access  </w:t>
            </w:r>
            <w:r w:rsidRPr="006D0872">
              <w:rPr>
                <w:rFonts w:ascii="Arial" w:hAnsi="Arial" w:cs="Arial"/>
                <w:b/>
                <w:bCs/>
                <w:color w:val="000000"/>
                <w:sz w:val="22"/>
                <w:szCs w:val="22"/>
              </w:rPr>
              <w:t>articles</w:t>
            </w:r>
            <w:r w:rsidRPr="006D0872">
              <w:rPr>
                <w:rFonts w:ascii="Arial" w:hAnsi="Arial" w:cs="Arial"/>
                <w:color w:val="000000"/>
                <w:sz w:val="22"/>
                <w:szCs w:val="22"/>
              </w:rPr>
              <w:t xml:space="preserve"> published in relation to the total number of articles published in the Licensed Materials. </w:t>
            </w:r>
          </w:p>
          <w:p w:rsidR="00ED12A8" w:rsidRPr="006D0872" w:rsidRDefault="004E3B23" w:rsidP="004E3B23">
            <w:pPr>
              <w:spacing w:before="120" w:after="120" w:line="276" w:lineRule="auto"/>
              <w:rPr>
                <w:rFonts w:ascii="Arial" w:hAnsi="Arial" w:cs="Arial"/>
                <w:color w:val="000000" w:themeColor="text1"/>
              </w:rPr>
            </w:pPr>
            <w:r w:rsidRPr="006D0872">
              <w:rPr>
                <w:rFonts w:ascii="Arial" w:hAnsi="Arial" w:cs="Arial"/>
                <w:i/>
                <w:color w:val="000000"/>
                <w:sz w:val="22"/>
                <w:szCs w:val="22"/>
                <w:highlight w:val="yellow"/>
              </w:rPr>
              <w:t xml:space="preserve">Guidance Note: </w:t>
            </w:r>
            <w:r w:rsidRPr="006D0872">
              <w:rPr>
                <w:rFonts w:ascii="Arial" w:hAnsi="Arial" w:cs="Arial"/>
                <w:bCs/>
                <w:i/>
                <w:color w:val="000000"/>
                <w:sz w:val="22"/>
                <w:szCs w:val="22"/>
                <w:highlight w:val="yellow"/>
              </w:rPr>
              <w:t>applies to</w:t>
            </w:r>
            <w:r w:rsidRPr="006D0872">
              <w:rPr>
                <w:rFonts w:ascii="Arial" w:hAnsi="Arial" w:cs="Arial"/>
                <w:bCs/>
                <w:i/>
                <w:color w:val="000000"/>
                <w:sz w:val="22"/>
                <w:szCs w:val="22"/>
              </w:rPr>
              <w:t xml:space="preserve"> </w:t>
            </w:r>
            <w:r w:rsidRPr="006D0872">
              <w:rPr>
                <w:rFonts w:ascii="Arial" w:hAnsi="Arial" w:cs="Arial"/>
                <w:bCs/>
                <w:i/>
                <w:color w:val="000000"/>
                <w:sz w:val="22"/>
                <w:szCs w:val="22"/>
                <w:highlight w:val="yellow"/>
              </w:rPr>
              <w:t>ELECTRONIC JOURNALS ONLY</w:t>
            </w:r>
            <w:r w:rsidR="00ED12A8" w:rsidRPr="006D0872">
              <w:rPr>
                <w:rFonts w:ascii="Arial" w:hAnsi="Arial" w:cs="Arial"/>
                <w:color w:val="000000" w:themeColor="text1"/>
                <w:sz w:val="22"/>
                <w:szCs w:val="22"/>
              </w:rPr>
              <w:br/>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4E3B23" w:rsidRPr="006D0872" w:rsidRDefault="004E3B23" w:rsidP="004E3B23">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Annually within an agreed contract management/service report.</w:t>
            </w:r>
            <w:r w:rsidR="00ED12A8" w:rsidRPr="006D0872">
              <w:rPr>
                <w:rFonts w:ascii="Arial" w:hAnsi="Arial" w:cs="Arial"/>
                <w:bCs/>
                <w:color w:val="000000" w:themeColor="text1"/>
                <w:sz w:val="22"/>
                <w:szCs w:val="22"/>
              </w:rPr>
              <w:t xml:space="preserve"> </w:t>
            </w:r>
          </w:p>
          <w:p w:rsidR="00ED12A8" w:rsidRPr="006D0872" w:rsidRDefault="00ED12A8" w:rsidP="004E3B23">
            <w:pPr>
              <w:pStyle w:val="ListParagraph"/>
              <w:spacing w:before="120" w:after="120"/>
              <w:contextualSpacing/>
              <w:rPr>
                <w:rFonts w:ascii="Arial" w:hAnsi="Arial" w:cs="Arial"/>
                <w:bCs/>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000000" w:fill="DAEEF3"/>
          </w:tcPr>
          <w:p w:rsidR="00ED12A8" w:rsidRPr="006D0872" w:rsidRDefault="00ED12A8"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 with reporting requirements</w:t>
            </w:r>
          </w:p>
        </w:tc>
      </w:tr>
      <w:tr w:rsidR="004E3B23" w:rsidRPr="006D0872" w:rsidTr="00D61794">
        <w:trPr>
          <w:trHeight w:val="1125"/>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4E3B23" w:rsidRPr="006D0872" w:rsidRDefault="004E3B23" w:rsidP="004E3B23">
            <w:pPr>
              <w:rPr>
                <w:rFonts w:ascii="Arial" w:hAnsi="Arial" w:cs="Arial"/>
                <w:color w:val="000000"/>
                <w:sz w:val="22"/>
                <w:szCs w:val="22"/>
              </w:rPr>
            </w:pPr>
            <w:r w:rsidRPr="006D0872">
              <w:rPr>
                <w:rFonts w:ascii="Arial" w:hAnsi="Arial" w:cs="Arial"/>
                <w:color w:val="000000"/>
                <w:sz w:val="22"/>
                <w:szCs w:val="22"/>
              </w:rPr>
              <w:t xml:space="preserve">Provides number of Open Access </w:t>
            </w:r>
            <w:r w:rsidRPr="006D0872">
              <w:rPr>
                <w:rFonts w:ascii="Arial" w:hAnsi="Arial" w:cs="Arial"/>
                <w:b/>
                <w:bCs/>
                <w:color w:val="000000"/>
                <w:sz w:val="22"/>
                <w:szCs w:val="22"/>
              </w:rPr>
              <w:t>journals</w:t>
            </w:r>
            <w:r w:rsidRPr="006D0872">
              <w:rPr>
                <w:rFonts w:ascii="Arial" w:hAnsi="Arial" w:cs="Arial"/>
                <w:color w:val="000000"/>
                <w:sz w:val="22"/>
                <w:szCs w:val="22"/>
              </w:rPr>
              <w:t xml:space="preserve"> published in the Licensed Materials </w:t>
            </w:r>
          </w:p>
          <w:p w:rsidR="004E3B23" w:rsidRPr="006D0872" w:rsidRDefault="004E3B23" w:rsidP="004E3B23">
            <w:pPr>
              <w:rPr>
                <w:rFonts w:ascii="Arial" w:hAnsi="Arial" w:cs="Arial"/>
                <w:color w:val="000000"/>
                <w:sz w:val="22"/>
                <w:szCs w:val="22"/>
              </w:rPr>
            </w:pPr>
            <w:r w:rsidRPr="006D0872">
              <w:rPr>
                <w:rFonts w:ascii="Arial" w:hAnsi="Arial" w:cs="Arial"/>
                <w:i/>
                <w:color w:val="000000"/>
                <w:sz w:val="22"/>
                <w:szCs w:val="22"/>
                <w:highlight w:val="yellow"/>
              </w:rPr>
              <w:t xml:space="preserve">Guidance Note: </w:t>
            </w:r>
            <w:r w:rsidRPr="006D0872">
              <w:rPr>
                <w:rFonts w:ascii="Arial" w:hAnsi="Arial" w:cs="Arial"/>
                <w:bCs/>
                <w:i/>
                <w:color w:val="000000"/>
                <w:sz w:val="22"/>
                <w:szCs w:val="22"/>
                <w:highlight w:val="yellow"/>
              </w:rPr>
              <w:t>applies to</w:t>
            </w:r>
            <w:r w:rsidRPr="006D0872">
              <w:rPr>
                <w:rFonts w:ascii="Arial" w:hAnsi="Arial" w:cs="Arial"/>
                <w:bCs/>
                <w:i/>
                <w:color w:val="000000"/>
                <w:sz w:val="22"/>
                <w:szCs w:val="22"/>
              </w:rPr>
              <w:t xml:space="preserve"> </w:t>
            </w:r>
            <w:r w:rsidRPr="006D0872">
              <w:rPr>
                <w:rFonts w:ascii="Arial" w:hAnsi="Arial" w:cs="Arial"/>
                <w:color w:val="000000"/>
                <w:sz w:val="22"/>
                <w:szCs w:val="22"/>
                <w:highlight w:val="yellow"/>
              </w:rPr>
              <w:t>DATABASES ONLY</w:t>
            </w:r>
          </w:p>
          <w:p w:rsidR="004E3B23" w:rsidRPr="006D0872" w:rsidRDefault="004E3B23" w:rsidP="004E3B23">
            <w:pPr>
              <w:rPr>
                <w:rFonts w:ascii="Arial" w:hAnsi="Arial" w:cs="Arial"/>
                <w:color w:val="000000"/>
                <w:sz w:val="22"/>
                <w:szCs w:val="22"/>
              </w:rPr>
            </w:pP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4E3B23" w:rsidRPr="006D0872" w:rsidRDefault="004E3B23" w:rsidP="004E3B23">
            <w:pPr>
              <w:spacing w:line="276" w:lineRule="auto"/>
              <w:rPr>
                <w:rFonts w:ascii="Arial" w:hAnsi="Arial" w:cs="Arial"/>
                <w:bCs/>
                <w:color w:val="000000" w:themeColor="text1"/>
                <w:sz w:val="22"/>
                <w:szCs w:val="22"/>
              </w:rPr>
            </w:pPr>
            <w:r w:rsidRPr="006D0872">
              <w:rPr>
                <w:rFonts w:ascii="Arial" w:hAnsi="Arial" w:cs="Arial"/>
                <w:bCs/>
                <w:color w:val="000000" w:themeColor="text1"/>
                <w:sz w:val="22"/>
                <w:szCs w:val="22"/>
              </w:rPr>
              <w:t>Annually- within agreed contract management / service report</w:t>
            </w:r>
          </w:p>
        </w:tc>
        <w:tc>
          <w:tcPr>
            <w:tcW w:w="3544" w:type="dxa"/>
            <w:tcBorders>
              <w:top w:val="single" w:sz="4" w:space="0" w:color="auto"/>
              <w:left w:val="single" w:sz="4" w:space="0" w:color="auto"/>
              <w:bottom w:val="single" w:sz="4" w:space="0" w:color="auto"/>
              <w:right w:val="single" w:sz="4" w:space="0" w:color="auto"/>
            </w:tcBorders>
            <w:shd w:val="clear" w:color="000000" w:fill="DAEEF3"/>
          </w:tcPr>
          <w:p w:rsidR="004E3B23" w:rsidRPr="006D0872" w:rsidRDefault="004E3B23" w:rsidP="00D61794">
            <w:pPr>
              <w:spacing w:before="120" w:after="120" w:line="276" w:lineRule="auto"/>
              <w:rPr>
                <w:rFonts w:ascii="Arial" w:hAnsi="Arial" w:cs="Arial"/>
                <w:bCs/>
                <w:color w:val="000000" w:themeColor="text1"/>
                <w:sz w:val="22"/>
                <w:szCs w:val="22"/>
              </w:rPr>
            </w:pPr>
            <w:r w:rsidRPr="006D0872">
              <w:rPr>
                <w:rFonts w:ascii="Arial" w:hAnsi="Arial" w:cs="Arial"/>
                <w:bCs/>
                <w:color w:val="000000" w:themeColor="text1"/>
                <w:sz w:val="22"/>
                <w:szCs w:val="22"/>
              </w:rPr>
              <w:t>100% compliance with reporting requirements</w:t>
            </w:r>
          </w:p>
        </w:tc>
      </w:tr>
      <w:tr w:rsidR="004E3B23" w:rsidRPr="006D0872" w:rsidTr="00D61794">
        <w:trPr>
          <w:trHeight w:val="420"/>
          <w:jc w:val="center"/>
        </w:trPr>
        <w:tc>
          <w:tcPr>
            <w:tcW w:w="4676" w:type="dxa"/>
            <w:tcBorders>
              <w:top w:val="single" w:sz="4" w:space="0" w:color="auto"/>
              <w:left w:val="single" w:sz="4" w:space="0" w:color="auto"/>
              <w:bottom w:val="single" w:sz="4" w:space="0" w:color="auto"/>
              <w:right w:val="single" w:sz="4" w:space="0" w:color="auto"/>
            </w:tcBorders>
            <w:shd w:val="clear" w:color="000000" w:fill="DDD9C4"/>
          </w:tcPr>
          <w:p w:rsidR="004E3B23" w:rsidRPr="006D0872" w:rsidRDefault="004E3B23" w:rsidP="00D61794">
            <w:pPr>
              <w:spacing w:before="120" w:after="120" w:line="276" w:lineRule="auto"/>
              <w:rPr>
                <w:rFonts w:ascii="Arial" w:hAnsi="Arial" w:cs="Arial"/>
                <w:color w:val="000000" w:themeColor="text1"/>
              </w:rPr>
            </w:pPr>
            <w:r w:rsidRPr="006D0872">
              <w:rPr>
                <w:rFonts w:ascii="Arial" w:hAnsi="Arial" w:cs="Arial"/>
                <w:color w:val="000000" w:themeColor="text1"/>
                <w:sz w:val="22"/>
                <w:szCs w:val="22"/>
              </w:rPr>
              <w:t>Provides or facilitates the collection of monthly usage and statistical data.</w:t>
            </w:r>
          </w:p>
        </w:tc>
        <w:tc>
          <w:tcPr>
            <w:tcW w:w="6379" w:type="dxa"/>
            <w:tcBorders>
              <w:top w:val="single" w:sz="4" w:space="0" w:color="auto"/>
              <w:left w:val="single" w:sz="4" w:space="0" w:color="auto"/>
              <w:bottom w:val="single" w:sz="4" w:space="0" w:color="auto"/>
              <w:right w:val="single" w:sz="4" w:space="0" w:color="auto"/>
            </w:tcBorders>
            <w:shd w:val="clear" w:color="000000" w:fill="DAEEF3"/>
          </w:tcPr>
          <w:p w:rsidR="004E3B23" w:rsidRPr="006D0872" w:rsidRDefault="004E3B23"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Statistics are COUNTER 4 compliant.</w:t>
            </w:r>
            <w:r w:rsidRPr="006D0872">
              <w:rPr>
                <w:rFonts w:ascii="Arial" w:hAnsi="Arial" w:cs="Arial"/>
                <w:bCs/>
                <w:color w:val="000000" w:themeColor="text1"/>
                <w:sz w:val="22"/>
                <w:szCs w:val="22"/>
              </w:rPr>
              <w:br/>
            </w:r>
            <w:r w:rsidRPr="006D0872">
              <w:rPr>
                <w:rFonts w:ascii="Arial" w:hAnsi="Arial" w:cs="Arial"/>
                <w:bCs/>
                <w:color w:val="000000" w:themeColor="text1"/>
                <w:sz w:val="22"/>
                <w:szCs w:val="22"/>
              </w:rPr>
              <w:br/>
              <w:t>Statistics are available by 21st of the month.</w:t>
            </w:r>
            <w:r w:rsidRPr="006D0872">
              <w:rPr>
                <w:rFonts w:ascii="Arial" w:hAnsi="Arial" w:cs="Arial"/>
                <w:bCs/>
                <w:color w:val="000000" w:themeColor="text1"/>
                <w:sz w:val="22"/>
                <w:szCs w:val="22"/>
              </w:rPr>
              <w:br/>
            </w:r>
          </w:p>
        </w:tc>
        <w:tc>
          <w:tcPr>
            <w:tcW w:w="3544" w:type="dxa"/>
            <w:tcBorders>
              <w:top w:val="single" w:sz="4" w:space="0" w:color="auto"/>
              <w:left w:val="single" w:sz="4" w:space="0" w:color="auto"/>
              <w:bottom w:val="single" w:sz="4" w:space="0" w:color="auto"/>
              <w:right w:val="single" w:sz="4" w:space="0" w:color="auto"/>
            </w:tcBorders>
            <w:shd w:val="clear" w:color="000000" w:fill="DAEEF3"/>
          </w:tcPr>
          <w:p w:rsidR="004E3B23" w:rsidRPr="006D0872" w:rsidRDefault="004E3B23" w:rsidP="00D61794">
            <w:pPr>
              <w:spacing w:before="120" w:after="120" w:line="276" w:lineRule="auto"/>
              <w:rPr>
                <w:rFonts w:ascii="Arial" w:hAnsi="Arial" w:cs="Arial"/>
                <w:bCs/>
                <w:color w:val="000000" w:themeColor="text1"/>
              </w:rPr>
            </w:pPr>
            <w:r w:rsidRPr="006D0872">
              <w:rPr>
                <w:rFonts w:ascii="Arial" w:hAnsi="Arial" w:cs="Arial"/>
                <w:bCs/>
                <w:color w:val="000000" w:themeColor="text1"/>
                <w:sz w:val="22"/>
                <w:szCs w:val="22"/>
              </w:rPr>
              <w:t>100% compliance.</w:t>
            </w:r>
          </w:p>
        </w:tc>
      </w:tr>
    </w:tbl>
    <w:p w:rsidR="00864060" w:rsidRPr="006D0872" w:rsidRDefault="00864060" w:rsidP="00FB79B1">
      <w:pPr>
        <w:pStyle w:val="Paragraphnonumbers"/>
        <w:rPr>
          <w:rFonts w:cs="Arial"/>
        </w:rPr>
      </w:pPr>
    </w:p>
    <w:p w:rsidR="00FB79B1" w:rsidRPr="006D0872" w:rsidRDefault="00FB79B1" w:rsidP="005059F2">
      <w:pPr>
        <w:pStyle w:val="Paragraphnonumbers"/>
        <w:rPr>
          <w:rFonts w:cs="Arial"/>
        </w:rPr>
      </w:pPr>
    </w:p>
    <w:sectPr w:rsidR="00FB79B1" w:rsidRPr="006D0872" w:rsidSect="00D807C8">
      <w:pgSz w:w="16834" w:h="11894" w:orient="landscape"/>
      <w:pgMar w:top="567" w:right="1008" w:bottom="1440" w:left="426"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74" w:rsidRDefault="00733C74">
      <w:r>
        <w:separator/>
      </w:r>
    </w:p>
  </w:endnote>
  <w:endnote w:type="continuationSeparator" w:id="0">
    <w:p w:rsidR="00733C74" w:rsidRDefault="00733C74">
      <w:r>
        <w:continuationSeparator/>
      </w:r>
    </w:p>
  </w:endnote>
  <w:endnote w:type="continuationNotice" w:id="1">
    <w:p w:rsidR="00733C74" w:rsidRDefault="00733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53" w:rsidRDefault="00D93C53" w:rsidP="00135E36">
    <w:pPr>
      <w:tabs>
        <w:tab w:val="right" w:pos="8931"/>
      </w:tabs>
      <w:rPr>
        <w:rFonts w:ascii="Arial" w:hAnsi="Arial"/>
        <w:sz w:val="16"/>
      </w:rPr>
    </w:pPr>
    <w:r>
      <w:rPr>
        <w:rFonts w:ascii="Arial" w:hAnsi="Arial"/>
        <w:sz w:val="16"/>
      </w:rPr>
      <w:tab/>
      <w:t xml:space="preserve">NICE Electronic and Print Content Framework </w:t>
    </w:r>
  </w:p>
  <w:p w:rsidR="00D93C53" w:rsidRDefault="00D93C53" w:rsidP="00135E36">
    <w:pPr>
      <w:tabs>
        <w:tab w:val="right" w:pos="8931"/>
      </w:tabs>
      <w:rPr>
        <w:rFonts w:ascii="Arial" w:hAnsi="Arial"/>
        <w:sz w:val="16"/>
      </w:rPr>
    </w:pPr>
    <w:r>
      <w:rPr>
        <w:rFonts w:ascii="Arial" w:hAnsi="Arial"/>
        <w:sz w:val="16"/>
      </w:rPr>
      <w:tab/>
      <w:t>Providers Licence / Agreement</w:t>
    </w:r>
  </w:p>
  <w:p w:rsidR="00D93C53" w:rsidRDefault="00D93C53" w:rsidP="00135E36">
    <w:pPr>
      <w:tabs>
        <w:tab w:val="right" w:pos="8931"/>
      </w:tabs>
    </w:pPr>
    <w:r>
      <w:rPr>
        <w:rFonts w:ascii="Arial" w:hAnsi="Arial"/>
        <w:sz w:val="16"/>
      </w:rPr>
      <w:tab/>
    </w:r>
    <w:r w:rsidR="0059275E">
      <w:rPr>
        <w:rFonts w:ascii="Arial" w:hAnsi="Arial"/>
        <w:sz w:val="16"/>
      </w:rPr>
      <w:fldChar w:fldCharType="begin"/>
    </w:r>
    <w:r>
      <w:rPr>
        <w:rFonts w:ascii="Arial" w:hAnsi="Arial"/>
        <w:sz w:val="16"/>
      </w:rPr>
      <w:instrText xml:space="preserve"> PAGE </w:instrText>
    </w:r>
    <w:r w:rsidR="0059275E">
      <w:rPr>
        <w:rFonts w:ascii="Arial" w:hAnsi="Arial"/>
        <w:sz w:val="16"/>
      </w:rPr>
      <w:fldChar w:fldCharType="separate"/>
    </w:r>
    <w:r w:rsidR="007367B9">
      <w:rPr>
        <w:rFonts w:ascii="Arial" w:hAnsi="Arial"/>
        <w:noProof/>
        <w:sz w:val="16"/>
      </w:rPr>
      <w:t>20</w:t>
    </w:r>
    <w:r w:rsidR="0059275E">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53" w:rsidRDefault="00D93C53" w:rsidP="0034397B">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74" w:rsidRDefault="00733C74">
      <w:r>
        <w:separator/>
      </w:r>
    </w:p>
  </w:footnote>
  <w:footnote w:type="continuationSeparator" w:id="0">
    <w:p w:rsidR="00733C74" w:rsidRDefault="00733C74">
      <w:r>
        <w:continuationSeparator/>
      </w:r>
    </w:p>
  </w:footnote>
  <w:footnote w:type="continuationNotice" w:id="1">
    <w:p w:rsidR="00733C74" w:rsidRDefault="00733C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1B" w:rsidRDefault="005C6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3A6"/>
    <w:multiLevelType w:val="hybridMultilevel"/>
    <w:tmpl w:val="126653C8"/>
    <w:lvl w:ilvl="0" w:tplc="799846A8">
      <w:numFmt w:val="bullet"/>
      <w:pStyle w:val="TCBullet2"/>
      <w:lvlText w:val="•"/>
      <w:lvlJc w:val="left"/>
      <w:pPr>
        <w:ind w:left="1854" w:hanging="360"/>
      </w:pPr>
      <w:rPr>
        <w:rFonts w:ascii="Arial" w:eastAsia="Times New Roman"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20E1342"/>
    <w:multiLevelType w:val="multilevel"/>
    <w:tmpl w:val="B3DA650C"/>
    <w:lvl w:ilvl="0">
      <w:start w:val="1"/>
      <w:numFmt w:val="decimal"/>
      <w:pStyle w:val="COClauseL1"/>
      <w:lvlText w:val="CO-%1"/>
      <w:lvlJc w:val="left"/>
      <w:pPr>
        <w:ind w:left="360" w:hanging="360"/>
      </w:pPr>
      <w:rPr>
        <w:rFonts w:hint="default"/>
      </w:rPr>
    </w:lvl>
    <w:lvl w:ilvl="1">
      <w:start w:val="1"/>
      <w:numFmt w:val="decimal"/>
      <w:pStyle w:val="COClauseL2"/>
      <w:lvlText w:val="CO-%1.%2"/>
      <w:lvlJc w:val="left"/>
      <w:pPr>
        <w:ind w:left="357" w:firstLine="0"/>
      </w:pPr>
      <w:rPr>
        <w:rFonts w:hint="default"/>
      </w:rPr>
    </w:lvl>
    <w:lvl w:ilvl="2">
      <w:start w:val="1"/>
      <w:numFmt w:val="decimal"/>
      <w:pStyle w:val="COClauseL3"/>
      <w:lvlText w:val="CO-%1.%2.%3"/>
      <w:lvlJc w:val="left"/>
      <w:pPr>
        <w:ind w:left="2160" w:hanging="180"/>
      </w:pPr>
      <w:rPr>
        <w:rFonts w:hint="default"/>
      </w:rPr>
    </w:lvl>
    <w:lvl w:ilvl="3">
      <w:start w:val="1"/>
      <w:numFmt w:val="decimal"/>
      <w:pStyle w:val="COClauseL4"/>
      <w:lvlText w:val="CO-%1.%2.%3.%4"/>
      <w:lvlJc w:val="left"/>
      <w:pPr>
        <w:ind w:left="2880" w:hanging="360"/>
      </w:pPr>
      <w:rPr>
        <w:rFonts w:hint="default"/>
      </w:rPr>
    </w:lvl>
    <w:lvl w:ilvl="4">
      <w:start w:val="1"/>
      <w:numFmt w:val="decimal"/>
      <w:lvlText w:val="CO-%1.%2.%3.%4.%5"/>
      <w:lvlJc w:val="left"/>
      <w:pPr>
        <w:ind w:left="3600" w:hanging="360"/>
      </w:pPr>
      <w:rPr>
        <w:rFonts w:hint="default"/>
      </w:rPr>
    </w:lvl>
    <w:lvl w:ilvl="5">
      <w:start w:val="1"/>
      <w:numFmt w:val="decimal"/>
      <w:lvlText w:val="CO- %1.%2.%3.%4.%5.%6"/>
      <w:lvlJc w:val="lef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lowerRoman"/>
      <w:lvlText w:val="%9."/>
      <w:lvlJc w:val="left"/>
      <w:pPr>
        <w:ind w:left="6480" w:hanging="180"/>
      </w:pPr>
      <w:rPr>
        <w:rFonts w:hint="default"/>
      </w:rPr>
    </w:lvl>
  </w:abstractNum>
  <w:abstractNum w:abstractNumId="2" w15:restartNumberingAfterBreak="0">
    <w:nsid w:val="080673DB"/>
    <w:multiLevelType w:val="hybridMultilevel"/>
    <w:tmpl w:val="E062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538E2"/>
    <w:multiLevelType w:val="multilevel"/>
    <w:tmpl w:val="DF1CED3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7025" w:hanging="504"/>
      </w:pPr>
      <w:rPr>
        <w:b w:val="0"/>
        <w:i w:val="0"/>
      </w:rPr>
    </w:lvl>
    <w:lvl w:ilvl="3">
      <w:start w:val="1"/>
      <w:numFmt w:val="decimal"/>
      <w:lvlText w:val="%1.%2.%3.%4."/>
      <w:lvlJc w:val="left"/>
      <w:pPr>
        <w:ind w:left="234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E050EA"/>
    <w:multiLevelType w:val="hybridMultilevel"/>
    <w:tmpl w:val="E2CC61DE"/>
    <w:lvl w:ilvl="0" w:tplc="E6D4127C">
      <w:start w:val="1"/>
      <w:numFmt w:val="bullet"/>
      <w:pStyle w:val="TCBullet1"/>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04A2394"/>
    <w:multiLevelType w:val="hybridMultilevel"/>
    <w:tmpl w:val="5518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15797"/>
    <w:multiLevelType w:val="hybridMultilevel"/>
    <w:tmpl w:val="2B4AF982"/>
    <w:lvl w:ilvl="0" w:tplc="B38A40A4">
      <w:start w:val="1"/>
      <w:numFmt w:val="decimal"/>
      <w:pStyle w:val="Paragraph"/>
      <w:lvlText w:val="%1."/>
      <w:lvlJc w:val="left"/>
      <w:pPr>
        <w:ind w:left="3479" w:hanging="360"/>
      </w:pPr>
      <w:rPr>
        <w:b w:val="0"/>
      </w:rPr>
    </w:lvl>
    <w:lvl w:ilvl="1" w:tplc="08090019">
      <w:start w:val="1"/>
      <w:numFmt w:val="lowerLetter"/>
      <w:lvlText w:val="%2."/>
      <w:lvlJc w:val="left"/>
      <w:pPr>
        <w:ind w:left="-6924" w:hanging="360"/>
      </w:pPr>
    </w:lvl>
    <w:lvl w:ilvl="2" w:tplc="0809001B">
      <w:start w:val="1"/>
      <w:numFmt w:val="lowerRoman"/>
      <w:lvlText w:val="%3."/>
      <w:lvlJc w:val="right"/>
      <w:pPr>
        <w:ind w:left="-6204" w:hanging="180"/>
      </w:pPr>
    </w:lvl>
    <w:lvl w:ilvl="3" w:tplc="0809000F" w:tentative="1">
      <w:start w:val="1"/>
      <w:numFmt w:val="decimal"/>
      <w:lvlText w:val="%4."/>
      <w:lvlJc w:val="left"/>
      <w:pPr>
        <w:ind w:left="-5484" w:hanging="360"/>
      </w:pPr>
    </w:lvl>
    <w:lvl w:ilvl="4" w:tplc="08090019" w:tentative="1">
      <w:start w:val="1"/>
      <w:numFmt w:val="lowerLetter"/>
      <w:lvlText w:val="%5."/>
      <w:lvlJc w:val="left"/>
      <w:pPr>
        <w:ind w:left="-476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3324" w:hanging="360"/>
      </w:pPr>
    </w:lvl>
    <w:lvl w:ilvl="7" w:tplc="08090019" w:tentative="1">
      <w:start w:val="1"/>
      <w:numFmt w:val="lowerLetter"/>
      <w:lvlText w:val="%8."/>
      <w:lvlJc w:val="left"/>
      <w:pPr>
        <w:ind w:left="-2604" w:hanging="360"/>
      </w:pPr>
    </w:lvl>
    <w:lvl w:ilvl="8" w:tplc="0809001B" w:tentative="1">
      <w:start w:val="1"/>
      <w:numFmt w:val="lowerRoman"/>
      <w:lvlText w:val="%9."/>
      <w:lvlJc w:val="right"/>
      <w:pPr>
        <w:ind w:left="-1884" w:hanging="180"/>
      </w:pPr>
    </w:lvl>
  </w:abstractNum>
  <w:abstractNum w:abstractNumId="7" w15:restartNumberingAfterBreak="0">
    <w:nsid w:val="131E151E"/>
    <w:multiLevelType w:val="multilevel"/>
    <w:tmpl w:val="12967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CBodyLevelafter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1274F"/>
    <w:multiLevelType w:val="multilevel"/>
    <w:tmpl w:val="BA804C32"/>
    <w:lvl w:ilvl="0">
      <w:start w:val="1"/>
      <w:numFmt w:val="decimal"/>
      <w:pStyle w:val="TCHeading1"/>
      <w:lvlText w:val="%1."/>
      <w:lvlJc w:val="left"/>
      <w:pPr>
        <w:ind w:left="360" w:hanging="360"/>
      </w:pPr>
    </w:lvl>
    <w:lvl w:ilvl="1">
      <w:start w:val="1"/>
      <w:numFmt w:val="decimal"/>
      <w:pStyle w:val="TCHeading2"/>
      <w:lvlText w:val="%1.%2."/>
      <w:lvlJc w:val="left"/>
      <w:pPr>
        <w:ind w:left="858" w:hanging="432"/>
      </w:pPr>
      <w:rPr>
        <w:b w:val="0"/>
      </w:rPr>
    </w:lvl>
    <w:lvl w:ilvl="2">
      <w:start w:val="1"/>
      <w:numFmt w:val="decimal"/>
      <w:lvlText w:val="%1.%2.%3."/>
      <w:lvlJc w:val="left"/>
      <w:pPr>
        <w:ind w:left="930"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A423E2"/>
    <w:multiLevelType w:val="hybridMultilevel"/>
    <w:tmpl w:val="5D2A7C90"/>
    <w:lvl w:ilvl="0" w:tplc="6AC0C590">
      <w:start w:val="1"/>
      <w:numFmt w:val="bullet"/>
      <w:pStyle w:val="TCBullet"/>
      <w:lvlText w:val=""/>
      <w:lvlJc w:val="left"/>
      <w:pPr>
        <w:ind w:left="1854" w:hanging="360"/>
      </w:pPr>
      <w:rPr>
        <w:rFonts w:ascii="Symbol" w:hAnsi="Symbol" w:hint="default"/>
      </w:rPr>
    </w:lvl>
    <w:lvl w:ilvl="1" w:tplc="9A6CA6B0">
      <w:start w:val="1"/>
      <w:numFmt w:val="bullet"/>
      <w:lvlText w:val="o"/>
      <w:lvlJc w:val="left"/>
      <w:pPr>
        <w:ind w:left="2574" w:hanging="360"/>
      </w:pPr>
      <w:rPr>
        <w:rFonts w:ascii="Courier New" w:hAnsi="Courier New" w:cs="Courier New" w:hint="default"/>
      </w:rPr>
    </w:lvl>
    <w:lvl w:ilvl="2" w:tplc="34A27CFC">
      <w:start w:val="1"/>
      <w:numFmt w:val="bullet"/>
      <w:lvlText w:val=""/>
      <w:lvlJc w:val="left"/>
      <w:pPr>
        <w:ind w:left="3294" w:hanging="360"/>
      </w:pPr>
      <w:rPr>
        <w:rFonts w:ascii="Wingdings" w:hAnsi="Wingdings" w:hint="default"/>
      </w:rPr>
    </w:lvl>
    <w:lvl w:ilvl="3" w:tplc="3E62A294" w:tentative="1">
      <w:start w:val="1"/>
      <w:numFmt w:val="bullet"/>
      <w:lvlText w:val=""/>
      <w:lvlJc w:val="left"/>
      <w:pPr>
        <w:ind w:left="4014" w:hanging="360"/>
      </w:pPr>
      <w:rPr>
        <w:rFonts w:ascii="Symbol" w:hAnsi="Symbol" w:hint="default"/>
      </w:rPr>
    </w:lvl>
    <w:lvl w:ilvl="4" w:tplc="905CB850" w:tentative="1">
      <w:start w:val="1"/>
      <w:numFmt w:val="bullet"/>
      <w:lvlText w:val="o"/>
      <w:lvlJc w:val="left"/>
      <w:pPr>
        <w:ind w:left="4734" w:hanging="360"/>
      </w:pPr>
      <w:rPr>
        <w:rFonts w:ascii="Courier New" w:hAnsi="Courier New" w:cs="Courier New" w:hint="default"/>
      </w:rPr>
    </w:lvl>
    <w:lvl w:ilvl="5" w:tplc="5F3E390A" w:tentative="1">
      <w:start w:val="1"/>
      <w:numFmt w:val="bullet"/>
      <w:lvlText w:val=""/>
      <w:lvlJc w:val="left"/>
      <w:pPr>
        <w:ind w:left="5454" w:hanging="360"/>
      </w:pPr>
      <w:rPr>
        <w:rFonts w:ascii="Wingdings" w:hAnsi="Wingdings" w:hint="default"/>
      </w:rPr>
    </w:lvl>
    <w:lvl w:ilvl="6" w:tplc="9AA67430" w:tentative="1">
      <w:start w:val="1"/>
      <w:numFmt w:val="bullet"/>
      <w:lvlText w:val=""/>
      <w:lvlJc w:val="left"/>
      <w:pPr>
        <w:ind w:left="6174" w:hanging="360"/>
      </w:pPr>
      <w:rPr>
        <w:rFonts w:ascii="Symbol" w:hAnsi="Symbol" w:hint="default"/>
      </w:rPr>
    </w:lvl>
    <w:lvl w:ilvl="7" w:tplc="C7ACC85C" w:tentative="1">
      <w:start w:val="1"/>
      <w:numFmt w:val="bullet"/>
      <w:lvlText w:val="o"/>
      <w:lvlJc w:val="left"/>
      <w:pPr>
        <w:ind w:left="6894" w:hanging="360"/>
      </w:pPr>
      <w:rPr>
        <w:rFonts w:ascii="Courier New" w:hAnsi="Courier New" w:cs="Courier New" w:hint="default"/>
      </w:rPr>
    </w:lvl>
    <w:lvl w:ilvl="8" w:tplc="22A8D13C" w:tentative="1">
      <w:start w:val="1"/>
      <w:numFmt w:val="bullet"/>
      <w:lvlText w:val=""/>
      <w:lvlJc w:val="left"/>
      <w:pPr>
        <w:ind w:left="7614" w:hanging="360"/>
      </w:pPr>
      <w:rPr>
        <w:rFonts w:ascii="Wingdings" w:hAnsi="Wingdings" w:hint="default"/>
      </w:rPr>
    </w:lvl>
  </w:abstractNum>
  <w:abstractNum w:abstractNumId="10" w15:restartNumberingAfterBreak="0">
    <w:nsid w:val="3C83307C"/>
    <w:multiLevelType w:val="hybridMultilevel"/>
    <w:tmpl w:val="417C9206"/>
    <w:lvl w:ilvl="0" w:tplc="0824A390">
      <w:start w:val="1"/>
      <w:numFmt w:val="lowerRoman"/>
      <w:lvlText w:val="%1)"/>
      <w:lvlJc w:val="left"/>
      <w:pPr>
        <w:ind w:left="1571" w:hanging="72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3F9F048F"/>
    <w:multiLevelType w:val="multilevel"/>
    <w:tmpl w:val="40348674"/>
    <w:lvl w:ilvl="0">
      <w:start w:val="1"/>
      <w:numFmt w:val="decimal"/>
      <w:lvlText w:val="%1."/>
      <w:lvlJc w:val="left"/>
      <w:pPr>
        <w:ind w:left="360" w:hanging="360"/>
      </w:pPr>
    </w:lvl>
    <w:lvl w:ilvl="1">
      <w:start w:val="1"/>
      <w:numFmt w:val="decimal"/>
      <w:pStyle w:val="TCAnnexBody"/>
      <w:lvlText w:val="%1.%2."/>
      <w:lvlJc w:val="left"/>
      <w:pPr>
        <w:ind w:left="1283" w:hanging="432"/>
      </w:pPr>
      <w:rPr>
        <w:i w:val="0"/>
      </w:rPr>
    </w:lvl>
    <w:lvl w:ilvl="2">
      <w:start w:val="1"/>
      <w:numFmt w:val="decimal"/>
      <w:pStyle w:val="TCAnnexBody2"/>
      <w:lvlText w:val="%1.%2.%3."/>
      <w:lvlJc w:val="left"/>
      <w:pPr>
        <w:ind w:left="1224" w:hanging="504"/>
      </w:pPr>
      <w:rPr>
        <w:b w:val="0"/>
        <w:i w:val="0"/>
      </w:rPr>
    </w:lvl>
    <w:lvl w:ilvl="3">
      <w:start w:val="1"/>
      <w:numFmt w:val="decimal"/>
      <w:pStyle w:val="TCAnnexBodyH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B1679"/>
    <w:multiLevelType w:val="hybridMultilevel"/>
    <w:tmpl w:val="D6F87FFA"/>
    <w:lvl w:ilvl="0" w:tplc="FB22F6F0">
      <w:start w:val="1"/>
      <w:numFmt w:val="decimal"/>
      <w:pStyle w:val="TCBody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1210AC"/>
    <w:multiLevelType w:val="hybridMultilevel"/>
    <w:tmpl w:val="CE66BE52"/>
    <w:lvl w:ilvl="0" w:tplc="08090001">
      <w:start w:val="1"/>
      <w:numFmt w:val="lowerLetter"/>
      <w:pStyle w:val="TCTablea"/>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4" w15:restartNumberingAfterBreak="0">
    <w:nsid w:val="43E84DDB"/>
    <w:multiLevelType w:val="hybridMultilevel"/>
    <w:tmpl w:val="F76800F4"/>
    <w:lvl w:ilvl="0" w:tplc="DDDAA1A8">
      <w:start w:val="1"/>
      <w:numFmt w:val="bullet"/>
      <w:pStyle w:val="TCBullet3"/>
      <w:lvlText w:val=""/>
      <w:lvlJc w:val="left"/>
      <w:pPr>
        <w:ind w:left="1854" w:hanging="360"/>
      </w:pPr>
      <w:rPr>
        <w:rFonts w:ascii="Wingdings" w:hAnsi="Wingdings" w:hint="default"/>
      </w:rPr>
    </w:lvl>
    <w:lvl w:ilvl="1" w:tplc="08090019">
      <w:start w:val="1"/>
      <w:numFmt w:val="bullet"/>
      <w:lvlText w:val="o"/>
      <w:lvlJc w:val="left"/>
      <w:pPr>
        <w:ind w:left="2574" w:hanging="360"/>
      </w:pPr>
      <w:rPr>
        <w:rFonts w:ascii="Courier New" w:hAnsi="Courier New" w:cs="Courier New" w:hint="default"/>
      </w:rPr>
    </w:lvl>
    <w:lvl w:ilvl="2" w:tplc="0809001B">
      <w:start w:val="1"/>
      <w:numFmt w:val="bullet"/>
      <w:lvlText w:val=""/>
      <w:lvlJc w:val="left"/>
      <w:pPr>
        <w:ind w:left="3294" w:hanging="360"/>
      </w:pPr>
      <w:rPr>
        <w:rFonts w:ascii="Wingdings" w:hAnsi="Wingdings" w:hint="default"/>
      </w:rPr>
    </w:lvl>
    <w:lvl w:ilvl="3" w:tplc="0809000F" w:tentative="1">
      <w:start w:val="1"/>
      <w:numFmt w:val="bullet"/>
      <w:lvlText w:val=""/>
      <w:lvlJc w:val="left"/>
      <w:pPr>
        <w:ind w:left="4014" w:hanging="360"/>
      </w:pPr>
      <w:rPr>
        <w:rFonts w:ascii="Symbol" w:hAnsi="Symbol" w:hint="default"/>
      </w:rPr>
    </w:lvl>
    <w:lvl w:ilvl="4" w:tplc="08090019" w:tentative="1">
      <w:start w:val="1"/>
      <w:numFmt w:val="bullet"/>
      <w:lvlText w:val="o"/>
      <w:lvlJc w:val="left"/>
      <w:pPr>
        <w:ind w:left="4734" w:hanging="360"/>
      </w:pPr>
      <w:rPr>
        <w:rFonts w:ascii="Courier New" w:hAnsi="Courier New" w:cs="Courier New" w:hint="default"/>
      </w:rPr>
    </w:lvl>
    <w:lvl w:ilvl="5" w:tplc="0809001B" w:tentative="1">
      <w:start w:val="1"/>
      <w:numFmt w:val="bullet"/>
      <w:lvlText w:val=""/>
      <w:lvlJc w:val="left"/>
      <w:pPr>
        <w:ind w:left="5454" w:hanging="360"/>
      </w:pPr>
      <w:rPr>
        <w:rFonts w:ascii="Wingdings" w:hAnsi="Wingdings" w:hint="default"/>
      </w:rPr>
    </w:lvl>
    <w:lvl w:ilvl="6" w:tplc="0809000F" w:tentative="1">
      <w:start w:val="1"/>
      <w:numFmt w:val="bullet"/>
      <w:lvlText w:val=""/>
      <w:lvlJc w:val="left"/>
      <w:pPr>
        <w:ind w:left="6174" w:hanging="360"/>
      </w:pPr>
      <w:rPr>
        <w:rFonts w:ascii="Symbol" w:hAnsi="Symbol" w:hint="default"/>
      </w:rPr>
    </w:lvl>
    <w:lvl w:ilvl="7" w:tplc="08090019" w:tentative="1">
      <w:start w:val="1"/>
      <w:numFmt w:val="bullet"/>
      <w:lvlText w:val="o"/>
      <w:lvlJc w:val="left"/>
      <w:pPr>
        <w:ind w:left="6894" w:hanging="360"/>
      </w:pPr>
      <w:rPr>
        <w:rFonts w:ascii="Courier New" w:hAnsi="Courier New" w:cs="Courier New" w:hint="default"/>
      </w:rPr>
    </w:lvl>
    <w:lvl w:ilvl="8" w:tplc="0809001B" w:tentative="1">
      <w:start w:val="1"/>
      <w:numFmt w:val="bullet"/>
      <w:lvlText w:val=""/>
      <w:lvlJc w:val="left"/>
      <w:pPr>
        <w:ind w:left="7614" w:hanging="360"/>
      </w:pPr>
      <w:rPr>
        <w:rFonts w:ascii="Wingdings" w:hAnsi="Wingdings" w:hint="default"/>
      </w:rPr>
    </w:lvl>
  </w:abstractNum>
  <w:abstractNum w:abstractNumId="15" w15:restartNumberingAfterBreak="0">
    <w:nsid w:val="46237355"/>
    <w:multiLevelType w:val="multilevel"/>
    <w:tmpl w:val="C6D6B89E"/>
    <w:lvl w:ilvl="0">
      <w:start w:val="1"/>
      <w:numFmt w:val="decimal"/>
      <w:pStyle w:val="SSHeading1"/>
      <w:lvlText w:val="%1."/>
      <w:lvlJc w:val="left"/>
      <w:pPr>
        <w:ind w:left="1495" w:hanging="360"/>
      </w:pPr>
    </w:lvl>
    <w:lvl w:ilvl="1">
      <w:start w:val="1"/>
      <w:numFmt w:val="decimal"/>
      <w:pStyle w:val="SSBodyH1"/>
      <w:lvlText w:val="%1.%2."/>
      <w:lvlJc w:val="left"/>
      <w:pPr>
        <w:ind w:left="1927" w:hanging="432"/>
      </w:pPr>
    </w:lvl>
    <w:lvl w:ilvl="2">
      <w:start w:val="1"/>
      <w:numFmt w:val="decimal"/>
      <w:pStyle w:val="SSBodyH2"/>
      <w:lvlText w:val="%1.%2.%3."/>
      <w:lvlJc w:val="left"/>
      <w:pPr>
        <w:ind w:left="2359" w:hanging="504"/>
      </w:pPr>
    </w:lvl>
    <w:lvl w:ilvl="3">
      <w:start w:val="1"/>
      <w:numFmt w:val="decimal"/>
      <w:pStyle w:val="SSBodyH3"/>
      <w:lvlText w:val="%1.%2.%3.%4."/>
      <w:lvlJc w:val="left"/>
      <w:pPr>
        <w:ind w:left="2863" w:hanging="648"/>
      </w:pPr>
    </w:lvl>
    <w:lvl w:ilvl="4">
      <w:start w:val="1"/>
      <w:numFmt w:val="decimal"/>
      <w:pStyle w:val="SSBodyL4"/>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6" w15:restartNumberingAfterBreak="0">
    <w:nsid w:val="476A7C6F"/>
    <w:multiLevelType w:val="multilevel"/>
    <w:tmpl w:val="F3A48248"/>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val="0"/>
      </w:rPr>
    </w:lvl>
    <w:lvl w:ilvl="2">
      <w:start w:val="1"/>
      <w:numFmt w:val="decimal"/>
      <w:pStyle w:val="TCBodyafterH2"/>
      <w:lvlText w:val="%1.%2.%3"/>
      <w:lvlJc w:val="left"/>
      <w:pPr>
        <w:ind w:left="720" w:hanging="720"/>
      </w:pPr>
      <w:rPr>
        <w:rFonts w:hint="default"/>
        <w:b w:val="0"/>
      </w:rPr>
    </w:lvl>
    <w:lvl w:ilvl="3">
      <w:start w:val="1"/>
      <w:numFmt w:val="decimal"/>
      <w:pStyle w:val="TCBodyafterH3"/>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start w:val="1"/>
      <w:numFmt w:val="bullet"/>
      <w:lvlText w:val="o"/>
      <w:lvlJc w:val="left"/>
      <w:pPr>
        <w:ind w:left="760" w:hanging="360"/>
      </w:pPr>
      <w:rPr>
        <w:rFonts w:ascii="Courier New" w:hAnsi="Courier New" w:cs="Courier New" w:hint="default"/>
      </w:rPr>
    </w:lvl>
    <w:lvl w:ilvl="2" w:tplc="08090005">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8" w15:restartNumberingAfterBreak="0">
    <w:nsid w:val="7F553D6E"/>
    <w:multiLevelType w:val="hybridMultilevel"/>
    <w:tmpl w:val="D1A6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4"/>
  </w:num>
  <w:num w:numId="5">
    <w:abstractNumId w:val="0"/>
  </w:num>
  <w:num w:numId="6">
    <w:abstractNumId w:val="8"/>
  </w:num>
  <w:num w:numId="7">
    <w:abstractNumId w:val="13"/>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7"/>
  </w:num>
  <w:num w:numId="12">
    <w:abstractNumId w:val="12"/>
  </w:num>
  <w:num w:numId="13">
    <w:abstractNumId w:val="1"/>
  </w:num>
  <w:num w:numId="14">
    <w:abstractNumId w:val="3"/>
  </w:num>
  <w:num w:numId="15">
    <w:abstractNumId w:val="5"/>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4"/>
    </w:lvlOverride>
    <w:lvlOverride w:ilvl="1">
      <w:startOverride w:val="6"/>
    </w:lvlOverride>
    <w:lvlOverride w:ilvl="2">
      <w:startOverride w:val="1"/>
    </w:lvlOverride>
  </w:num>
  <w:num w:numId="20">
    <w:abstractNumId w:val="16"/>
    <w:lvlOverride w:ilvl="0">
      <w:startOverride w:val="5"/>
    </w:lvlOverride>
    <w:lvlOverride w:ilvl="1">
      <w:startOverride w:val="1"/>
    </w:lvlOverride>
  </w:num>
  <w:num w:numId="21">
    <w:abstractNumId w:val="16"/>
    <w:lvlOverride w:ilvl="0">
      <w:startOverride w:val="6"/>
    </w:lvlOverride>
    <w:lvlOverride w:ilvl="1">
      <w:startOverride w:val="1"/>
    </w:lvlOverride>
  </w:num>
  <w:num w:numId="22">
    <w:abstractNumId w:val="16"/>
    <w:lvlOverride w:ilvl="0">
      <w:startOverride w:val="7"/>
    </w:lvlOverride>
    <w:lvlOverride w:ilvl="1">
      <w:startOverride w:val="1"/>
    </w:lvlOverride>
  </w:num>
  <w:num w:numId="23">
    <w:abstractNumId w:val="16"/>
    <w:lvlOverride w:ilvl="0">
      <w:startOverride w:val="8"/>
    </w:lvlOverride>
    <w:lvlOverride w:ilvl="1">
      <w:startOverride w:val="1"/>
    </w:lvlOverride>
  </w:num>
  <w:num w:numId="24">
    <w:abstractNumId w:val="16"/>
    <w:lvlOverride w:ilvl="0">
      <w:startOverride w:val="9"/>
    </w:lvlOverride>
    <w:lvlOverride w:ilvl="1">
      <w:startOverride w:val="1"/>
    </w:lvlOverride>
  </w:num>
  <w:num w:numId="25">
    <w:abstractNumId w:val="16"/>
    <w:lvlOverride w:ilvl="0">
      <w:startOverride w:val="10"/>
    </w:lvlOverride>
    <w:lvlOverride w:ilvl="1">
      <w:startOverride w:val="1"/>
    </w:lvlOverride>
  </w:num>
  <w:num w:numId="26">
    <w:abstractNumId w:val="16"/>
    <w:lvlOverride w:ilvl="0">
      <w:startOverride w:val="11"/>
    </w:lvlOverride>
    <w:lvlOverride w:ilvl="1">
      <w:startOverride w:val="1"/>
    </w:lvlOverride>
  </w:num>
  <w:num w:numId="27">
    <w:abstractNumId w:val="16"/>
    <w:lvlOverride w:ilvl="0">
      <w:startOverride w:val="4"/>
    </w:lvlOverride>
    <w:lvlOverride w:ilvl="1">
      <w:startOverride w:val="1"/>
    </w:lvlOverride>
    <w:lvlOverride w:ilvl="2">
      <w:startOverride w:val="1"/>
    </w:lvlOverride>
  </w:num>
  <w:num w:numId="28">
    <w:abstractNumId w:val="16"/>
    <w:lvlOverride w:ilvl="0">
      <w:startOverride w:val="4"/>
    </w:lvlOverride>
    <w:lvlOverride w:ilvl="1">
      <w:startOverride w:val="1"/>
    </w:lvlOverride>
    <w:lvlOverride w:ilvl="2">
      <w:startOverride w:val="1"/>
    </w:lvlOverride>
  </w:num>
  <w:num w:numId="29">
    <w:abstractNumId w:val="16"/>
    <w:lvlOverride w:ilvl="0">
      <w:startOverride w:val="4"/>
    </w:lvlOverride>
    <w:lvlOverride w:ilvl="1">
      <w:startOverride w:val="1"/>
    </w:lvlOverride>
    <w:lvlOverride w:ilvl="2">
      <w:startOverride w:val="1"/>
    </w:lvlOverride>
  </w:num>
  <w:num w:numId="30">
    <w:abstractNumId w:val="16"/>
    <w:lvlOverride w:ilvl="0">
      <w:startOverride w:val="4"/>
    </w:lvlOverride>
    <w:lvlOverride w:ilvl="1">
      <w:startOverride w:val="1"/>
    </w:lvlOverride>
    <w:lvlOverride w:ilvl="2">
      <w:startOverride w:val="9"/>
    </w:lvlOverride>
    <w:lvlOverride w:ilvl="3">
      <w:startOverride w:val="1"/>
    </w:lvlOverride>
  </w:num>
  <w:num w:numId="31">
    <w:abstractNumId w:val="16"/>
    <w:lvlOverride w:ilvl="0">
      <w:startOverride w:val="4"/>
    </w:lvlOverride>
    <w:lvlOverride w:ilvl="1">
      <w:startOverride w:val="1"/>
    </w:lvlOverride>
    <w:lvlOverride w:ilvl="2">
      <w:startOverride w:val="9"/>
    </w:lvlOverride>
    <w:lvlOverride w:ilvl="3">
      <w:startOverride w:val="1"/>
    </w:lvlOverride>
  </w:num>
  <w:num w:numId="32">
    <w:abstractNumId w:val="10"/>
  </w:num>
  <w:num w:numId="33">
    <w:abstractNumId w:val="16"/>
    <w:lvlOverride w:ilvl="0">
      <w:startOverride w:val="4"/>
    </w:lvlOverride>
    <w:lvlOverride w:ilvl="1">
      <w:startOverride w:val="2"/>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58"/>
    <w:rsid w:val="00003B02"/>
    <w:rsid w:val="00006457"/>
    <w:rsid w:val="00007BE7"/>
    <w:rsid w:val="00007E0B"/>
    <w:rsid w:val="0001164D"/>
    <w:rsid w:val="000129C4"/>
    <w:rsid w:val="0001410B"/>
    <w:rsid w:val="00016AB6"/>
    <w:rsid w:val="00021F09"/>
    <w:rsid w:val="00023DA2"/>
    <w:rsid w:val="0002403F"/>
    <w:rsid w:val="000253CA"/>
    <w:rsid w:val="00026210"/>
    <w:rsid w:val="00026274"/>
    <w:rsid w:val="000263E2"/>
    <w:rsid w:val="00030D77"/>
    <w:rsid w:val="00032455"/>
    <w:rsid w:val="0003516E"/>
    <w:rsid w:val="000352C4"/>
    <w:rsid w:val="00035CD6"/>
    <w:rsid w:val="000413AC"/>
    <w:rsid w:val="000430CC"/>
    <w:rsid w:val="00043595"/>
    <w:rsid w:val="000458FF"/>
    <w:rsid w:val="00046E12"/>
    <w:rsid w:val="00047DA3"/>
    <w:rsid w:val="00050A90"/>
    <w:rsid w:val="00051071"/>
    <w:rsid w:val="0005227F"/>
    <w:rsid w:val="0006019D"/>
    <w:rsid w:val="000602F8"/>
    <w:rsid w:val="0006105C"/>
    <w:rsid w:val="00062C30"/>
    <w:rsid w:val="00071228"/>
    <w:rsid w:val="00081E1A"/>
    <w:rsid w:val="00082C74"/>
    <w:rsid w:val="00085C30"/>
    <w:rsid w:val="00086DE6"/>
    <w:rsid w:val="00087F72"/>
    <w:rsid w:val="00090EB7"/>
    <w:rsid w:val="0009108E"/>
    <w:rsid w:val="00095682"/>
    <w:rsid w:val="000A109B"/>
    <w:rsid w:val="000A2295"/>
    <w:rsid w:val="000A3069"/>
    <w:rsid w:val="000A42D6"/>
    <w:rsid w:val="000B1278"/>
    <w:rsid w:val="000B1CC0"/>
    <w:rsid w:val="000B44D0"/>
    <w:rsid w:val="000B4C95"/>
    <w:rsid w:val="000B5AA3"/>
    <w:rsid w:val="000B7A7A"/>
    <w:rsid w:val="000B7C15"/>
    <w:rsid w:val="000C0523"/>
    <w:rsid w:val="000C425C"/>
    <w:rsid w:val="000C4859"/>
    <w:rsid w:val="000D41ED"/>
    <w:rsid w:val="000D66C7"/>
    <w:rsid w:val="000E3DD6"/>
    <w:rsid w:val="000E49E2"/>
    <w:rsid w:val="000E6A84"/>
    <w:rsid w:val="000E70E9"/>
    <w:rsid w:val="000F0031"/>
    <w:rsid w:val="000F0EDD"/>
    <w:rsid w:val="000F3578"/>
    <w:rsid w:val="000F35E6"/>
    <w:rsid w:val="000F4B93"/>
    <w:rsid w:val="001107F5"/>
    <w:rsid w:val="00112197"/>
    <w:rsid w:val="00112863"/>
    <w:rsid w:val="00112C18"/>
    <w:rsid w:val="00112DDD"/>
    <w:rsid w:val="001322F0"/>
    <w:rsid w:val="001323BD"/>
    <w:rsid w:val="00135E36"/>
    <w:rsid w:val="00137307"/>
    <w:rsid w:val="00137EA6"/>
    <w:rsid w:val="0014155A"/>
    <w:rsid w:val="0014244E"/>
    <w:rsid w:val="00146F77"/>
    <w:rsid w:val="00150F4B"/>
    <w:rsid w:val="0015364E"/>
    <w:rsid w:val="00154AF4"/>
    <w:rsid w:val="00155E4B"/>
    <w:rsid w:val="00156CDA"/>
    <w:rsid w:val="001615B6"/>
    <w:rsid w:val="00161AD1"/>
    <w:rsid w:val="001651E4"/>
    <w:rsid w:val="00167FE1"/>
    <w:rsid w:val="00170168"/>
    <w:rsid w:val="001732FD"/>
    <w:rsid w:val="00177680"/>
    <w:rsid w:val="00182EA1"/>
    <w:rsid w:val="00183287"/>
    <w:rsid w:val="00184BDE"/>
    <w:rsid w:val="00186FC6"/>
    <w:rsid w:val="00190576"/>
    <w:rsid w:val="00191171"/>
    <w:rsid w:val="001914A5"/>
    <w:rsid w:val="00193AF8"/>
    <w:rsid w:val="0019630B"/>
    <w:rsid w:val="001968FF"/>
    <w:rsid w:val="001A5593"/>
    <w:rsid w:val="001A71E8"/>
    <w:rsid w:val="001B03E6"/>
    <w:rsid w:val="001B1A8F"/>
    <w:rsid w:val="001B1D44"/>
    <w:rsid w:val="001B3D42"/>
    <w:rsid w:val="001B4297"/>
    <w:rsid w:val="001C1517"/>
    <w:rsid w:val="001C2694"/>
    <w:rsid w:val="001C3524"/>
    <w:rsid w:val="001C5FC7"/>
    <w:rsid w:val="001D4358"/>
    <w:rsid w:val="001D5B82"/>
    <w:rsid w:val="001E2B4E"/>
    <w:rsid w:val="001E417C"/>
    <w:rsid w:val="001E61DD"/>
    <w:rsid w:val="001F3634"/>
    <w:rsid w:val="001F64EA"/>
    <w:rsid w:val="001F6A7C"/>
    <w:rsid w:val="001F6CD6"/>
    <w:rsid w:val="00200001"/>
    <w:rsid w:val="00200232"/>
    <w:rsid w:val="00200505"/>
    <w:rsid w:val="00200864"/>
    <w:rsid w:val="00201588"/>
    <w:rsid w:val="00202CB8"/>
    <w:rsid w:val="002030D6"/>
    <w:rsid w:val="0020377A"/>
    <w:rsid w:val="00207565"/>
    <w:rsid w:val="00207ACC"/>
    <w:rsid w:val="002129AE"/>
    <w:rsid w:val="002215B8"/>
    <w:rsid w:val="00221EA0"/>
    <w:rsid w:val="00224B2D"/>
    <w:rsid w:val="00230D6F"/>
    <w:rsid w:val="00230F41"/>
    <w:rsid w:val="002333F5"/>
    <w:rsid w:val="002334B3"/>
    <w:rsid w:val="00237817"/>
    <w:rsid w:val="00240240"/>
    <w:rsid w:val="002417BC"/>
    <w:rsid w:val="00241A77"/>
    <w:rsid w:val="00243C8A"/>
    <w:rsid w:val="00244A96"/>
    <w:rsid w:val="00245635"/>
    <w:rsid w:val="00247210"/>
    <w:rsid w:val="00247E48"/>
    <w:rsid w:val="00253FE7"/>
    <w:rsid w:val="00261208"/>
    <w:rsid w:val="00261756"/>
    <w:rsid w:val="00262D6A"/>
    <w:rsid w:val="00263F99"/>
    <w:rsid w:val="00266F5B"/>
    <w:rsid w:val="002671B7"/>
    <w:rsid w:val="00270D87"/>
    <w:rsid w:val="0027257F"/>
    <w:rsid w:val="00273B36"/>
    <w:rsid w:val="00273BC5"/>
    <w:rsid w:val="00274308"/>
    <w:rsid w:val="002854DC"/>
    <w:rsid w:val="00285D9C"/>
    <w:rsid w:val="002867B7"/>
    <w:rsid w:val="00287304"/>
    <w:rsid w:val="00293998"/>
    <w:rsid w:val="00294740"/>
    <w:rsid w:val="00296A99"/>
    <w:rsid w:val="00297300"/>
    <w:rsid w:val="002A38B5"/>
    <w:rsid w:val="002A3E4C"/>
    <w:rsid w:val="002A6C63"/>
    <w:rsid w:val="002C323E"/>
    <w:rsid w:val="002C3D75"/>
    <w:rsid w:val="002C7E07"/>
    <w:rsid w:val="002D066E"/>
    <w:rsid w:val="002D2C47"/>
    <w:rsid w:val="002D4941"/>
    <w:rsid w:val="002D61D9"/>
    <w:rsid w:val="002E0C46"/>
    <w:rsid w:val="002E145C"/>
    <w:rsid w:val="002E5D35"/>
    <w:rsid w:val="002E6B5A"/>
    <w:rsid w:val="002E6C15"/>
    <w:rsid w:val="002F11AA"/>
    <w:rsid w:val="002F5978"/>
    <w:rsid w:val="00300D3F"/>
    <w:rsid w:val="003023C0"/>
    <w:rsid w:val="003067BD"/>
    <w:rsid w:val="00310C02"/>
    <w:rsid w:val="00314DD3"/>
    <w:rsid w:val="003241B5"/>
    <w:rsid w:val="003303DB"/>
    <w:rsid w:val="00335A78"/>
    <w:rsid w:val="00336DFE"/>
    <w:rsid w:val="0034165D"/>
    <w:rsid w:val="00341F80"/>
    <w:rsid w:val="0034397B"/>
    <w:rsid w:val="00344199"/>
    <w:rsid w:val="003451E2"/>
    <w:rsid w:val="00352194"/>
    <w:rsid w:val="0035498A"/>
    <w:rsid w:val="0036249E"/>
    <w:rsid w:val="00362BD9"/>
    <w:rsid w:val="003637FA"/>
    <w:rsid w:val="00367FB8"/>
    <w:rsid w:val="00371468"/>
    <w:rsid w:val="00371BFE"/>
    <w:rsid w:val="00372091"/>
    <w:rsid w:val="00372944"/>
    <w:rsid w:val="00372AD9"/>
    <w:rsid w:val="003748F4"/>
    <w:rsid w:val="00374AC0"/>
    <w:rsid w:val="00376441"/>
    <w:rsid w:val="003804D0"/>
    <w:rsid w:val="00380757"/>
    <w:rsid w:val="003811DA"/>
    <w:rsid w:val="00382138"/>
    <w:rsid w:val="00382795"/>
    <w:rsid w:val="003832B8"/>
    <w:rsid w:val="00386914"/>
    <w:rsid w:val="00386DD0"/>
    <w:rsid w:val="00387547"/>
    <w:rsid w:val="003937B1"/>
    <w:rsid w:val="0039389A"/>
    <w:rsid w:val="0039598B"/>
    <w:rsid w:val="00396D6D"/>
    <w:rsid w:val="0039748D"/>
    <w:rsid w:val="003A09C6"/>
    <w:rsid w:val="003A295B"/>
    <w:rsid w:val="003A3EA9"/>
    <w:rsid w:val="003B5D18"/>
    <w:rsid w:val="003B63A5"/>
    <w:rsid w:val="003C4D42"/>
    <w:rsid w:val="003C6754"/>
    <w:rsid w:val="003D17DC"/>
    <w:rsid w:val="003D603C"/>
    <w:rsid w:val="003D60FF"/>
    <w:rsid w:val="003E41C6"/>
    <w:rsid w:val="003E7B4B"/>
    <w:rsid w:val="003F45FD"/>
    <w:rsid w:val="003F791A"/>
    <w:rsid w:val="004027B0"/>
    <w:rsid w:val="004050EA"/>
    <w:rsid w:val="004052B1"/>
    <w:rsid w:val="0040603F"/>
    <w:rsid w:val="00411C1B"/>
    <w:rsid w:val="00414C03"/>
    <w:rsid w:val="00417A8E"/>
    <w:rsid w:val="004204EF"/>
    <w:rsid w:val="00421106"/>
    <w:rsid w:val="004227DD"/>
    <w:rsid w:val="00422CDF"/>
    <w:rsid w:val="004231E7"/>
    <w:rsid w:val="00423A9C"/>
    <w:rsid w:val="00423DDC"/>
    <w:rsid w:val="004244B2"/>
    <w:rsid w:val="0042702F"/>
    <w:rsid w:val="00431275"/>
    <w:rsid w:val="00431C75"/>
    <w:rsid w:val="0043337E"/>
    <w:rsid w:val="00433F15"/>
    <w:rsid w:val="00437886"/>
    <w:rsid w:val="00443D1B"/>
    <w:rsid w:val="0044538E"/>
    <w:rsid w:val="004469A5"/>
    <w:rsid w:val="00446A12"/>
    <w:rsid w:val="00452E69"/>
    <w:rsid w:val="0045352D"/>
    <w:rsid w:val="00453652"/>
    <w:rsid w:val="004545ED"/>
    <w:rsid w:val="004626F7"/>
    <w:rsid w:val="004629FB"/>
    <w:rsid w:val="004640A9"/>
    <w:rsid w:val="00465068"/>
    <w:rsid w:val="00465DAC"/>
    <w:rsid w:val="00466405"/>
    <w:rsid w:val="00466A6C"/>
    <w:rsid w:val="004673C5"/>
    <w:rsid w:val="004712C5"/>
    <w:rsid w:val="00471D09"/>
    <w:rsid w:val="0047510A"/>
    <w:rsid w:val="0048049B"/>
    <w:rsid w:val="0048441D"/>
    <w:rsid w:val="00491100"/>
    <w:rsid w:val="00491BCA"/>
    <w:rsid w:val="00493740"/>
    <w:rsid w:val="004975D0"/>
    <w:rsid w:val="004A21F5"/>
    <w:rsid w:val="004A3185"/>
    <w:rsid w:val="004A4B2B"/>
    <w:rsid w:val="004A5F79"/>
    <w:rsid w:val="004A6B32"/>
    <w:rsid w:val="004B051B"/>
    <w:rsid w:val="004B2C81"/>
    <w:rsid w:val="004B327A"/>
    <w:rsid w:val="004C294D"/>
    <w:rsid w:val="004D0A5B"/>
    <w:rsid w:val="004D73D6"/>
    <w:rsid w:val="004D772A"/>
    <w:rsid w:val="004D7F55"/>
    <w:rsid w:val="004E3B23"/>
    <w:rsid w:val="004F3857"/>
    <w:rsid w:val="004F7EBD"/>
    <w:rsid w:val="00500F3B"/>
    <w:rsid w:val="00505560"/>
    <w:rsid w:val="005059F2"/>
    <w:rsid w:val="00507AAB"/>
    <w:rsid w:val="00512350"/>
    <w:rsid w:val="00532408"/>
    <w:rsid w:val="005379C3"/>
    <w:rsid w:val="00541382"/>
    <w:rsid w:val="00547741"/>
    <w:rsid w:val="00550E5B"/>
    <w:rsid w:val="0055218B"/>
    <w:rsid w:val="00552EF1"/>
    <w:rsid w:val="00557B65"/>
    <w:rsid w:val="0056103A"/>
    <w:rsid w:val="005611C6"/>
    <w:rsid w:val="00561848"/>
    <w:rsid w:val="005628BB"/>
    <w:rsid w:val="00563345"/>
    <w:rsid w:val="0056445A"/>
    <w:rsid w:val="00564B99"/>
    <w:rsid w:val="00567B7F"/>
    <w:rsid w:val="00580751"/>
    <w:rsid w:val="00581136"/>
    <w:rsid w:val="00581B21"/>
    <w:rsid w:val="0058281A"/>
    <w:rsid w:val="00582D93"/>
    <w:rsid w:val="005858B9"/>
    <w:rsid w:val="00590AFD"/>
    <w:rsid w:val="0059275E"/>
    <w:rsid w:val="005957FB"/>
    <w:rsid w:val="0059721D"/>
    <w:rsid w:val="005A5CBD"/>
    <w:rsid w:val="005A644B"/>
    <w:rsid w:val="005B680E"/>
    <w:rsid w:val="005C07C6"/>
    <w:rsid w:val="005C3B58"/>
    <w:rsid w:val="005C681B"/>
    <w:rsid w:val="005C70D1"/>
    <w:rsid w:val="005D1325"/>
    <w:rsid w:val="005D3A69"/>
    <w:rsid w:val="005E0E6C"/>
    <w:rsid w:val="005E4AE6"/>
    <w:rsid w:val="005E57EA"/>
    <w:rsid w:val="005E756B"/>
    <w:rsid w:val="005F32F4"/>
    <w:rsid w:val="005F4197"/>
    <w:rsid w:val="00600CDB"/>
    <w:rsid w:val="00602596"/>
    <w:rsid w:val="00602DBE"/>
    <w:rsid w:val="00604BEC"/>
    <w:rsid w:val="00604F2B"/>
    <w:rsid w:val="00606587"/>
    <w:rsid w:val="00610A80"/>
    <w:rsid w:val="00611C84"/>
    <w:rsid w:val="00612DCD"/>
    <w:rsid w:val="0061569D"/>
    <w:rsid w:val="006200E5"/>
    <w:rsid w:val="00622925"/>
    <w:rsid w:val="00624B81"/>
    <w:rsid w:val="00624FF4"/>
    <w:rsid w:val="0062501F"/>
    <w:rsid w:val="0063218C"/>
    <w:rsid w:val="00632509"/>
    <w:rsid w:val="0063623A"/>
    <w:rsid w:val="0064058B"/>
    <w:rsid w:val="006418DF"/>
    <w:rsid w:val="006442A2"/>
    <w:rsid w:val="006443E0"/>
    <w:rsid w:val="00644C7E"/>
    <w:rsid w:val="00646390"/>
    <w:rsid w:val="006468D6"/>
    <w:rsid w:val="0064788C"/>
    <w:rsid w:val="0065041A"/>
    <w:rsid w:val="00652A44"/>
    <w:rsid w:val="00652BBD"/>
    <w:rsid w:val="006532ED"/>
    <w:rsid w:val="00654385"/>
    <w:rsid w:val="006611E1"/>
    <w:rsid w:val="00661A38"/>
    <w:rsid w:val="00662EDF"/>
    <w:rsid w:val="0066378D"/>
    <w:rsid w:val="00665488"/>
    <w:rsid w:val="00667742"/>
    <w:rsid w:val="0067044E"/>
    <w:rsid w:val="00670B6A"/>
    <w:rsid w:val="00672552"/>
    <w:rsid w:val="00673201"/>
    <w:rsid w:val="006734F3"/>
    <w:rsid w:val="00674A20"/>
    <w:rsid w:val="0067575B"/>
    <w:rsid w:val="00675F68"/>
    <w:rsid w:val="0068047E"/>
    <w:rsid w:val="00685F73"/>
    <w:rsid w:val="00686535"/>
    <w:rsid w:val="0069023F"/>
    <w:rsid w:val="00693B62"/>
    <w:rsid w:val="006952DF"/>
    <w:rsid w:val="00697B35"/>
    <w:rsid w:val="006A144D"/>
    <w:rsid w:val="006A54F4"/>
    <w:rsid w:val="006B0F89"/>
    <w:rsid w:val="006B4850"/>
    <w:rsid w:val="006B4E7A"/>
    <w:rsid w:val="006B7811"/>
    <w:rsid w:val="006C22E0"/>
    <w:rsid w:val="006C46B2"/>
    <w:rsid w:val="006C47F7"/>
    <w:rsid w:val="006C4F1F"/>
    <w:rsid w:val="006C6923"/>
    <w:rsid w:val="006D019A"/>
    <w:rsid w:val="006D0872"/>
    <w:rsid w:val="006D1402"/>
    <w:rsid w:val="006D2F7D"/>
    <w:rsid w:val="006D6300"/>
    <w:rsid w:val="006D661D"/>
    <w:rsid w:val="006D6C6B"/>
    <w:rsid w:val="006D6E7A"/>
    <w:rsid w:val="006E18F3"/>
    <w:rsid w:val="006E1966"/>
    <w:rsid w:val="006E1EE0"/>
    <w:rsid w:val="006E2DDC"/>
    <w:rsid w:val="006E3A6C"/>
    <w:rsid w:val="006E4DEE"/>
    <w:rsid w:val="006E6419"/>
    <w:rsid w:val="006E69C1"/>
    <w:rsid w:val="006E7579"/>
    <w:rsid w:val="006F4936"/>
    <w:rsid w:val="006F5D15"/>
    <w:rsid w:val="00700DAD"/>
    <w:rsid w:val="00710E83"/>
    <w:rsid w:val="00714824"/>
    <w:rsid w:val="007169BA"/>
    <w:rsid w:val="00725465"/>
    <w:rsid w:val="00731ABD"/>
    <w:rsid w:val="00733C74"/>
    <w:rsid w:val="007345B0"/>
    <w:rsid w:val="007367B9"/>
    <w:rsid w:val="007378A5"/>
    <w:rsid w:val="007407FD"/>
    <w:rsid w:val="00740F3E"/>
    <w:rsid w:val="00742BFC"/>
    <w:rsid w:val="007438D1"/>
    <w:rsid w:val="0074490A"/>
    <w:rsid w:val="00751F08"/>
    <w:rsid w:val="00752055"/>
    <w:rsid w:val="00752062"/>
    <w:rsid w:val="00752E4D"/>
    <w:rsid w:val="0075678E"/>
    <w:rsid w:val="00756B9E"/>
    <w:rsid w:val="00757333"/>
    <w:rsid w:val="00764473"/>
    <w:rsid w:val="0076536E"/>
    <w:rsid w:val="00770A20"/>
    <w:rsid w:val="00772D7F"/>
    <w:rsid w:val="00774617"/>
    <w:rsid w:val="00774F00"/>
    <w:rsid w:val="00780FC1"/>
    <w:rsid w:val="007835FC"/>
    <w:rsid w:val="007840A0"/>
    <w:rsid w:val="00790468"/>
    <w:rsid w:val="00790E08"/>
    <w:rsid w:val="00791774"/>
    <w:rsid w:val="007917F5"/>
    <w:rsid w:val="00795314"/>
    <w:rsid w:val="00796528"/>
    <w:rsid w:val="00796869"/>
    <w:rsid w:val="007970E6"/>
    <w:rsid w:val="00797BA0"/>
    <w:rsid w:val="007A122C"/>
    <w:rsid w:val="007A16D0"/>
    <w:rsid w:val="007A3762"/>
    <w:rsid w:val="007A5F8A"/>
    <w:rsid w:val="007A7ABB"/>
    <w:rsid w:val="007B3384"/>
    <w:rsid w:val="007B4B6B"/>
    <w:rsid w:val="007B4D8C"/>
    <w:rsid w:val="007C13DC"/>
    <w:rsid w:val="007C4BFC"/>
    <w:rsid w:val="007C5459"/>
    <w:rsid w:val="007C561C"/>
    <w:rsid w:val="007C76DD"/>
    <w:rsid w:val="007C7E0C"/>
    <w:rsid w:val="007D1E1D"/>
    <w:rsid w:val="007D21AD"/>
    <w:rsid w:val="007D27FE"/>
    <w:rsid w:val="007D2F12"/>
    <w:rsid w:val="007D50A7"/>
    <w:rsid w:val="007D5ABB"/>
    <w:rsid w:val="007D73E0"/>
    <w:rsid w:val="007E45AB"/>
    <w:rsid w:val="007F0070"/>
    <w:rsid w:val="007F3E26"/>
    <w:rsid w:val="007F4094"/>
    <w:rsid w:val="007F4595"/>
    <w:rsid w:val="007F516F"/>
    <w:rsid w:val="007F6349"/>
    <w:rsid w:val="007F6708"/>
    <w:rsid w:val="007F7733"/>
    <w:rsid w:val="008073FA"/>
    <w:rsid w:val="008106DA"/>
    <w:rsid w:val="00811552"/>
    <w:rsid w:val="0081408C"/>
    <w:rsid w:val="0081494C"/>
    <w:rsid w:val="00817A5B"/>
    <w:rsid w:val="00821B0D"/>
    <w:rsid w:val="00821D20"/>
    <w:rsid w:val="008222C1"/>
    <w:rsid w:val="00824D26"/>
    <w:rsid w:val="008273BA"/>
    <w:rsid w:val="008312D8"/>
    <w:rsid w:val="00834252"/>
    <w:rsid w:val="00837021"/>
    <w:rsid w:val="00837E38"/>
    <w:rsid w:val="00844BE1"/>
    <w:rsid w:val="00851BA1"/>
    <w:rsid w:val="00852024"/>
    <w:rsid w:val="00853FBC"/>
    <w:rsid w:val="008547E5"/>
    <w:rsid w:val="008604D0"/>
    <w:rsid w:val="0086366A"/>
    <w:rsid w:val="00864060"/>
    <w:rsid w:val="008657C3"/>
    <w:rsid w:val="00874173"/>
    <w:rsid w:val="008751D4"/>
    <w:rsid w:val="00885072"/>
    <w:rsid w:val="0088517B"/>
    <w:rsid w:val="008852FF"/>
    <w:rsid w:val="00885E78"/>
    <w:rsid w:val="00891244"/>
    <w:rsid w:val="00891A27"/>
    <w:rsid w:val="00891AA5"/>
    <w:rsid w:val="0089284B"/>
    <w:rsid w:val="00892B1C"/>
    <w:rsid w:val="00892C2C"/>
    <w:rsid w:val="00896B08"/>
    <w:rsid w:val="008977C1"/>
    <w:rsid w:val="008A07B8"/>
    <w:rsid w:val="008A31F8"/>
    <w:rsid w:val="008A577A"/>
    <w:rsid w:val="008A7114"/>
    <w:rsid w:val="008A758F"/>
    <w:rsid w:val="008B149C"/>
    <w:rsid w:val="008B228B"/>
    <w:rsid w:val="008B326A"/>
    <w:rsid w:val="008B32EF"/>
    <w:rsid w:val="008B378F"/>
    <w:rsid w:val="008B3902"/>
    <w:rsid w:val="008B4407"/>
    <w:rsid w:val="008B5B47"/>
    <w:rsid w:val="008C000B"/>
    <w:rsid w:val="008C5213"/>
    <w:rsid w:val="008C535C"/>
    <w:rsid w:val="008C5DA7"/>
    <w:rsid w:val="008C6882"/>
    <w:rsid w:val="008C7A3A"/>
    <w:rsid w:val="008D1793"/>
    <w:rsid w:val="008D36FE"/>
    <w:rsid w:val="008D3831"/>
    <w:rsid w:val="008D619A"/>
    <w:rsid w:val="008E1331"/>
    <w:rsid w:val="008E164D"/>
    <w:rsid w:val="008E43CC"/>
    <w:rsid w:val="008E5D83"/>
    <w:rsid w:val="008E5E0E"/>
    <w:rsid w:val="008F1A45"/>
    <w:rsid w:val="008F1CCA"/>
    <w:rsid w:val="008F7678"/>
    <w:rsid w:val="008F7FCF"/>
    <w:rsid w:val="009029D2"/>
    <w:rsid w:val="00903206"/>
    <w:rsid w:val="00903833"/>
    <w:rsid w:val="00903FF8"/>
    <w:rsid w:val="00905DEB"/>
    <w:rsid w:val="00905EC1"/>
    <w:rsid w:val="0090633E"/>
    <w:rsid w:val="00907D72"/>
    <w:rsid w:val="00907E99"/>
    <w:rsid w:val="009148CD"/>
    <w:rsid w:val="009156A8"/>
    <w:rsid w:val="009231D9"/>
    <w:rsid w:val="009236B9"/>
    <w:rsid w:val="00923C0D"/>
    <w:rsid w:val="009241FC"/>
    <w:rsid w:val="00927642"/>
    <w:rsid w:val="009368FB"/>
    <w:rsid w:val="00937D97"/>
    <w:rsid w:val="0094230A"/>
    <w:rsid w:val="00947145"/>
    <w:rsid w:val="009477DC"/>
    <w:rsid w:val="009524B3"/>
    <w:rsid w:val="00953EEC"/>
    <w:rsid w:val="00964798"/>
    <w:rsid w:val="00965575"/>
    <w:rsid w:val="009726EF"/>
    <w:rsid w:val="00976617"/>
    <w:rsid w:val="009802CB"/>
    <w:rsid w:val="00980E0A"/>
    <w:rsid w:val="0098380A"/>
    <w:rsid w:val="009860DA"/>
    <w:rsid w:val="00986DC6"/>
    <w:rsid w:val="00990395"/>
    <w:rsid w:val="00990A63"/>
    <w:rsid w:val="00991B1F"/>
    <w:rsid w:val="00991C69"/>
    <w:rsid w:val="00992099"/>
    <w:rsid w:val="009963E1"/>
    <w:rsid w:val="009976B3"/>
    <w:rsid w:val="009A21DA"/>
    <w:rsid w:val="009A2C35"/>
    <w:rsid w:val="009A2E02"/>
    <w:rsid w:val="009A38D8"/>
    <w:rsid w:val="009A3EA3"/>
    <w:rsid w:val="009A4894"/>
    <w:rsid w:val="009B0FCA"/>
    <w:rsid w:val="009B1AB2"/>
    <w:rsid w:val="009B269F"/>
    <w:rsid w:val="009B2C8A"/>
    <w:rsid w:val="009B6826"/>
    <w:rsid w:val="009B771A"/>
    <w:rsid w:val="009C11C5"/>
    <w:rsid w:val="009C510F"/>
    <w:rsid w:val="009D2712"/>
    <w:rsid w:val="009D2974"/>
    <w:rsid w:val="009D2A1E"/>
    <w:rsid w:val="009D37A7"/>
    <w:rsid w:val="009D3C60"/>
    <w:rsid w:val="009D5E45"/>
    <w:rsid w:val="009D6ECC"/>
    <w:rsid w:val="009E1AB3"/>
    <w:rsid w:val="009E22F4"/>
    <w:rsid w:val="009E2D03"/>
    <w:rsid w:val="009E3A38"/>
    <w:rsid w:val="009E5CB0"/>
    <w:rsid w:val="009F1536"/>
    <w:rsid w:val="009F29F9"/>
    <w:rsid w:val="009F2BA1"/>
    <w:rsid w:val="009F3172"/>
    <w:rsid w:val="009F349B"/>
    <w:rsid w:val="009F5DC4"/>
    <w:rsid w:val="009F7DC5"/>
    <w:rsid w:val="00A015A1"/>
    <w:rsid w:val="00A025BE"/>
    <w:rsid w:val="00A02B26"/>
    <w:rsid w:val="00A03B4E"/>
    <w:rsid w:val="00A04E1A"/>
    <w:rsid w:val="00A04FD8"/>
    <w:rsid w:val="00A07D36"/>
    <w:rsid w:val="00A13ADA"/>
    <w:rsid w:val="00A13C2B"/>
    <w:rsid w:val="00A17D76"/>
    <w:rsid w:val="00A20832"/>
    <w:rsid w:val="00A24DC2"/>
    <w:rsid w:val="00A25A30"/>
    <w:rsid w:val="00A25F62"/>
    <w:rsid w:val="00A26337"/>
    <w:rsid w:val="00A35F67"/>
    <w:rsid w:val="00A433E1"/>
    <w:rsid w:val="00A4620E"/>
    <w:rsid w:val="00A52139"/>
    <w:rsid w:val="00A52B6B"/>
    <w:rsid w:val="00A52F49"/>
    <w:rsid w:val="00A535C2"/>
    <w:rsid w:val="00A56E7E"/>
    <w:rsid w:val="00A57DD6"/>
    <w:rsid w:val="00A61D21"/>
    <w:rsid w:val="00A61ED6"/>
    <w:rsid w:val="00A61EF2"/>
    <w:rsid w:val="00A622E1"/>
    <w:rsid w:val="00A62A2E"/>
    <w:rsid w:val="00A63781"/>
    <w:rsid w:val="00A65A51"/>
    <w:rsid w:val="00A70207"/>
    <w:rsid w:val="00A7268F"/>
    <w:rsid w:val="00A72F6C"/>
    <w:rsid w:val="00A75154"/>
    <w:rsid w:val="00A77E19"/>
    <w:rsid w:val="00A8230B"/>
    <w:rsid w:val="00A83B9B"/>
    <w:rsid w:val="00A84F99"/>
    <w:rsid w:val="00A8593D"/>
    <w:rsid w:val="00A877EB"/>
    <w:rsid w:val="00A91B71"/>
    <w:rsid w:val="00A91F5C"/>
    <w:rsid w:val="00A94FB2"/>
    <w:rsid w:val="00A976E9"/>
    <w:rsid w:val="00AA19BE"/>
    <w:rsid w:val="00AA2C84"/>
    <w:rsid w:val="00AA4598"/>
    <w:rsid w:val="00AA7EE3"/>
    <w:rsid w:val="00AB24BA"/>
    <w:rsid w:val="00AC2A60"/>
    <w:rsid w:val="00AC74F8"/>
    <w:rsid w:val="00AD3988"/>
    <w:rsid w:val="00AD5C49"/>
    <w:rsid w:val="00AD62A2"/>
    <w:rsid w:val="00AD72E2"/>
    <w:rsid w:val="00AE0FA8"/>
    <w:rsid w:val="00AE78F3"/>
    <w:rsid w:val="00AF5F2B"/>
    <w:rsid w:val="00AF73A9"/>
    <w:rsid w:val="00AF7EA1"/>
    <w:rsid w:val="00B03281"/>
    <w:rsid w:val="00B12174"/>
    <w:rsid w:val="00B12A07"/>
    <w:rsid w:val="00B14966"/>
    <w:rsid w:val="00B1499A"/>
    <w:rsid w:val="00B1594D"/>
    <w:rsid w:val="00B15E7A"/>
    <w:rsid w:val="00B17649"/>
    <w:rsid w:val="00B20DA7"/>
    <w:rsid w:val="00B3003E"/>
    <w:rsid w:val="00B36616"/>
    <w:rsid w:val="00B37A92"/>
    <w:rsid w:val="00B37EF7"/>
    <w:rsid w:val="00B40BDC"/>
    <w:rsid w:val="00B4380F"/>
    <w:rsid w:val="00B56D8B"/>
    <w:rsid w:val="00B62525"/>
    <w:rsid w:val="00B62D3C"/>
    <w:rsid w:val="00B6300D"/>
    <w:rsid w:val="00B6562B"/>
    <w:rsid w:val="00B65967"/>
    <w:rsid w:val="00B6689C"/>
    <w:rsid w:val="00B71890"/>
    <w:rsid w:val="00B7516B"/>
    <w:rsid w:val="00B82577"/>
    <w:rsid w:val="00B90098"/>
    <w:rsid w:val="00B94929"/>
    <w:rsid w:val="00B957DF"/>
    <w:rsid w:val="00BA4B36"/>
    <w:rsid w:val="00BA54E4"/>
    <w:rsid w:val="00BA6058"/>
    <w:rsid w:val="00BB1685"/>
    <w:rsid w:val="00BB3123"/>
    <w:rsid w:val="00BB46AF"/>
    <w:rsid w:val="00BB543C"/>
    <w:rsid w:val="00BB5CE5"/>
    <w:rsid w:val="00BC1FC3"/>
    <w:rsid w:val="00BC33A2"/>
    <w:rsid w:val="00BC3C55"/>
    <w:rsid w:val="00BD054C"/>
    <w:rsid w:val="00BD52AD"/>
    <w:rsid w:val="00BD5E3D"/>
    <w:rsid w:val="00BE2ABC"/>
    <w:rsid w:val="00BE2CE7"/>
    <w:rsid w:val="00BF1C48"/>
    <w:rsid w:val="00BF414A"/>
    <w:rsid w:val="00BF4F03"/>
    <w:rsid w:val="00BF5D64"/>
    <w:rsid w:val="00BF77E2"/>
    <w:rsid w:val="00C00548"/>
    <w:rsid w:val="00C03C86"/>
    <w:rsid w:val="00C04ADE"/>
    <w:rsid w:val="00C05E6B"/>
    <w:rsid w:val="00C06325"/>
    <w:rsid w:val="00C11945"/>
    <w:rsid w:val="00C11DBB"/>
    <w:rsid w:val="00C12BB6"/>
    <w:rsid w:val="00C16AAA"/>
    <w:rsid w:val="00C2362F"/>
    <w:rsid w:val="00C23BDE"/>
    <w:rsid w:val="00C23C09"/>
    <w:rsid w:val="00C271CD"/>
    <w:rsid w:val="00C277A7"/>
    <w:rsid w:val="00C27D55"/>
    <w:rsid w:val="00C30ED9"/>
    <w:rsid w:val="00C35558"/>
    <w:rsid w:val="00C44EA1"/>
    <w:rsid w:val="00C463B3"/>
    <w:rsid w:val="00C4690C"/>
    <w:rsid w:val="00C501E7"/>
    <w:rsid w:val="00C507C7"/>
    <w:rsid w:val="00C510FB"/>
    <w:rsid w:val="00C535E8"/>
    <w:rsid w:val="00C54C8A"/>
    <w:rsid w:val="00C56DC2"/>
    <w:rsid w:val="00C5732B"/>
    <w:rsid w:val="00C630D8"/>
    <w:rsid w:val="00C63778"/>
    <w:rsid w:val="00C64F55"/>
    <w:rsid w:val="00C65027"/>
    <w:rsid w:val="00C657BC"/>
    <w:rsid w:val="00C666B5"/>
    <w:rsid w:val="00C70977"/>
    <w:rsid w:val="00C73650"/>
    <w:rsid w:val="00C757F9"/>
    <w:rsid w:val="00C770B9"/>
    <w:rsid w:val="00C77B4F"/>
    <w:rsid w:val="00C840F7"/>
    <w:rsid w:val="00C843D4"/>
    <w:rsid w:val="00C870D1"/>
    <w:rsid w:val="00C92590"/>
    <w:rsid w:val="00C926C0"/>
    <w:rsid w:val="00C93484"/>
    <w:rsid w:val="00C96C45"/>
    <w:rsid w:val="00CA0D22"/>
    <w:rsid w:val="00CA5F3D"/>
    <w:rsid w:val="00CB29B4"/>
    <w:rsid w:val="00CB394E"/>
    <w:rsid w:val="00CB4518"/>
    <w:rsid w:val="00CB64E9"/>
    <w:rsid w:val="00CC05EA"/>
    <w:rsid w:val="00CC0FC3"/>
    <w:rsid w:val="00CC16CA"/>
    <w:rsid w:val="00CC1E9D"/>
    <w:rsid w:val="00CC2446"/>
    <w:rsid w:val="00CC24A9"/>
    <w:rsid w:val="00CC3D37"/>
    <w:rsid w:val="00CC4695"/>
    <w:rsid w:val="00CC6F35"/>
    <w:rsid w:val="00CD2970"/>
    <w:rsid w:val="00CD3208"/>
    <w:rsid w:val="00CD3DDB"/>
    <w:rsid w:val="00CD6061"/>
    <w:rsid w:val="00CD635F"/>
    <w:rsid w:val="00CE098E"/>
    <w:rsid w:val="00CE29E5"/>
    <w:rsid w:val="00CE5E1C"/>
    <w:rsid w:val="00CE619E"/>
    <w:rsid w:val="00CE767B"/>
    <w:rsid w:val="00CF0112"/>
    <w:rsid w:val="00CF032E"/>
    <w:rsid w:val="00CF473E"/>
    <w:rsid w:val="00CF7470"/>
    <w:rsid w:val="00D07C1F"/>
    <w:rsid w:val="00D1448A"/>
    <w:rsid w:val="00D170C5"/>
    <w:rsid w:val="00D203F2"/>
    <w:rsid w:val="00D23BE0"/>
    <w:rsid w:val="00D24C78"/>
    <w:rsid w:val="00D30A68"/>
    <w:rsid w:val="00D35ED4"/>
    <w:rsid w:val="00D40082"/>
    <w:rsid w:val="00D42745"/>
    <w:rsid w:val="00D432A2"/>
    <w:rsid w:val="00D43A59"/>
    <w:rsid w:val="00D46939"/>
    <w:rsid w:val="00D475E9"/>
    <w:rsid w:val="00D50877"/>
    <w:rsid w:val="00D5117E"/>
    <w:rsid w:val="00D51F73"/>
    <w:rsid w:val="00D52152"/>
    <w:rsid w:val="00D5578C"/>
    <w:rsid w:val="00D56D56"/>
    <w:rsid w:val="00D56E7C"/>
    <w:rsid w:val="00D57747"/>
    <w:rsid w:val="00D57EB9"/>
    <w:rsid w:val="00D61794"/>
    <w:rsid w:val="00D63512"/>
    <w:rsid w:val="00D65E47"/>
    <w:rsid w:val="00D663D7"/>
    <w:rsid w:val="00D70C85"/>
    <w:rsid w:val="00D75216"/>
    <w:rsid w:val="00D807C8"/>
    <w:rsid w:val="00D81437"/>
    <w:rsid w:val="00D81784"/>
    <w:rsid w:val="00D82848"/>
    <w:rsid w:val="00D85920"/>
    <w:rsid w:val="00D85F5A"/>
    <w:rsid w:val="00D92902"/>
    <w:rsid w:val="00D93C53"/>
    <w:rsid w:val="00D95B96"/>
    <w:rsid w:val="00D96A01"/>
    <w:rsid w:val="00D96AA1"/>
    <w:rsid w:val="00D96D95"/>
    <w:rsid w:val="00D97A67"/>
    <w:rsid w:val="00DA0350"/>
    <w:rsid w:val="00DA03A1"/>
    <w:rsid w:val="00DA172B"/>
    <w:rsid w:val="00DA1926"/>
    <w:rsid w:val="00DA5CD8"/>
    <w:rsid w:val="00DB1767"/>
    <w:rsid w:val="00DB5861"/>
    <w:rsid w:val="00DB6710"/>
    <w:rsid w:val="00DC04DF"/>
    <w:rsid w:val="00DC1252"/>
    <w:rsid w:val="00DC1951"/>
    <w:rsid w:val="00DC2481"/>
    <w:rsid w:val="00DC5DD8"/>
    <w:rsid w:val="00DC6AFE"/>
    <w:rsid w:val="00DC72B3"/>
    <w:rsid w:val="00DC78DF"/>
    <w:rsid w:val="00DC7A53"/>
    <w:rsid w:val="00DD040E"/>
    <w:rsid w:val="00DD1EB3"/>
    <w:rsid w:val="00DD3536"/>
    <w:rsid w:val="00DD53CD"/>
    <w:rsid w:val="00DD73F3"/>
    <w:rsid w:val="00DE3AFE"/>
    <w:rsid w:val="00DE559C"/>
    <w:rsid w:val="00DE632B"/>
    <w:rsid w:val="00DE6DFD"/>
    <w:rsid w:val="00DE7C7F"/>
    <w:rsid w:val="00DF0515"/>
    <w:rsid w:val="00DF0BB2"/>
    <w:rsid w:val="00DF1B16"/>
    <w:rsid w:val="00DF3117"/>
    <w:rsid w:val="00DF5657"/>
    <w:rsid w:val="00DF6E40"/>
    <w:rsid w:val="00E0017B"/>
    <w:rsid w:val="00E008BB"/>
    <w:rsid w:val="00E05585"/>
    <w:rsid w:val="00E12F48"/>
    <w:rsid w:val="00E14D20"/>
    <w:rsid w:val="00E15F6E"/>
    <w:rsid w:val="00E16CE2"/>
    <w:rsid w:val="00E1799B"/>
    <w:rsid w:val="00E30090"/>
    <w:rsid w:val="00E308A3"/>
    <w:rsid w:val="00E37912"/>
    <w:rsid w:val="00E4038B"/>
    <w:rsid w:val="00E41EFB"/>
    <w:rsid w:val="00E53A4E"/>
    <w:rsid w:val="00E54288"/>
    <w:rsid w:val="00E60698"/>
    <w:rsid w:val="00E64FBB"/>
    <w:rsid w:val="00E67ADC"/>
    <w:rsid w:val="00E67F25"/>
    <w:rsid w:val="00E7023F"/>
    <w:rsid w:val="00E704C5"/>
    <w:rsid w:val="00E731C1"/>
    <w:rsid w:val="00E73B8B"/>
    <w:rsid w:val="00E74020"/>
    <w:rsid w:val="00E805F9"/>
    <w:rsid w:val="00E810B7"/>
    <w:rsid w:val="00E81AA8"/>
    <w:rsid w:val="00E82224"/>
    <w:rsid w:val="00E8463D"/>
    <w:rsid w:val="00E86C37"/>
    <w:rsid w:val="00E86D88"/>
    <w:rsid w:val="00E903DE"/>
    <w:rsid w:val="00E90A78"/>
    <w:rsid w:val="00E90DE7"/>
    <w:rsid w:val="00E91074"/>
    <w:rsid w:val="00E9238C"/>
    <w:rsid w:val="00E92490"/>
    <w:rsid w:val="00EA039C"/>
    <w:rsid w:val="00EA300E"/>
    <w:rsid w:val="00EA602D"/>
    <w:rsid w:val="00EA661B"/>
    <w:rsid w:val="00EA6A09"/>
    <w:rsid w:val="00EA7F1F"/>
    <w:rsid w:val="00EB1AF6"/>
    <w:rsid w:val="00EB2D85"/>
    <w:rsid w:val="00EB3DC2"/>
    <w:rsid w:val="00EB583E"/>
    <w:rsid w:val="00EB5CF6"/>
    <w:rsid w:val="00EB6DCD"/>
    <w:rsid w:val="00EB7F8A"/>
    <w:rsid w:val="00EC0735"/>
    <w:rsid w:val="00EC0D64"/>
    <w:rsid w:val="00EC2B79"/>
    <w:rsid w:val="00EC67E6"/>
    <w:rsid w:val="00ED12A8"/>
    <w:rsid w:val="00ED3606"/>
    <w:rsid w:val="00ED3F68"/>
    <w:rsid w:val="00EE00E2"/>
    <w:rsid w:val="00EE0611"/>
    <w:rsid w:val="00EE205F"/>
    <w:rsid w:val="00EE2E1C"/>
    <w:rsid w:val="00EE4A35"/>
    <w:rsid w:val="00EE6735"/>
    <w:rsid w:val="00EF20B6"/>
    <w:rsid w:val="00EF2968"/>
    <w:rsid w:val="00EF51F6"/>
    <w:rsid w:val="00EF561A"/>
    <w:rsid w:val="00EF738B"/>
    <w:rsid w:val="00F01C4A"/>
    <w:rsid w:val="00F05329"/>
    <w:rsid w:val="00F11673"/>
    <w:rsid w:val="00F11FE9"/>
    <w:rsid w:val="00F15D88"/>
    <w:rsid w:val="00F224DE"/>
    <w:rsid w:val="00F23E9A"/>
    <w:rsid w:val="00F25318"/>
    <w:rsid w:val="00F328B8"/>
    <w:rsid w:val="00F34707"/>
    <w:rsid w:val="00F35C2B"/>
    <w:rsid w:val="00F36664"/>
    <w:rsid w:val="00F3710E"/>
    <w:rsid w:val="00F405CA"/>
    <w:rsid w:val="00F43B9F"/>
    <w:rsid w:val="00F443AA"/>
    <w:rsid w:val="00F453E1"/>
    <w:rsid w:val="00F56B63"/>
    <w:rsid w:val="00F646D9"/>
    <w:rsid w:val="00F64EE8"/>
    <w:rsid w:val="00F65B6B"/>
    <w:rsid w:val="00F66469"/>
    <w:rsid w:val="00F7383E"/>
    <w:rsid w:val="00F73CCB"/>
    <w:rsid w:val="00F81335"/>
    <w:rsid w:val="00F84E7A"/>
    <w:rsid w:val="00F85138"/>
    <w:rsid w:val="00F8666C"/>
    <w:rsid w:val="00F87733"/>
    <w:rsid w:val="00F92B1C"/>
    <w:rsid w:val="00F92C2C"/>
    <w:rsid w:val="00F9459C"/>
    <w:rsid w:val="00F95AED"/>
    <w:rsid w:val="00F96CE6"/>
    <w:rsid w:val="00FA32DC"/>
    <w:rsid w:val="00FA37D1"/>
    <w:rsid w:val="00FA5E84"/>
    <w:rsid w:val="00FB2202"/>
    <w:rsid w:val="00FB4604"/>
    <w:rsid w:val="00FB48BC"/>
    <w:rsid w:val="00FB6D51"/>
    <w:rsid w:val="00FB713C"/>
    <w:rsid w:val="00FB79B1"/>
    <w:rsid w:val="00FC0FFD"/>
    <w:rsid w:val="00FC3C7F"/>
    <w:rsid w:val="00FC6950"/>
    <w:rsid w:val="00FC6AC0"/>
    <w:rsid w:val="00FD0C03"/>
    <w:rsid w:val="00FD0DC6"/>
    <w:rsid w:val="00FD4A97"/>
    <w:rsid w:val="00FD530B"/>
    <w:rsid w:val="00FE114A"/>
    <w:rsid w:val="00FE22BC"/>
    <w:rsid w:val="00FE30A7"/>
    <w:rsid w:val="00FE5D97"/>
    <w:rsid w:val="00FF2225"/>
    <w:rsid w:val="00FF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DFF49A7-144C-4827-B50A-3CB98175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2ED"/>
    <w:rPr>
      <w:sz w:val="24"/>
      <w:szCs w:val="24"/>
    </w:rPr>
  </w:style>
  <w:style w:type="paragraph" w:styleId="Heading1">
    <w:name w:val="heading 1"/>
    <w:basedOn w:val="Normal"/>
    <w:next w:val="Normal"/>
    <w:qFormat/>
    <w:rsid w:val="007567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3067B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unhideWhenUsed/>
    <w:qFormat/>
    <w:rsid w:val="0062292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unhideWhenUsed/>
    <w:qFormat/>
    <w:rsid w:val="00622925"/>
    <w:pPr>
      <w:keepNext/>
      <w:spacing w:before="240" w:after="60"/>
      <w:ind w:left="864" w:hanging="864"/>
      <w:outlineLvl w:val="3"/>
    </w:pPr>
    <w:rPr>
      <w:rFonts w:ascii="Calibri" w:hAnsi="Calibri"/>
      <w:b/>
      <w:bCs/>
      <w:sz w:val="28"/>
      <w:szCs w:val="28"/>
    </w:rPr>
  </w:style>
  <w:style w:type="paragraph" w:styleId="Heading5">
    <w:name w:val="heading 5"/>
    <w:basedOn w:val="Normal"/>
    <w:next w:val="Normal"/>
    <w:uiPriority w:val="99"/>
    <w:qFormat/>
    <w:rsid w:val="00BD52AD"/>
    <w:pPr>
      <w:keepNext/>
      <w:overflowPunct w:val="0"/>
      <w:autoSpaceDE w:val="0"/>
      <w:autoSpaceDN w:val="0"/>
      <w:adjustRightInd w:val="0"/>
      <w:jc w:val="both"/>
      <w:outlineLvl w:val="4"/>
    </w:pPr>
    <w:rPr>
      <w:rFonts w:eastAsia="Arial Unicode MS" w:cs="Arial Unicode MS"/>
      <w:b/>
      <w:szCs w:val="20"/>
      <w:lang w:eastAsia="en-US"/>
    </w:rPr>
  </w:style>
  <w:style w:type="paragraph" w:styleId="Heading6">
    <w:name w:val="heading 6"/>
    <w:basedOn w:val="Normal"/>
    <w:next w:val="Normal"/>
    <w:uiPriority w:val="99"/>
    <w:qFormat/>
    <w:rsid w:val="0075678E"/>
    <w:pPr>
      <w:tabs>
        <w:tab w:val="num" w:pos="0"/>
      </w:tabs>
      <w:spacing w:before="240" w:after="60" w:line="360" w:lineRule="auto"/>
      <w:ind w:left="3600" w:hanging="720"/>
      <w:jc w:val="both"/>
      <w:outlineLvl w:val="5"/>
    </w:pPr>
    <w:rPr>
      <w:i/>
      <w:sz w:val="22"/>
      <w:szCs w:val="20"/>
      <w:lang w:eastAsia="en-US"/>
    </w:rPr>
  </w:style>
  <w:style w:type="paragraph" w:styleId="Heading7">
    <w:name w:val="heading 7"/>
    <w:basedOn w:val="Normal"/>
    <w:next w:val="Normal"/>
    <w:link w:val="Heading7Char"/>
    <w:uiPriority w:val="99"/>
    <w:qFormat/>
    <w:rsid w:val="00622925"/>
    <w:pPr>
      <w:spacing w:before="240" w:after="60"/>
      <w:ind w:left="1296" w:hanging="1296"/>
      <w:outlineLvl w:val="6"/>
    </w:pPr>
  </w:style>
  <w:style w:type="paragraph" w:styleId="Heading8">
    <w:name w:val="heading 8"/>
    <w:basedOn w:val="Normal"/>
    <w:next w:val="Normal"/>
    <w:link w:val="Heading8Char"/>
    <w:uiPriority w:val="99"/>
    <w:qFormat/>
    <w:rsid w:val="00622925"/>
    <w:pPr>
      <w:spacing w:before="240" w:after="60"/>
      <w:ind w:left="1440" w:hanging="1440"/>
      <w:outlineLvl w:val="7"/>
    </w:pPr>
    <w:rPr>
      <w:i/>
      <w:iCs/>
    </w:rPr>
  </w:style>
  <w:style w:type="paragraph" w:styleId="Heading9">
    <w:name w:val="heading 9"/>
    <w:basedOn w:val="Normal"/>
    <w:next w:val="Normal"/>
    <w:link w:val="Heading9Char"/>
    <w:uiPriority w:val="99"/>
    <w:qFormat/>
    <w:rsid w:val="00622925"/>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C47F7"/>
    <w:rPr>
      <w:rFonts w:ascii="Tahoma" w:hAnsi="Tahoma" w:cs="Tahoma"/>
      <w:sz w:val="16"/>
      <w:szCs w:val="16"/>
    </w:rPr>
  </w:style>
  <w:style w:type="character" w:customStyle="1" w:styleId="BalloonTextChar">
    <w:name w:val="Balloon Text Char"/>
    <w:basedOn w:val="DefaultParagraphFont"/>
    <w:link w:val="BalloonText"/>
    <w:semiHidden/>
    <w:rsid w:val="006C47F7"/>
    <w:rPr>
      <w:rFonts w:ascii="Tahoma" w:hAnsi="Tahoma" w:cs="Tahoma"/>
      <w:sz w:val="16"/>
      <w:szCs w:val="16"/>
    </w:rPr>
  </w:style>
  <w:style w:type="paragraph" w:customStyle="1" w:styleId="TCHeading1">
    <w:name w:val="T&amp;C Heading 1"/>
    <w:basedOn w:val="Normal"/>
    <w:qFormat/>
    <w:rsid w:val="00EC2B79"/>
    <w:pPr>
      <w:keepNext/>
      <w:numPr>
        <w:numId w:val="6"/>
      </w:numPr>
      <w:spacing w:before="360" w:after="240"/>
    </w:pPr>
    <w:rPr>
      <w:rFonts w:ascii="Arial" w:hAnsi="Arial" w:cs="Arial"/>
      <w:b/>
      <w:sz w:val="32"/>
      <w:szCs w:val="36"/>
      <w:lang w:eastAsia="en-US"/>
    </w:rPr>
  </w:style>
  <w:style w:type="paragraph" w:customStyle="1" w:styleId="TCHeading2">
    <w:name w:val="T&amp;C Heading 2"/>
    <w:basedOn w:val="TCHeading1"/>
    <w:qFormat/>
    <w:rsid w:val="00BD5E3D"/>
    <w:pPr>
      <w:numPr>
        <w:ilvl w:val="1"/>
      </w:numPr>
      <w:tabs>
        <w:tab w:val="left" w:pos="709"/>
      </w:tabs>
      <w:ind w:left="709" w:hanging="709"/>
    </w:pPr>
    <w:rPr>
      <w:sz w:val="28"/>
      <w:szCs w:val="28"/>
    </w:rPr>
  </w:style>
  <w:style w:type="paragraph" w:customStyle="1" w:styleId="TCBodyafterH1">
    <w:name w:val="T&amp;C Body after H1"/>
    <w:basedOn w:val="TCHeading2"/>
    <w:qFormat/>
    <w:rsid w:val="00285D9C"/>
    <w:pPr>
      <w:tabs>
        <w:tab w:val="clear" w:pos="709"/>
        <w:tab w:val="left" w:pos="851"/>
      </w:tabs>
      <w:spacing w:before="120"/>
      <w:ind w:left="858" w:hanging="858"/>
      <w:jc w:val="both"/>
    </w:pPr>
    <w:rPr>
      <w:b w:val="0"/>
      <w:sz w:val="24"/>
      <w:szCs w:val="24"/>
    </w:rPr>
  </w:style>
  <w:style w:type="paragraph" w:customStyle="1" w:styleId="TCBodyafterH2">
    <w:name w:val="T&amp;C Body after H2"/>
    <w:basedOn w:val="TCHeading2"/>
    <w:autoRedefine/>
    <w:qFormat/>
    <w:rsid w:val="007B3384"/>
    <w:pPr>
      <w:numPr>
        <w:ilvl w:val="2"/>
        <w:numId w:val="18"/>
      </w:numPr>
      <w:spacing w:after="120"/>
      <w:ind w:left="1985" w:hanging="1134"/>
    </w:pPr>
    <w:rPr>
      <w:b w:val="0"/>
      <w:sz w:val="24"/>
      <w:szCs w:val="22"/>
    </w:rPr>
  </w:style>
  <w:style w:type="paragraph" w:customStyle="1" w:styleId="TCBodyafterH3">
    <w:name w:val="T&amp;C Body after H3"/>
    <w:basedOn w:val="TCBodyafterH2"/>
    <w:qFormat/>
    <w:rsid w:val="00417A8E"/>
    <w:pPr>
      <w:numPr>
        <w:ilvl w:val="3"/>
      </w:numPr>
      <w:tabs>
        <w:tab w:val="left" w:pos="2835"/>
      </w:tabs>
      <w:ind w:left="2835" w:hanging="1134"/>
    </w:pPr>
    <w:rPr>
      <w:spacing w:val="-3"/>
      <w:szCs w:val="24"/>
    </w:rPr>
  </w:style>
  <w:style w:type="paragraph" w:customStyle="1" w:styleId="TCBodyLevelafterH2">
    <w:name w:val="T&amp;C Body Level after H2"/>
    <w:basedOn w:val="Normal"/>
    <w:qFormat/>
    <w:rsid w:val="006C47F7"/>
    <w:pPr>
      <w:numPr>
        <w:ilvl w:val="2"/>
        <w:numId w:val="1"/>
      </w:numPr>
      <w:tabs>
        <w:tab w:val="left" w:pos="1134"/>
      </w:tabs>
      <w:spacing w:before="120" w:afterLines="120"/>
    </w:pPr>
    <w:rPr>
      <w:rFonts w:ascii="Arial" w:hAnsi="Arial" w:cs="Arial"/>
      <w:sz w:val="22"/>
      <w:szCs w:val="22"/>
      <w:lang w:eastAsia="en-US"/>
    </w:rPr>
  </w:style>
  <w:style w:type="paragraph" w:customStyle="1" w:styleId="TCBodyLevel3">
    <w:name w:val="T&amp;C Body Level 3"/>
    <w:basedOn w:val="TCBodyLevelafterH2"/>
    <w:qFormat/>
    <w:rsid w:val="006C47F7"/>
    <w:pPr>
      <w:numPr>
        <w:ilvl w:val="0"/>
        <w:numId w:val="0"/>
      </w:numPr>
      <w:tabs>
        <w:tab w:val="clear" w:pos="1134"/>
        <w:tab w:val="left" w:pos="2268"/>
      </w:tabs>
      <w:ind w:left="2268" w:hanging="1134"/>
    </w:pPr>
  </w:style>
  <w:style w:type="paragraph" w:customStyle="1" w:styleId="TCBodyNormal">
    <w:name w:val="T&amp;C Body Normal"/>
    <w:basedOn w:val="Normal"/>
    <w:autoRedefine/>
    <w:qFormat/>
    <w:rsid w:val="006B4E7A"/>
    <w:pPr>
      <w:numPr>
        <w:numId w:val="12"/>
      </w:numPr>
      <w:spacing w:before="120" w:after="120"/>
    </w:pPr>
    <w:rPr>
      <w:rFonts w:ascii="Arial" w:hAnsi="Arial" w:cs="Arial"/>
      <w:szCs w:val="20"/>
      <w:lang w:eastAsia="en-US"/>
    </w:rPr>
  </w:style>
  <w:style w:type="paragraph" w:customStyle="1" w:styleId="TCBodyNormalIndent">
    <w:name w:val="T&amp;C Body Normal Indent"/>
    <w:basedOn w:val="TCBodyNormal"/>
    <w:qFormat/>
    <w:rsid w:val="00417A8E"/>
    <w:pPr>
      <w:ind w:left="1134"/>
    </w:pPr>
  </w:style>
  <w:style w:type="paragraph" w:customStyle="1" w:styleId="TCBullet">
    <w:name w:val="T&amp;C Bullet"/>
    <w:basedOn w:val="Normal"/>
    <w:qFormat/>
    <w:rsid w:val="006C47F7"/>
    <w:pPr>
      <w:numPr>
        <w:numId w:val="2"/>
      </w:numPr>
      <w:tabs>
        <w:tab w:val="left" w:pos="1985"/>
      </w:tabs>
      <w:spacing w:before="60" w:after="120"/>
    </w:pPr>
    <w:rPr>
      <w:rFonts w:ascii="Arial Narrow" w:hAnsi="Arial Narrow" w:cs="Arial"/>
      <w:sz w:val="22"/>
      <w:lang w:eastAsia="en-US"/>
    </w:rPr>
  </w:style>
  <w:style w:type="paragraph" w:customStyle="1" w:styleId="TCBullet3">
    <w:name w:val="T&amp;C Bullet 3"/>
    <w:basedOn w:val="Normal"/>
    <w:qFormat/>
    <w:rsid w:val="006C47F7"/>
    <w:pPr>
      <w:numPr>
        <w:numId w:val="3"/>
      </w:numPr>
      <w:tabs>
        <w:tab w:val="left" w:pos="2694"/>
      </w:tabs>
      <w:spacing w:before="60" w:after="120"/>
    </w:pPr>
    <w:rPr>
      <w:rFonts w:ascii="Arial" w:hAnsi="Arial" w:cs="Arial"/>
      <w:sz w:val="22"/>
      <w:lang w:eastAsia="en-US"/>
    </w:rPr>
  </w:style>
  <w:style w:type="paragraph" w:customStyle="1" w:styleId="TCBullet1">
    <w:name w:val="T&amp;C Bullet 1"/>
    <w:basedOn w:val="TCBullet3"/>
    <w:qFormat/>
    <w:rsid w:val="006C47F7"/>
    <w:pPr>
      <w:numPr>
        <w:numId w:val="4"/>
      </w:numPr>
      <w:tabs>
        <w:tab w:val="clear" w:pos="2694"/>
        <w:tab w:val="left" w:pos="1560"/>
      </w:tabs>
    </w:pPr>
  </w:style>
  <w:style w:type="paragraph" w:customStyle="1" w:styleId="TCBullet2">
    <w:name w:val="T&amp;C Bullet 2"/>
    <w:basedOn w:val="TCBullet3"/>
    <w:qFormat/>
    <w:rsid w:val="006C47F7"/>
    <w:pPr>
      <w:numPr>
        <w:numId w:val="5"/>
      </w:numPr>
      <w:tabs>
        <w:tab w:val="clear" w:pos="2694"/>
        <w:tab w:val="left" w:pos="2835"/>
      </w:tabs>
    </w:pPr>
  </w:style>
  <w:style w:type="paragraph" w:customStyle="1" w:styleId="TCH1Annex">
    <w:name w:val="T&amp;C H1 Annex"/>
    <w:basedOn w:val="TCHeading1"/>
    <w:qFormat/>
    <w:rsid w:val="006C47F7"/>
    <w:pPr>
      <w:numPr>
        <w:numId w:val="0"/>
      </w:numPr>
    </w:pPr>
  </w:style>
  <w:style w:type="paragraph" w:customStyle="1" w:styleId="TCH2Annex">
    <w:name w:val="T&amp;C H2 Annex"/>
    <w:basedOn w:val="TCHeading2"/>
    <w:qFormat/>
    <w:rsid w:val="006C47F7"/>
    <w:pPr>
      <w:numPr>
        <w:ilvl w:val="0"/>
        <w:numId w:val="0"/>
      </w:numPr>
    </w:pPr>
  </w:style>
  <w:style w:type="paragraph" w:customStyle="1" w:styleId="TCHeading3">
    <w:name w:val="T&amp;C Heading 3"/>
    <w:basedOn w:val="TCBodyafterH2"/>
    <w:qFormat/>
    <w:rsid w:val="006C47F7"/>
    <w:pPr>
      <w:numPr>
        <w:ilvl w:val="0"/>
        <w:numId w:val="0"/>
      </w:numPr>
    </w:pPr>
    <w:rPr>
      <w:b/>
      <w:szCs w:val="24"/>
    </w:rPr>
  </w:style>
  <w:style w:type="paragraph" w:customStyle="1" w:styleId="TCMainHeading2">
    <w:name w:val="T&amp;C Main Heading 2"/>
    <w:basedOn w:val="Normal"/>
    <w:qFormat/>
    <w:rsid w:val="006C47F7"/>
    <w:pPr>
      <w:spacing w:before="120" w:after="120"/>
      <w:jc w:val="center"/>
    </w:pPr>
    <w:rPr>
      <w:rFonts w:ascii="Arial" w:hAnsi="Arial"/>
      <w:sz w:val="36"/>
      <w:szCs w:val="36"/>
      <w:lang w:eastAsia="en-US"/>
    </w:rPr>
  </w:style>
  <w:style w:type="paragraph" w:customStyle="1" w:styleId="TCMainHeading">
    <w:name w:val="T&amp;C Main Heading"/>
    <w:basedOn w:val="TCMainHeading2"/>
    <w:qFormat/>
    <w:rsid w:val="006C47F7"/>
    <w:rPr>
      <w:b/>
      <w:sz w:val="40"/>
      <w:szCs w:val="40"/>
    </w:rPr>
  </w:style>
  <w:style w:type="paragraph" w:customStyle="1" w:styleId="TCMainHeading3">
    <w:name w:val="T&amp;C Main Heading 3"/>
    <w:basedOn w:val="TCMainHeading2"/>
    <w:qFormat/>
    <w:rsid w:val="006C47F7"/>
    <w:rPr>
      <w:rFonts w:cs="Arial"/>
      <w:b/>
      <w:sz w:val="28"/>
      <w:szCs w:val="28"/>
    </w:rPr>
  </w:style>
  <w:style w:type="paragraph" w:customStyle="1" w:styleId="TCTablea">
    <w:name w:val="T&amp;C Table a)"/>
    <w:basedOn w:val="TCBodyNormal"/>
    <w:qFormat/>
    <w:rsid w:val="00417A8E"/>
    <w:pPr>
      <w:numPr>
        <w:numId w:val="7"/>
      </w:numPr>
    </w:pPr>
  </w:style>
  <w:style w:type="character" w:customStyle="1" w:styleId="Heading2Char">
    <w:name w:val="Heading 2 Char"/>
    <w:basedOn w:val="DefaultParagraphFont"/>
    <w:link w:val="Heading2"/>
    <w:rsid w:val="003067BD"/>
    <w:rPr>
      <w:rFonts w:ascii="Arial" w:hAnsi="Arial"/>
      <w:b/>
      <w:bCs/>
      <w:i/>
      <w:iCs/>
      <w:sz w:val="28"/>
      <w:szCs w:val="28"/>
    </w:rPr>
  </w:style>
  <w:style w:type="character" w:customStyle="1" w:styleId="Heading3Char">
    <w:name w:val="Heading 3 Char"/>
    <w:basedOn w:val="DefaultParagraphFont"/>
    <w:link w:val="Heading3"/>
    <w:uiPriority w:val="9"/>
    <w:semiHidden/>
    <w:rsid w:val="0062292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622925"/>
    <w:rPr>
      <w:rFonts w:ascii="Calibri" w:eastAsia="Times New Roman" w:hAnsi="Calibri" w:cs="Times New Roman"/>
      <w:b/>
      <w:bCs/>
      <w:sz w:val="28"/>
      <w:szCs w:val="28"/>
    </w:rPr>
  </w:style>
  <w:style w:type="character" w:customStyle="1" w:styleId="Heading7Char">
    <w:name w:val="Heading 7 Char"/>
    <w:basedOn w:val="DefaultParagraphFont"/>
    <w:link w:val="Heading7"/>
    <w:uiPriority w:val="99"/>
    <w:rsid w:val="00622925"/>
    <w:rPr>
      <w:sz w:val="24"/>
      <w:szCs w:val="24"/>
    </w:rPr>
  </w:style>
  <w:style w:type="character" w:customStyle="1" w:styleId="Heading8Char">
    <w:name w:val="Heading 8 Char"/>
    <w:basedOn w:val="DefaultParagraphFont"/>
    <w:link w:val="Heading8"/>
    <w:uiPriority w:val="99"/>
    <w:rsid w:val="00622925"/>
    <w:rPr>
      <w:i/>
      <w:iCs/>
      <w:sz w:val="24"/>
      <w:szCs w:val="24"/>
    </w:rPr>
  </w:style>
  <w:style w:type="character" w:customStyle="1" w:styleId="Heading9Char">
    <w:name w:val="Heading 9 Char"/>
    <w:basedOn w:val="DefaultParagraphFont"/>
    <w:link w:val="Heading9"/>
    <w:uiPriority w:val="99"/>
    <w:rsid w:val="00622925"/>
    <w:rPr>
      <w:rFonts w:ascii="Arial" w:hAnsi="Arial" w:cs="Arial"/>
      <w:sz w:val="22"/>
      <w:szCs w:val="22"/>
    </w:rPr>
  </w:style>
  <w:style w:type="paragraph" w:styleId="CommentText">
    <w:name w:val="annotation text"/>
    <w:basedOn w:val="Normal"/>
    <w:link w:val="CommentTextChar"/>
    <w:unhideWhenUsed/>
    <w:rsid w:val="003832B8"/>
    <w:rPr>
      <w:sz w:val="20"/>
      <w:szCs w:val="20"/>
    </w:rPr>
  </w:style>
  <w:style w:type="character" w:customStyle="1" w:styleId="CommentTextChar">
    <w:name w:val="Comment Text Char"/>
    <w:basedOn w:val="DefaultParagraphFont"/>
    <w:link w:val="CommentText"/>
    <w:rsid w:val="003832B8"/>
  </w:style>
  <w:style w:type="character" w:styleId="CommentReference">
    <w:name w:val="annotation reference"/>
    <w:basedOn w:val="DefaultParagraphFont"/>
    <w:uiPriority w:val="99"/>
    <w:unhideWhenUsed/>
    <w:rsid w:val="003832B8"/>
    <w:rPr>
      <w:sz w:val="16"/>
      <w:szCs w:val="16"/>
    </w:rPr>
  </w:style>
  <w:style w:type="character" w:styleId="Hyperlink">
    <w:name w:val="Hyperlink"/>
    <w:basedOn w:val="DefaultParagraphFont"/>
    <w:uiPriority w:val="99"/>
    <w:unhideWhenUsed/>
    <w:rsid w:val="00F01C4A"/>
    <w:rPr>
      <w:color w:val="0000FF"/>
      <w:u w:val="single"/>
    </w:rPr>
  </w:style>
  <w:style w:type="paragraph" w:styleId="ListParagraph">
    <w:name w:val="List Paragraph"/>
    <w:basedOn w:val="Normal"/>
    <w:uiPriority w:val="34"/>
    <w:qFormat/>
    <w:rsid w:val="00F01C4A"/>
    <w:pPr>
      <w:ind w:left="720"/>
    </w:pPr>
    <w:rPr>
      <w:rFonts w:ascii="Calibri" w:eastAsiaTheme="minorHAnsi" w:hAnsi="Calibri"/>
      <w:sz w:val="22"/>
      <w:szCs w:val="22"/>
    </w:rPr>
  </w:style>
  <w:style w:type="paragraph" w:styleId="TOC2">
    <w:name w:val="toc 2"/>
    <w:basedOn w:val="Normal"/>
    <w:next w:val="Normal"/>
    <w:autoRedefine/>
    <w:uiPriority w:val="39"/>
    <w:unhideWhenUsed/>
    <w:rsid w:val="001B1A8F"/>
    <w:pPr>
      <w:spacing w:after="100"/>
      <w:ind w:left="240"/>
    </w:pPr>
  </w:style>
  <w:style w:type="paragraph" w:styleId="TOC1">
    <w:name w:val="toc 1"/>
    <w:basedOn w:val="Normal"/>
    <w:next w:val="Normal"/>
    <w:autoRedefine/>
    <w:uiPriority w:val="39"/>
    <w:unhideWhenUsed/>
    <w:rsid w:val="005C681B"/>
    <w:pPr>
      <w:tabs>
        <w:tab w:val="left" w:pos="480"/>
        <w:tab w:val="right" w:leader="dot" w:pos="9004"/>
      </w:tabs>
      <w:spacing w:after="100"/>
    </w:pPr>
    <w:rPr>
      <w:rFonts w:ascii="Arial" w:eastAsiaTheme="minorEastAsia" w:hAnsi="Arial" w:cs="Arial"/>
      <w:noProof/>
    </w:rPr>
  </w:style>
  <w:style w:type="paragraph" w:customStyle="1" w:styleId="Default">
    <w:name w:val="Default"/>
    <w:rsid w:val="0048441D"/>
    <w:pPr>
      <w:autoSpaceDE w:val="0"/>
      <w:autoSpaceDN w:val="0"/>
      <w:adjustRightInd w:val="0"/>
    </w:pPr>
    <w:rPr>
      <w:rFonts w:ascii="Arial" w:hAnsi="Arial" w:cs="Arial"/>
      <w:color w:val="000000"/>
      <w:sz w:val="24"/>
      <w:szCs w:val="24"/>
    </w:rPr>
  </w:style>
  <w:style w:type="table" w:styleId="TableGrid">
    <w:name w:val="Table Grid"/>
    <w:basedOn w:val="TableNormal"/>
    <w:rsid w:val="007A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VCTableHeading">
    <w:name w:val="ITT VC Table Heading"/>
    <w:basedOn w:val="Normal"/>
    <w:qFormat/>
    <w:rsid w:val="007A3762"/>
    <w:pPr>
      <w:tabs>
        <w:tab w:val="left" w:pos="1134"/>
      </w:tabs>
      <w:spacing w:before="120" w:after="120"/>
    </w:pPr>
    <w:rPr>
      <w:rFonts w:ascii="Arial" w:hAnsi="Arial" w:cs="Arial"/>
      <w:b/>
      <w:sz w:val="16"/>
      <w:szCs w:val="16"/>
      <w:lang w:val="en-US" w:eastAsia="en-US" w:bidi="en-US"/>
    </w:rPr>
  </w:style>
  <w:style w:type="paragraph" w:customStyle="1" w:styleId="ITTVCTableBody">
    <w:name w:val="ITT VC Table Body"/>
    <w:basedOn w:val="Normal"/>
    <w:qFormat/>
    <w:rsid w:val="007A3762"/>
    <w:pPr>
      <w:tabs>
        <w:tab w:val="left" w:pos="1134"/>
      </w:tabs>
      <w:spacing w:before="120" w:after="120"/>
    </w:pPr>
    <w:rPr>
      <w:rFonts w:ascii="Arial" w:hAnsi="Arial" w:cs="Arial"/>
      <w:sz w:val="16"/>
      <w:szCs w:val="16"/>
      <w:lang w:val="en-US" w:eastAsia="en-US" w:bidi="en-US"/>
    </w:rPr>
  </w:style>
  <w:style w:type="paragraph" w:styleId="Header">
    <w:name w:val="header"/>
    <w:basedOn w:val="Normal"/>
    <w:link w:val="HeaderChar"/>
    <w:uiPriority w:val="99"/>
    <w:unhideWhenUsed/>
    <w:rsid w:val="00135E36"/>
    <w:pPr>
      <w:tabs>
        <w:tab w:val="center" w:pos="4513"/>
        <w:tab w:val="right" w:pos="9026"/>
      </w:tabs>
    </w:pPr>
  </w:style>
  <w:style w:type="character" w:customStyle="1" w:styleId="HeaderChar">
    <w:name w:val="Header Char"/>
    <w:basedOn w:val="DefaultParagraphFont"/>
    <w:link w:val="Header"/>
    <w:uiPriority w:val="99"/>
    <w:rsid w:val="00135E36"/>
    <w:rPr>
      <w:sz w:val="24"/>
      <w:szCs w:val="24"/>
    </w:rPr>
  </w:style>
  <w:style w:type="paragraph" w:styleId="Footer">
    <w:name w:val="footer"/>
    <w:basedOn w:val="Normal"/>
    <w:link w:val="FooterChar"/>
    <w:uiPriority w:val="99"/>
    <w:unhideWhenUsed/>
    <w:rsid w:val="00135E36"/>
    <w:pPr>
      <w:tabs>
        <w:tab w:val="center" w:pos="4513"/>
        <w:tab w:val="right" w:pos="9026"/>
      </w:tabs>
    </w:pPr>
  </w:style>
  <w:style w:type="character" w:customStyle="1" w:styleId="FooterChar">
    <w:name w:val="Footer Char"/>
    <w:basedOn w:val="DefaultParagraphFont"/>
    <w:link w:val="Footer"/>
    <w:uiPriority w:val="99"/>
    <w:rsid w:val="00135E36"/>
    <w:rPr>
      <w:sz w:val="24"/>
      <w:szCs w:val="24"/>
    </w:rPr>
  </w:style>
  <w:style w:type="paragraph" w:styleId="CommentSubject">
    <w:name w:val="annotation subject"/>
    <w:basedOn w:val="CommentText"/>
    <w:next w:val="CommentText"/>
    <w:link w:val="CommentSubjectChar"/>
    <w:uiPriority w:val="99"/>
    <w:semiHidden/>
    <w:unhideWhenUsed/>
    <w:rsid w:val="00770A20"/>
    <w:rPr>
      <w:b/>
      <w:bCs/>
    </w:rPr>
  </w:style>
  <w:style w:type="character" w:customStyle="1" w:styleId="CommentSubjectChar">
    <w:name w:val="Comment Subject Char"/>
    <w:basedOn w:val="CommentTextChar"/>
    <w:link w:val="CommentSubject"/>
    <w:uiPriority w:val="99"/>
    <w:semiHidden/>
    <w:rsid w:val="00770A20"/>
    <w:rPr>
      <w:b/>
      <w:bCs/>
    </w:rPr>
  </w:style>
  <w:style w:type="paragraph" w:customStyle="1" w:styleId="Outline1">
    <w:name w:val="Outline 1"/>
    <w:basedOn w:val="Normal"/>
    <w:rsid w:val="00A35F67"/>
    <w:pPr>
      <w:keepNext/>
      <w:tabs>
        <w:tab w:val="num" w:pos="851"/>
      </w:tabs>
      <w:spacing w:after="240"/>
      <w:ind w:left="851" w:hanging="851"/>
      <w:jc w:val="both"/>
      <w:outlineLvl w:val="0"/>
    </w:pPr>
    <w:rPr>
      <w:rFonts w:ascii="Arial" w:hAnsi="Arial"/>
      <w:b/>
      <w:caps/>
      <w:sz w:val="22"/>
      <w:szCs w:val="20"/>
      <w:lang w:eastAsia="en-US"/>
    </w:rPr>
  </w:style>
  <w:style w:type="paragraph" w:customStyle="1" w:styleId="Outline2">
    <w:name w:val="Outline 2"/>
    <w:basedOn w:val="Normal"/>
    <w:rsid w:val="00A35F67"/>
    <w:pPr>
      <w:tabs>
        <w:tab w:val="num" w:pos="851"/>
      </w:tabs>
      <w:spacing w:after="240"/>
      <w:ind w:left="851" w:hanging="851"/>
      <w:jc w:val="both"/>
      <w:outlineLvl w:val="1"/>
    </w:pPr>
    <w:rPr>
      <w:rFonts w:ascii="Arial" w:hAnsi="Arial"/>
      <w:sz w:val="22"/>
      <w:szCs w:val="20"/>
      <w:lang w:eastAsia="en-US"/>
    </w:rPr>
  </w:style>
  <w:style w:type="paragraph" w:customStyle="1" w:styleId="Outline3">
    <w:name w:val="Outline 3"/>
    <w:basedOn w:val="Normal"/>
    <w:rsid w:val="00A35F67"/>
    <w:pPr>
      <w:tabs>
        <w:tab w:val="num" w:pos="1702"/>
      </w:tabs>
      <w:spacing w:after="240"/>
      <w:ind w:left="1702" w:hanging="850"/>
      <w:jc w:val="both"/>
      <w:outlineLvl w:val="2"/>
    </w:pPr>
    <w:rPr>
      <w:rFonts w:ascii="Arial" w:hAnsi="Arial"/>
      <w:sz w:val="22"/>
      <w:szCs w:val="20"/>
      <w:lang w:eastAsia="en-US"/>
    </w:rPr>
  </w:style>
  <w:style w:type="paragraph" w:customStyle="1" w:styleId="Outline4">
    <w:name w:val="Outline 4"/>
    <w:basedOn w:val="Normal"/>
    <w:rsid w:val="00A35F67"/>
    <w:pPr>
      <w:tabs>
        <w:tab w:val="num" w:pos="2268"/>
      </w:tabs>
      <w:spacing w:after="240"/>
      <w:ind w:left="2268" w:hanging="567"/>
      <w:jc w:val="both"/>
      <w:outlineLvl w:val="3"/>
    </w:pPr>
    <w:rPr>
      <w:rFonts w:ascii="Arial" w:hAnsi="Arial"/>
      <w:sz w:val="22"/>
      <w:szCs w:val="20"/>
      <w:lang w:eastAsia="en-US"/>
    </w:rPr>
  </w:style>
  <w:style w:type="paragraph" w:customStyle="1" w:styleId="Outline5">
    <w:name w:val="Outline 5"/>
    <w:basedOn w:val="Normal"/>
    <w:rsid w:val="00A35F67"/>
    <w:pPr>
      <w:tabs>
        <w:tab w:val="left" w:pos="2835"/>
        <w:tab w:val="num" w:pos="2988"/>
      </w:tabs>
      <w:spacing w:after="240"/>
      <w:ind w:left="2835" w:hanging="567"/>
      <w:jc w:val="both"/>
      <w:outlineLvl w:val="4"/>
    </w:pPr>
    <w:rPr>
      <w:rFonts w:ascii="Arial" w:hAnsi="Arial"/>
      <w:sz w:val="22"/>
      <w:szCs w:val="20"/>
      <w:lang w:eastAsia="en-US"/>
    </w:rPr>
  </w:style>
  <w:style w:type="paragraph" w:customStyle="1" w:styleId="OutlineInd2">
    <w:name w:val="Outline Ind 2"/>
    <w:basedOn w:val="Normal"/>
    <w:rsid w:val="00A35F67"/>
    <w:pPr>
      <w:tabs>
        <w:tab w:val="num" w:pos="1701"/>
      </w:tabs>
      <w:spacing w:after="240"/>
      <w:ind w:left="1701" w:hanging="850"/>
      <w:jc w:val="both"/>
      <w:outlineLvl w:val="5"/>
    </w:pPr>
    <w:rPr>
      <w:rFonts w:ascii="Arial" w:hAnsi="Arial"/>
      <w:sz w:val="22"/>
      <w:szCs w:val="20"/>
      <w:lang w:eastAsia="en-US"/>
    </w:rPr>
  </w:style>
  <w:style w:type="paragraph" w:customStyle="1" w:styleId="OutlineInd3">
    <w:name w:val="Outline Ind 3"/>
    <w:basedOn w:val="Normal"/>
    <w:rsid w:val="00A35F67"/>
    <w:pPr>
      <w:tabs>
        <w:tab w:val="num" w:pos="2552"/>
      </w:tabs>
      <w:spacing w:after="240"/>
      <w:ind w:left="2552" w:hanging="851"/>
      <w:jc w:val="both"/>
      <w:outlineLvl w:val="6"/>
    </w:pPr>
    <w:rPr>
      <w:rFonts w:ascii="Arial" w:hAnsi="Arial"/>
      <w:sz w:val="22"/>
      <w:szCs w:val="20"/>
      <w:lang w:eastAsia="en-US"/>
    </w:rPr>
  </w:style>
  <w:style w:type="paragraph" w:customStyle="1" w:styleId="OutlineInd4">
    <w:name w:val="Outline Ind 4"/>
    <w:basedOn w:val="Normal"/>
    <w:rsid w:val="00A35F67"/>
    <w:pPr>
      <w:tabs>
        <w:tab w:val="num" w:pos="3119"/>
      </w:tabs>
      <w:spacing w:after="240"/>
      <w:ind w:left="3119" w:hanging="567"/>
      <w:jc w:val="both"/>
      <w:outlineLvl w:val="7"/>
    </w:pPr>
    <w:rPr>
      <w:rFonts w:ascii="Arial" w:hAnsi="Arial"/>
      <w:sz w:val="22"/>
      <w:szCs w:val="20"/>
      <w:lang w:eastAsia="en-US"/>
    </w:rPr>
  </w:style>
  <w:style w:type="paragraph" w:customStyle="1" w:styleId="OutlineInd5">
    <w:name w:val="Outline Ind 5"/>
    <w:basedOn w:val="Normal"/>
    <w:rsid w:val="00A35F67"/>
    <w:pPr>
      <w:tabs>
        <w:tab w:val="left" w:pos="3686"/>
        <w:tab w:val="num" w:pos="3839"/>
      </w:tabs>
      <w:spacing w:after="240"/>
      <w:ind w:left="3686" w:hanging="567"/>
      <w:jc w:val="both"/>
      <w:outlineLvl w:val="8"/>
    </w:pPr>
    <w:rPr>
      <w:rFonts w:ascii="Arial" w:hAnsi="Arial"/>
      <w:sz w:val="22"/>
      <w:szCs w:val="20"/>
      <w:lang w:eastAsia="en-US"/>
    </w:rPr>
  </w:style>
  <w:style w:type="paragraph" w:customStyle="1" w:styleId="TCAnnexBody">
    <w:name w:val="T&amp;C Annex Body"/>
    <w:basedOn w:val="Normal"/>
    <w:qFormat/>
    <w:rsid w:val="00FE5D97"/>
    <w:pPr>
      <w:numPr>
        <w:ilvl w:val="1"/>
        <w:numId w:val="8"/>
      </w:numPr>
      <w:spacing w:before="360" w:after="240"/>
      <w:ind w:left="792" w:hanging="792"/>
    </w:pPr>
    <w:rPr>
      <w:rFonts w:ascii="Arial" w:hAnsi="Arial"/>
    </w:rPr>
  </w:style>
  <w:style w:type="paragraph" w:customStyle="1" w:styleId="TCAnnexBodyH2">
    <w:name w:val="T&amp;C Annex Body H2"/>
    <w:basedOn w:val="TCAnnexBody"/>
    <w:qFormat/>
    <w:rsid w:val="002E5D35"/>
    <w:pPr>
      <w:numPr>
        <w:ilvl w:val="3"/>
      </w:numPr>
      <w:ind w:left="2977" w:hanging="1276"/>
    </w:pPr>
    <w:rPr>
      <w:rFonts w:cs="Arial"/>
    </w:rPr>
  </w:style>
  <w:style w:type="paragraph" w:customStyle="1" w:styleId="TCbodyafterlevel4">
    <w:name w:val="T&amp;C body after level4"/>
    <w:basedOn w:val="TCBodyafterH3"/>
    <w:qFormat/>
    <w:rsid w:val="00417A8E"/>
    <w:pPr>
      <w:keepNext w:val="0"/>
      <w:numPr>
        <w:ilvl w:val="0"/>
        <w:numId w:val="0"/>
      </w:numPr>
      <w:tabs>
        <w:tab w:val="left" w:pos="4536"/>
      </w:tabs>
      <w:spacing w:before="240"/>
      <w:ind w:left="4536" w:hanging="1134"/>
    </w:pPr>
    <w:rPr>
      <w:szCs w:val="22"/>
    </w:rPr>
  </w:style>
  <w:style w:type="paragraph" w:styleId="NormalWeb">
    <w:name w:val="Normal (Web)"/>
    <w:basedOn w:val="Normal"/>
    <w:uiPriority w:val="99"/>
    <w:unhideWhenUsed/>
    <w:rsid w:val="00DF0515"/>
    <w:pPr>
      <w:spacing w:before="100" w:beforeAutospacing="1" w:after="100" w:afterAutospacing="1"/>
    </w:pPr>
  </w:style>
  <w:style w:type="character" w:styleId="Strong">
    <w:name w:val="Strong"/>
    <w:basedOn w:val="DefaultParagraphFont"/>
    <w:uiPriority w:val="22"/>
    <w:qFormat/>
    <w:rsid w:val="00E008BB"/>
    <w:rPr>
      <w:b/>
      <w:bCs/>
    </w:rPr>
  </w:style>
  <w:style w:type="paragraph" w:customStyle="1" w:styleId="ITTBody">
    <w:name w:val="ITT Body"/>
    <w:basedOn w:val="Normal"/>
    <w:qFormat/>
    <w:rsid w:val="00A56E7E"/>
    <w:pPr>
      <w:tabs>
        <w:tab w:val="left" w:pos="993"/>
        <w:tab w:val="left" w:pos="1418"/>
      </w:tabs>
      <w:spacing w:after="120" w:line="276" w:lineRule="auto"/>
      <w:ind w:left="993" w:hanging="993"/>
    </w:pPr>
    <w:rPr>
      <w:rFonts w:ascii="Arial" w:hAnsi="Arial" w:cs="Arial"/>
      <w:sz w:val="22"/>
      <w:szCs w:val="22"/>
      <w:lang w:val="en-US" w:eastAsia="en-US" w:bidi="en-US"/>
    </w:rPr>
  </w:style>
  <w:style w:type="paragraph" w:customStyle="1" w:styleId="ITTHeading1">
    <w:name w:val="ITT Heading 1"/>
    <w:basedOn w:val="Normal"/>
    <w:qFormat/>
    <w:rsid w:val="00A56E7E"/>
    <w:pPr>
      <w:tabs>
        <w:tab w:val="left" w:pos="993"/>
      </w:tabs>
      <w:spacing w:before="240" w:after="240"/>
      <w:ind w:left="993" w:hanging="993"/>
    </w:pPr>
    <w:rPr>
      <w:rFonts w:ascii="Arial" w:hAnsi="Arial"/>
      <w:b/>
      <w:sz w:val="32"/>
      <w:szCs w:val="32"/>
      <w:lang w:eastAsia="en-US"/>
    </w:rPr>
  </w:style>
  <w:style w:type="paragraph" w:customStyle="1" w:styleId="ITTBody2">
    <w:name w:val="ITT Body 2"/>
    <w:basedOn w:val="ITTBody"/>
    <w:qFormat/>
    <w:rsid w:val="00A56E7E"/>
    <w:pPr>
      <w:tabs>
        <w:tab w:val="clear" w:pos="993"/>
        <w:tab w:val="clear" w:pos="1418"/>
        <w:tab w:val="left" w:pos="1843"/>
      </w:tabs>
      <w:ind w:left="1843" w:hanging="850"/>
    </w:pPr>
  </w:style>
  <w:style w:type="paragraph" w:customStyle="1" w:styleId="ITTBody3">
    <w:name w:val="ITT Body 3"/>
    <w:basedOn w:val="ITTBody2"/>
    <w:qFormat/>
    <w:rsid w:val="00A56E7E"/>
    <w:pPr>
      <w:tabs>
        <w:tab w:val="clear" w:pos="1843"/>
        <w:tab w:val="left" w:pos="2977"/>
      </w:tabs>
      <w:ind w:left="2977" w:hanging="1134"/>
    </w:pPr>
  </w:style>
  <w:style w:type="paragraph" w:styleId="Revision">
    <w:name w:val="Revision"/>
    <w:hidden/>
    <w:uiPriority w:val="99"/>
    <w:semiHidden/>
    <w:rsid w:val="00752062"/>
    <w:rPr>
      <w:sz w:val="24"/>
      <w:szCs w:val="24"/>
    </w:rPr>
  </w:style>
  <w:style w:type="paragraph" w:customStyle="1" w:styleId="Bodyafterh2">
    <w:name w:val="Body after h2"/>
    <w:basedOn w:val="Normal"/>
    <w:qFormat/>
    <w:rsid w:val="00A03B4E"/>
    <w:pPr>
      <w:tabs>
        <w:tab w:val="left" w:pos="1418"/>
      </w:tabs>
      <w:spacing w:after="120"/>
      <w:ind w:left="1418" w:hanging="709"/>
    </w:pPr>
    <w:rPr>
      <w:rFonts w:ascii="Arial" w:hAnsi="Arial" w:cs="Arial"/>
      <w:sz w:val="22"/>
      <w:szCs w:val="22"/>
    </w:rPr>
  </w:style>
  <w:style w:type="paragraph" w:customStyle="1" w:styleId="Bodyafterh3">
    <w:name w:val="Body after h3"/>
    <w:basedOn w:val="Bodyafterh2"/>
    <w:qFormat/>
    <w:rsid w:val="00A03B4E"/>
    <w:pPr>
      <w:tabs>
        <w:tab w:val="clear" w:pos="1418"/>
        <w:tab w:val="left" w:pos="2410"/>
      </w:tabs>
      <w:ind w:left="2410" w:hanging="992"/>
    </w:pPr>
  </w:style>
  <w:style w:type="paragraph" w:customStyle="1" w:styleId="TCAnnexBody2">
    <w:name w:val="T&amp;C Annex Body 2"/>
    <w:basedOn w:val="TCAnnexBody"/>
    <w:qFormat/>
    <w:rsid w:val="008E43CC"/>
    <w:pPr>
      <w:numPr>
        <w:ilvl w:val="2"/>
      </w:numPr>
      <w:ind w:left="1701" w:hanging="850"/>
    </w:pPr>
  </w:style>
  <w:style w:type="paragraph" w:customStyle="1" w:styleId="SSHeading1">
    <w:name w:val="SS Heading 1"/>
    <w:basedOn w:val="Heading1"/>
    <w:qFormat/>
    <w:rsid w:val="000B4C95"/>
    <w:pPr>
      <w:keepLines/>
      <w:numPr>
        <w:numId w:val="9"/>
      </w:numPr>
      <w:tabs>
        <w:tab w:val="num" w:pos="360"/>
        <w:tab w:val="left" w:pos="1134"/>
      </w:tabs>
      <w:spacing w:after="0"/>
      <w:ind w:left="1134" w:hanging="1134"/>
      <w:jc w:val="both"/>
    </w:pPr>
    <w:rPr>
      <w:rFonts w:eastAsiaTheme="majorEastAsia"/>
      <w:kern w:val="0"/>
      <w:lang w:val="en-US" w:eastAsia="en-US"/>
    </w:rPr>
  </w:style>
  <w:style w:type="paragraph" w:customStyle="1" w:styleId="SSBodyH1">
    <w:name w:val="SS Body H1"/>
    <w:basedOn w:val="SSHeading1"/>
    <w:qFormat/>
    <w:rsid w:val="000B4C95"/>
    <w:pPr>
      <w:keepNext w:val="0"/>
      <w:keepLines w:val="0"/>
      <w:numPr>
        <w:ilvl w:val="1"/>
      </w:numPr>
      <w:tabs>
        <w:tab w:val="num" w:pos="360"/>
      </w:tabs>
      <w:spacing w:after="120"/>
      <w:ind w:left="1134" w:hanging="1134"/>
      <w:jc w:val="left"/>
    </w:pPr>
    <w:rPr>
      <w:b w:val="0"/>
      <w:sz w:val="24"/>
      <w:szCs w:val="24"/>
    </w:rPr>
  </w:style>
  <w:style w:type="paragraph" w:customStyle="1" w:styleId="SSBodyH2">
    <w:name w:val="SS Body H2"/>
    <w:basedOn w:val="SSBodyH1"/>
    <w:qFormat/>
    <w:rsid w:val="000B4C95"/>
    <w:pPr>
      <w:numPr>
        <w:ilvl w:val="2"/>
      </w:numPr>
      <w:tabs>
        <w:tab w:val="num" w:pos="360"/>
      </w:tabs>
      <w:ind w:left="1134" w:hanging="1134"/>
    </w:pPr>
  </w:style>
  <w:style w:type="paragraph" w:customStyle="1" w:styleId="SSBodyH3">
    <w:name w:val="SS Body H3"/>
    <w:basedOn w:val="SSBodyH2"/>
    <w:qFormat/>
    <w:rsid w:val="000B4C95"/>
    <w:pPr>
      <w:numPr>
        <w:ilvl w:val="3"/>
      </w:numPr>
      <w:tabs>
        <w:tab w:val="clear" w:pos="1134"/>
        <w:tab w:val="num" w:pos="360"/>
        <w:tab w:val="left" w:pos="2268"/>
      </w:tabs>
      <w:ind w:left="2268" w:hanging="1134"/>
    </w:pPr>
  </w:style>
  <w:style w:type="paragraph" w:customStyle="1" w:styleId="SSBodyL4">
    <w:name w:val="SS Body L4"/>
    <w:basedOn w:val="Normal"/>
    <w:qFormat/>
    <w:rsid w:val="000B4C95"/>
    <w:pPr>
      <w:numPr>
        <w:ilvl w:val="4"/>
        <w:numId w:val="9"/>
      </w:numPr>
      <w:tabs>
        <w:tab w:val="num" w:pos="360"/>
        <w:tab w:val="left" w:pos="3686"/>
      </w:tabs>
      <w:spacing w:before="240" w:after="120"/>
      <w:ind w:left="3686" w:hanging="1418"/>
      <w:outlineLvl w:val="0"/>
    </w:pPr>
    <w:rPr>
      <w:rFonts w:ascii="Arial" w:eastAsiaTheme="majorEastAsia" w:hAnsi="Arial" w:cs="Arial"/>
      <w:bCs/>
      <w:lang w:val="en-US" w:eastAsia="en-US"/>
    </w:rPr>
  </w:style>
  <w:style w:type="character" w:customStyle="1" w:styleId="apple-converted-space">
    <w:name w:val="apple-converted-space"/>
    <w:basedOn w:val="DefaultParagraphFont"/>
    <w:rsid w:val="003937B1"/>
  </w:style>
  <w:style w:type="paragraph" w:styleId="NoSpacing">
    <w:name w:val="No Spacing"/>
    <w:uiPriority w:val="1"/>
    <w:qFormat/>
    <w:rsid w:val="00417A8E"/>
    <w:rPr>
      <w:sz w:val="24"/>
      <w:szCs w:val="24"/>
    </w:rPr>
  </w:style>
  <w:style w:type="paragraph" w:customStyle="1" w:styleId="Paragraphnonumbers">
    <w:name w:val="Paragraph no numbers"/>
    <w:basedOn w:val="Normal"/>
    <w:uiPriority w:val="99"/>
    <w:qFormat/>
    <w:rsid w:val="00417A8E"/>
    <w:pPr>
      <w:spacing w:after="240" w:line="276" w:lineRule="auto"/>
    </w:pPr>
    <w:rPr>
      <w:rFonts w:ascii="Arial" w:hAnsi="Arial"/>
    </w:rPr>
  </w:style>
  <w:style w:type="paragraph" w:customStyle="1" w:styleId="Paragraph">
    <w:name w:val="Paragraph"/>
    <w:basedOn w:val="Paragraphnonumbers"/>
    <w:autoRedefine/>
    <w:uiPriority w:val="4"/>
    <w:qFormat/>
    <w:rsid w:val="00C501E7"/>
    <w:pPr>
      <w:numPr>
        <w:numId w:val="10"/>
      </w:numPr>
      <w:tabs>
        <w:tab w:val="left" w:pos="567"/>
      </w:tabs>
      <w:ind w:left="357" w:hanging="357"/>
    </w:pPr>
  </w:style>
  <w:style w:type="paragraph" w:styleId="Title">
    <w:name w:val="Title"/>
    <w:basedOn w:val="Normal"/>
    <w:next w:val="Heading1"/>
    <w:link w:val="TitleChar"/>
    <w:qFormat/>
    <w:rsid w:val="00A7268F"/>
    <w:pPr>
      <w:spacing w:before="120" w:after="120"/>
      <w:jc w:val="center"/>
      <w:outlineLvl w:val="0"/>
    </w:pPr>
    <w:rPr>
      <w:rFonts w:ascii="Arial" w:eastAsiaTheme="minorHAnsi" w:hAnsi="Arial"/>
      <w:b/>
      <w:bCs/>
      <w:kern w:val="28"/>
      <w:sz w:val="32"/>
      <w:szCs w:val="32"/>
    </w:rPr>
  </w:style>
  <w:style w:type="character" w:customStyle="1" w:styleId="TitleChar">
    <w:name w:val="Title Char"/>
    <w:basedOn w:val="DefaultParagraphFont"/>
    <w:link w:val="Title"/>
    <w:rsid w:val="00A7268F"/>
    <w:rPr>
      <w:rFonts w:ascii="Arial" w:eastAsiaTheme="minorHAnsi" w:hAnsi="Arial"/>
      <w:b/>
      <w:bCs/>
      <w:kern w:val="28"/>
      <w:sz w:val="32"/>
      <w:szCs w:val="32"/>
    </w:rPr>
  </w:style>
  <w:style w:type="paragraph" w:customStyle="1" w:styleId="Bullets">
    <w:name w:val="Bullets"/>
    <w:basedOn w:val="Normal"/>
    <w:uiPriority w:val="5"/>
    <w:qFormat/>
    <w:rsid w:val="006532ED"/>
    <w:pPr>
      <w:numPr>
        <w:numId w:val="11"/>
      </w:numPr>
      <w:spacing w:after="120" w:line="276" w:lineRule="auto"/>
    </w:pPr>
    <w:rPr>
      <w:rFonts w:ascii="Arial" w:hAnsi="Arial"/>
    </w:rPr>
  </w:style>
  <w:style w:type="paragraph" w:styleId="TOC3">
    <w:name w:val="toc 3"/>
    <w:basedOn w:val="Normal"/>
    <w:next w:val="Normal"/>
    <w:autoRedefine/>
    <w:uiPriority w:val="39"/>
    <w:unhideWhenUsed/>
    <w:rsid w:val="0034165D"/>
    <w:pPr>
      <w:spacing w:after="100"/>
      <w:ind w:left="480"/>
    </w:pPr>
  </w:style>
  <w:style w:type="character" w:customStyle="1" w:styleId="user-generated">
    <w:name w:val="user-generated"/>
    <w:basedOn w:val="DefaultParagraphFont"/>
    <w:rsid w:val="00471D09"/>
  </w:style>
  <w:style w:type="character" w:customStyle="1" w:styleId="ClauseTitle">
    <w:name w:val="Clause Title"/>
    <w:uiPriority w:val="1"/>
    <w:qFormat/>
    <w:rsid w:val="00297300"/>
    <w:rPr>
      <w:b/>
      <w:caps/>
      <w:u w:val="single"/>
    </w:rPr>
  </w:style>
  <w:style w:type="paragraph" w:customStyle="1" w:styleId="COClauseL1">
    <w:name w:val="CO Clause L1"/>
    <w:basedOn w:val="Normal"/>
    <w:qFormat/>
    <w:rsid w:val="00297300"/>
    <w:pPr>
      <w:numPr>
        <w:numId w:val="13"/>
      </w:numPr>
      <w:spacing w:after="200" w:line="276" w:lineRule="auto"/>
      <w:ind w:left="709" w:hanging="709"/>
    </w:pPr>
    <w:rPr>
      <w:rFonts w:ascii="Arial" w:eastAsiaTheme="minorHAnsi" w:hAnsi="Arial" w:cstheme="minorBidi"/>
      <w:sz w:val="20"/>
      <w:szCs w:val="22"/>
      <w:lang w:eastAsia="en-US"/>
    </w:rPr>
  </w:style>
  <w:style w:type="paragraph" w:customStyle="1" w:styleId="COClauseL1Content">
    <w:name w:val="CO Clause L1 Content"/>
    <w:basedOn w:val="COClauseL1"/>
    <w:next w:val="COClauseL1"/>
    <w:qFormat/>
    <w:rsid w:val="00297300"/>
    <w:pPr>
      <w:outlineLvl w:val="0"/>
    </w:pPr>
  </w:style>
  <w:style w:type="paragraph" w:customStyle="1" w:styleId="COClauseL2">
    <w:name w:val="CO Clause L2"/>
    <w:basedOn w:val="COClauseL1"/>
    <w:qFormat/>
    <w:rsid w:val="00297300"/>
    <w:pPr>
      <w:numPr>
        <w:ilvl w:val="1"/>
      </w:numPr>
      <w:ind w:left="1560" w:hanging="851"/>
    </w:pPr>
  </w:style>
  <w:style w:type="paragraph" w:customStyle="1" w:styleId="COClauseL3">
    <w:name w:val="CO Clause L3"/>
    <w:basedOn w:val="COClauseL2"/>
    <w:qFormat/>
    <w:rsid w:val="00297300"/>
    <w:pPr>
      <w:numPr>
        <w:ilvl w:val="2"/>
      </w:numPr>
      <w:ind w:left="2552" w:hanging="992"/>
    </w:pPr>
  </w:style>
  <w:style w:type="paragraph" w:customStyle="1" w:styleId="COClauseL4">
    <w:name w:val="CO Clause L4"/>
    <w:basedOn w:val="COClauseL3"/>
    <w:qFormat/>
    <w:rsid w:val="00297300"/>
    <w:pPr>
      <w:numPr>
        <w:ilvl w:val="3"/>
      </w:numPr>
      <w:ind w:left="3686" w:hanging="1134"/>
    </w:pPr>
  </w:style>
  <w:style w:type="character" w:customStyle="1" w:styleId="InfillNote">
    <w:name w:val="Infill Note"/>
    <w:uiPriority w:val="1"/>
    <w:qFormat/>
    <w:rsid w:val="00156CDA"/>
    <w:rPr>
      <w:bdr w:val="none" w:sz="0" w:space="0" w:color="auto"/>
      <w:shd w:val="clear" w:color="auto" w:fill="FFFF00"/>
    </w:rPr>
  </w:style>
  <w:style w:type="paragraph" w:customStyle="1" w:styleId="MRheading1">
    <w:name w:val="M&amp;R heading 1"/>
    <w:basedOn w:val="Normal"/>
    <w:rsid w:val="00156CDA"/>
    <w:pPr>
      <w:keepNext/>
      <w:keepLines/>
      <w:tabs>
        <w:tab w:val="num" w:pos="720"/>
      </w:tabs>
      <w:spacing w:before="240" w:line="360" w:lineRule="auto"/>
      <w:ind w:left="720" w:hanging="720"/>
      <w:jc w:val="both"/>
    </w:pPr>
    <w:rPr>
      <w:b/>
      <w:szCs w:val="20"/>
      <w:u w:val="single"/>
      <w:lang w:eastAsia="en-US"/>
    </w:rPr>
  </w:style>
  <w:style w:type="paragraph" w:customStyle="1" w:styleId="MRheading2">
    <w:name w:val="M&amp;R heading 2"/>
    <w:basedOn w:val="Normal"/>
    <w:rsid w:val="00156CDA"/>
    <w:pPr>
      <w:tabs>
        <w:tab w:val="num" w:pos="720"/>
      </w:tabs>
      <w:spacing w:before="240" w:line="360" w:lineRule="auto"/>
      <w:ind w:left="720" w:hanging="720"/>
      <w:jc w:val="both"/>
      <w:outlineLvl w:val="1"/>
    </w:pPr>
    <w:rPr>
      <w:szCs w:val="20"/>
      <w:lang w:eastAsia="en-US"/>
    </w:rPr>
  </w:style>
  <w:style w:type="paragraph" w:customStyle="1" w:styleId="MRheading3">
    <w:name w:val="M&amp;R heading 3"/>
    <w:basedOn w:val="Normal"/>
    <w:rsid w:val="00156CDA"/>
    <w:pPr>
      <w:tabs>
        <w:tab w:val="num" w:pos="1800"/>
      </w:tabs>
      <w:spacing w:before="240" w:line="360" w:lineRule="auto"/>
      <w:ind w:left="1800" w:hanging="1080"/>
      <w:jc w:val="both"/>
      <w:outlineLvl w:val="2"/>
    </w:pPr>
    <w:rPr>
      <w:szCs w:val="20"/>
      <w:lang w:eastAsia="en-US"/>
    </w:rPr>
  </w:style>
  <w:style w:type="paragraph" w:customStyle="1" w:styleId="MRheading4">
    <w:name w:val="M&amp;R heading 4"/>
    <w:basedOn w:val="Normal"/>
    <w:rsid w:val="00156CDA"/>
    <w:pPr>
      <w:tabs>
        <w:tab w:val="num" w:pos="2520"/>
      </w:tabs>
      <w:spacing w:before="240" w:line="360" w:lineRule="auto"/>
      <w:ind w:left="2520" w:hanging="720"/>
      <w:jc w:val="both"/>
      <w:outlineLvl w:val="3"/>
    </w:pPr>
    <w:rPr>
      <w:szCs w:val="20"/>
      <w:lang w:eastAsia="en-US"/>
    </w:rPr>
  </w:style>
  <w:style w:type="paragraph" w:customStyle="1" w:styleId="MRheading5">
    <w:name w:val="M&amp;R heading 5"/>
    <w:basedOn w:val="Normal"/>
    <w:rsid w:val="00156CDA"/>
    <w:pPr>
      <w:tabs>
        <w:tab w:val="num" w:pos="3240"/>
      </w:tabs>
      <w:spacing w:before="240" w:line="360" w:lineRule="auto"/>
      <w:ind w:left="3240" w:hanging="720"/>
      <w:jc w:val="both"/>
      <w:outlineLvl w:val="4"/>
    </w:pPr>
    <w:rPr>
      <w:szCs w:val="20"/>
      <w:lang w:eastAsia="en-US"/>
    </w:rPr>
  </w:style>
  <w:style w:type="paragraph" w:customStyle="1" w:styleId="MRheading6">
    <w:name w:val="M&amp;R heading 6"/>
    <w:basedOn w:val="Normal"/>
    <w:rsid w:val="00156CDA"/>
    <w:pPr>
      <w:tabs>
        <w:tab w:val="num" w:pos="3960"/>
      </w:tabs>
      <w:spacing w:before="240" w:line="360" w:lineRule="auto"/>
      <w:ind w:left="3960" w:hanging="720"/>
      <w:jc w:val="both"/>
      <w:outlineLvl w:val="5"/>
    </w:pPr>
    <w:rPr>
      <w:szCs w:val="20"/>
      <w:lang w:eastAsia="en-US"/>
    </w:rPr>
  </w:style>
  <w:style w:type="paragraph" w:customStyle="1" w:styleId="MRheading7">
    <w:name w:val="M&amp;R heading 7"/>
    <w:basedOn w:val="Normal"/>
    <w:rsid w:val="00156CDA"/>
    <w:pPr>
      <w:tabs>
        <w:tab w:val="num" w:pos="4680"/>
      </w:tabs>
      <w:spacing w:before="240" w:line="360" w:lineRule="auto"/>
      <w:ind w:left="4680" w:hanging="720"/>
      <w:jc w:val="both"/>
      <w:outlineLvl w:val="6"/>
    </w:pPr>
    <w:rPr>
      <w:szCs w:val="20"/>
      <w:lang w:eastAsia="en-US"/>
    </w:rPr>
  </w:style>
  <w:style w:type="paragraph" w:customStyle="1" w:styleId="MRheading8">
    <w:name w:val="M&amp;R heading 8"/>
    <w:basedOn w:val="Normal"/>
    <w:rsid w:val="00156CDA"/>
    <w:pPr>
      <w:tabs>
        <w:tab w:val="num" w:pos="5400"/>
      </w:tabs>
      <w:spacing w:before="240" w:line="360" w:lineRule="auto"/>
      <w:ind w:left="5400" w:hanging="720"/>
      <w:jc w:val="both"/>
      <w:outlineLvl w:val="7"/>
    </w:pPr>
    <w:rPr>
      <w:szCs w:val="20"/>
      <w:lang w:eastAsia="en-US"/>
    </w:rPr>
  </w:style>
  <w:style w:type="paragraph" w:customStyle="1" w:styleId="MRheading9">
    <w:name w:val="M&amp;R heading 9"/>
    <w:basedOn w:val="Normal"/>
    <w:rsid w:val="00156CDA"/>
    <w:pPr>
      <w:tabs>
        <w:tab w:val="num" w:pos="6120"/>
      </w:tabs>
      <w:spacing w:before="240" w:line="360" w:lineRule="auto"/>
      <w:ind w:left="6120" w:hanging="720"/>
      <w:jc w:val="both"/>
      <w:outlineLvl w:val="8"/>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702">
      <w:bodyDiv w:val="1"/>
      <w:marLeft w:val="0"/>
      <w:marRight w:val="0"/>
      <w:marTop w:val="0"/>
      <w:marBottom w:val="0"/>
      <w:divBdr>
        <w:top w:val="none" w:sz="0" w:space="0" w:color="auto"/>
        <w:left w:val="none" w:sz="0" w:space="0" w:color="auto"/>
        <w:bottom w:val="none" w:sz="0" w:space="0" w:color="auto"/>
        <w:right w:val="none" w:sz="0" w:space="0" w:color="auto"/>
      </w:divBdr>
    </w:div>
    <w:div w:id="188491332">
      <w:bodyDiv w:val="1"/>
      <w:marLeft w:val="0"/>
      <w:marRight w:val="0"/>
      <w:marTop w:val="0"/>
      <w:marBottom w:val="0"/>
      <w:divBdr>
        <w:top w:val="none" w:sz="0" w:space="0" w:color="auto"/>
        <w:left w:val="none" w:sz="0" w:space="0" w:color="auto"/>
        <w:bottom w:val="none" w:sz="0" w:space="0" w:color="auto"/>
        <w:right w:val="none" w:sz="0" w:space="0" w:color="auto"/>
      </w:divBdr>
    </w:div>
    <w:div w:id="198320758">
      <w:bodyDiv w:val="1"/>
      <w:marLeft w:val="0"/>
      <w:marRight w:val="0"/>
      <w:marTop w:val="0"/>
      <w:marBottom w:val="0"/>
      <w:divBdr>
        <w:top w:val="none" w:sz="0" w:space="0" w:color="auto"/>
        <w:left w:val="none" w:sz="0" w:space="0" w:color="auto"/>
        <w:bottom w:val="none" w:sz="0" w:space="0" w:color="auto"/>
        <w:right w:val="none" w:sz="0" w:space="0" w:color="auto"/>
      </w:divBdr>
    </w:div>
    <w:div w:id="338436845">
      <w:bodyDiv w:val="1"/>
      <w:marLeft w:val="0"/>
      <w:marRight w:val="0"/>
      <w:marTop w:val="0"/>
      <w:marBottom w:val="0"/>
      <w:divBdr>
        <w:top w:val="none" w:sz="0" w:space="0" w:color="auto"/>
        <w:left w:val="none" w:sz="0" w:space="0" w:color="auto"/>
        <w:bottom w:val="none" w:sz="0" w:space="0" w:color="auto"/>
        <w:right w:val="none" w:sz="0" w:space="0" w:color="auto"/>
      </w:divBdr>
    </w:div>
    <w:div w:id="577910809">
      <w:bodyDiv w:val="1"/>
      <w:marLeft w:val="0"/>
      <w:marRight w:val="0"/>
      <w:marTop w:val="0"/>
      <w:marBottom w:val="0"/>
      <w:divBdr>
        <w:top w:val="none" w:sz="0" w:space="0" w:color="auto"/>
        <w:left w:val="none" w:sz="0" w:space="0" w:color="auto"/>
        <w:bottom w:val="none" w:sz="0" w:space="0" w:color="auto"/>
        <w:right w:val="none" w:sz="0" w:space="0" w:color="auto"/>
      </w:divBdr>
      <w:divsChild>
        <w:div w:id="296227422">
          <w:marLeft w:val="0"/>
          <w:marRight w:val="0"/>
          <w:marTop w:val="0"/>
          <w:marBottom w:val="0"/>
          <w:divBdr>
            <w:top w:val="none" w:sz="0" w:space="0" w:color="auto"/>
            <w:left w:val="none" w:sz="0" w:space="0" w:color="auto"/>
            <w:bottom w:val="none" w:sz="0" w:space="0" w:color="auto"/>
            <w:right w:val="none" w:sz="0" w:space="0" w:color="auto"/>
          </w:divBdr>
          <w:divsChild>
            <w:div w:id="682128993">
              <w:marLeft w:val="0"/>
              <w:marRight w:val="0"/>
              <w:marTop w:val="0"/>
              <w:marBottom w:val="0"/>
              <w:divBdr>
                <w:top w:val="none" w:sz="0" w:space="0" w:color="auto"/>
                <w:left w:val="none" w:sz="0" w:space="0" w:color="auto"/>
                <w:bottom w:val="none" w:sz="0" w:space="0" w:color="auto"/>
                <w:right w:val="none" w:sz="0" w:space="0" w:color="auto"/>
              </w:divBdr>
              <w:divsChild>
                <w:div w:id="1436288315">
                  <w:marLeft w:val="0"/>
                  <w:marRight w:val="0"/>
                  <w:marTop w:val="900"/>
                  <w:marBottom w:val="150"/>
                  <w:divBdr>
                    <w:top w:val="none" w:sz="0" w:space="0" w:color="auto"/>
                    <w:left w:val="none" w:sz="0" w:space="0" w:color="auto"/>
                    <w:bottom w:val="none" w:sz="0" w:space="0" w:color="auto"/>
                    <w:right w:val="none" w:sz="0" w:space="0" w:color="auto"/>
                  </w:divBdr>
                  <w:divsChild>
                    <w:div w:id="1759591397">
                      <w:marLeft w:val="0"/>
                      <w:marRight w:val="0"/>
                      <w:marTop w:val="0"/>
                      <w:marBottom w:val="0"/>
                      <w:divBdr>
                        <w:top w:val="none" w:sz="0" w:space="0" w:color="auto"/>
                        <w:left w:val="none" w:sz="0" w:space="0" w:color="auto"/>
                        <w:bottom w:val="none" w:sz="0" w:space="0" w:color="auto"/>
                        <w:right w:val="none" w:sz="0" w:space="0" w:color="auto"/>
                      </w:divBdr>
                      <w:divsChild>
                        <w:div w:id="84495855">
                          <w:marLeft w:val="0"/>
                          <w:marRight w:val="0"/>
                          <w:marTop w:val="0"/>
                          <w:marBottom w:val="0"/>
                          <w:divBdr>
                            <w:top w:val="none" w:sz="0" w:space="0" w:color="auto"/>
                            <w:left w:val="none" w:sz="0" w:space="0" w:color="auto"/>
                            <w:bottom w:val="none" w:sz="0" w:space="0" w:color="auto"/>
                            <w:right w:val="none" w:sz="0" w:space="0" w:color="auto"/>
                          </w:divBdr>
                          <w:divsChild>
                            <w:div w:id="1337070333">
                              <w:marLeft w:val="0"/>
                              <w:marRight w:val="0"/>
                              <w:marTop w:val="0"/>
                              <w:marBottom w:val="0"/>
                              <w:divBdr>
                                <w:top w:val="none" w:sz="0" w:space="0" w:color="auto"/>
                                <w:left w:val="none" w:sz="0" w:space="0" w:color="auto"/>
                                <w:bottom w:val="none" w:sz="0" w:space="0" w:color="auto"/>
                                <w:right w:val="none" w:sz="0" w:space="0" w:color="auto"/>
                              </w:divBdr>
                              <w:divsChild>
                                <w:div w:id="1105467986">
                                  <w:marLeft w:val="0"/>
                                  <w:marRight w:val="0"/>
                                  <w:marTop w:val="0"/>
                                  <w:marBottom w:val="0"/>
                                  <w:divBdr>
                                    <w:top w:val="none" w:sz="0" w:space="0" w:color="auto"/>
                                    <w:left w:val="none" w:sz="0" w:space="0" w:color="auto"/>
                                    <w:bottom w:val="none" w:sz="0" w:space="0" w:color="auto"/>
                                    <w:right w:val="none" w:sz="0" w:space="0" w:color="auto"/>
                                  </w:divBdr>
                                  <w:divsChild>
                                    <w:div w:id="950936130">
                                      <w:marLeft w:val="0"/>
                                      <w:marRight w:val="0"/>
                                      <w:marTop w:val="0"/>
                                      <w:marBottom w:val="0"/>
                                      <w:divBdr>
                                        <w:top w:val="single" w:sz="6" w:space="4" w:color="E0E0E0"/>
                                        <w:left w:val="single" w:sz="6" w:space="4" w:color="E0E0E0"/>
                                        <w:bottom w:val="single" w:sz="6" w:space="4" w:color="E0E0E0"/>
                                        <w:right w:val="single" w:sz="6" w:space="4" w:color="E0E0E0"/>
                                      </w:divBdr>
                                      <w:divsChild>
                                        <w:div w:id="401102095">
                                          <w:marLeft w:val="0"/>
                                          <w:marRight w:val="0"/>
                                          <w:marTop w:val="0"/>
                                          <w:marBottom w:val="0"/>
                                          <w:divBdr>
                                            <w:top w:val="none" w:sz="0" w:space="0" w:color="auto"/>
                                            <w:left w:val="none" w:sz="0" w:space="0" w:color="auto"/>
                                            <w:bottom w:val="none" w:sz="0" w:space="0" w:color="auto"/>
                                            <w:right w:val="none" w:sz="0" w:space="0" w:color="auto"/>
                                          </w:divBdr>
                                          <w:divsChild>
                                            <w:div w:id="577180937">
                                              <w:marLeft w:val="0"/>
                                              <w:marRight w:val="0"/>
                                              <w:marTop w:val="0"/>
                                              <w:marBottom w:val="0"/>
                                              <w:divBdr>
                                                <w:top w:val="none" w:sz="0" w:space="0" w:color="auto"/>
                                                <w:left w:val="none" w:sz="0" w:space="0" w:color="auto"/>
                                                <w:bottom w:val="none" w:sz="0" w:space="0" w:color="auto"/>
                                                <w:right w:val="none" w:sz="0" w:space="0" w:color="auto"/>
                                              </w:divBdr>
                                              <w:divsChild>
                                                <w:div w:id="943612332">
                                                  <w:marLeft w:val="0"/>
                                                  <w:marRight w:val="0"/>
                                                  <w:marTop w:val="0"/>
                                                  <w:marBottom w:val="0"/>
                                                  <w:divBdr>
                                                    <w:top w:val="none" w:sz="0" w:space="0" w:color="auto"/>
                                                    <w:left w:val="none" w:sz="0" w:space="0" w:color="auto"/>
                                                    <w:bottom w:val="none" w:sz="0" w:space="0" w:color="auto"/>
                                                    <w:right w:val="none" w:sz="0" w:space="0" w:color="auto"/>
                                                  </w:divBdr>
                                                  <w:divsChild>
                                                    <w:div w:id="9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989451">
      <w:bodyDiv w:val="1"/>
      <w:marLeft w:val="0"/>
      <w:marRight w:val="0"/>
      <w:marTop w:val="0"/>
      <w:marBottom w:val="0"/>
      <w:divBdr>
        <w:top w:val="none" w:sz="0" w:space="0" w:color="auto"/>
        <w:left w:val="none" w:sz="0" w:space="0" w:color="auto"/>
        <w:bottom w:val="none" w:sz="0" w:space="0" w:color="auto"/>
        <w:right w:val="none" w:sz="0" w:space="0" w:color="auto"/>
      </w:divBdr>
    </w:div>
    <w:div w:id="659432768">
      <w:bodyDiv w:val="1"/>
      <w:marLeft w:val="0"/>
      <w:marRight w:val="0"/>
      <w:marTop w:val="0"/>
      <w:marBottom w:val="0"/>
      <w:divBdr>
        <w:top w:val="none" w:sz="0" w:space="0" w:color="auto"/>
        <w:left w:val="none" w:sz="0" w:space="0" w:color="auto"/>
        <w:bottom w:val="none" w:sz="0" w:space="0" w:color="auto"/>
        <w:right w:val="none" w:sz="0" w:space="0" w:color="auto"/>
      </w:divBdr>
      <w:divsChild>
        <w:div w:id="1309356397">
          <w:marLeft w:val="0"/>
          <w:marRight w:val="0"/>
          <w:marTop w:val="0"/>
          <w:marBottom w:val="0"/>
          <w:divBdr>
            <w:top w:val="none" w:sz="0" w:space="0" w:color="auto"/>
            <w:left w:val="none" w:sz="0" w:space="0" w:color="auto"/>
            <w:bottom w:val="none" w:sz="0" w:space="0" w:color="auto"/>
            <w:right w:val="none" w:sz="0" w:space="0" w:color="auto"/>
          </w:divBdr>
          <w:divsChild>
            <w:div w:id="806165735">
              <w:marLeft w:val="0"/>
              <w:marRight w:val="0"/>
              <w:marTop w:val="0"/>
              <w:marBottom w:val="0"/>
              <w:divBdr>
                <w:top w:val="none" w:sz="0" w:space="0" w:color="auto"/>
                <w:left w:val="none" w:sz="0" w:space="0" w:color="auto"/>
                <w:bottom w:val="none" w:sz="0" w:space="0" w:color="auto"/>
                <w:right w:val="none" w:sz="0" w:space="0" w:color="auto"/>
              </w:divBdr>
              <w:divsChild>
                <w:div w:id="1183087045">
                  <w:marLeft w:val="0"/>
                  <w:marRight w:val="0"/>
                  <w:marTop w:val="900"/>
                  <w:marBottom w:val="150"/>
                  <w:divBdr>
                    <w:top w:val="none" w:sz="0" w:space="0" w:color="auto"/>
                    <w:left w:val="none" w:sz="0" w:space="0" w:color="auto"/>
                    <w:bottom w:val="none" w:sz="0" w:space="0" w:color="auto"/>
                    <w:right w:val="none" w:sz="0" w:space="0" w:color="auto"/>
                  </w:divBdr>
                  <w:divsChild>
                    <w:div w:id="1296066452">
                      <w:marLeft w:val="0"/>
                      <w:marRight w:val="0"/>
                      <w:marTop w:val="0"/>
                      <w:marBottom w:val="0"/>
                      <w:divBdr>
                        <w:top w:val="none" w:sz="0" w:space="0" w:color="auto"/>
                        <w:left w:val="none" w:sz="0" w:space="0" w:color="auto"/>
                        <w:bottom w:val="none" w:sz="0" w:space="0" w:color="auto"/>
                        <w:right w:val="none" w:sz="0" w:space="0" w:color="auto"/>
                      </w:divBdr>
                      <w:divsChild>
                        <w:div w:id="1900630160">
                          <w:marLeft w:val="0"/>
                          <w:marRight w:val="0"/>
                          <w:marTop w:val="0"/>
                          <w:marBottom w:val="0"/>
                          <w:divBdr>
                            <w:top w:val="none" w:sz="0" w:space="0" w:color="auto"/>
                            <w:left w:val="none" w:sz="0" w:space="0" w:color="auto"/>
                            <w:bottom w:val="none" w:sz="0" w:space="0" w:color="auto"/>
                            <w:right w:val="none" w:sz="0" w:space="0" w:color="auto"/>
                          </w:divBdr>
                          <w:divsChild>
                            <w:div w:id="770394280">
                              <w:marLeft w:val="0"/>
                              <w:marRight w:val="0"/>
                              <w:marTop w:val="0"/>
                              <w:marBottom w:val="0"/>
                              <w:divBdr>
                                <w:top w:val="none" w:sz="0" w:space="0" w:color="auto"/>
                                <w:left w:val="none" w:sz="0" w:space="0" w:color="auto"/>
                                <w:bottom w:val="none" w:sz="0" w:space="0" w:color="auto"/>
                                <w:right w:val="none" w:sz="0" w:space="0" w:color="auto"/>
                              </w:divBdr>
                              <w:divsChild>
                                <w:div w:id="319389566">
                                  <w:marLeft w:val="0"/>
                                  <w:marRight w:val="0"/>
                                  <w:marTop w:val="0"/>
                                  <w:marBottom w:val="0"/>
                                  <w:divBdr>
                                    <w:top w:val="none" w:sz="0" w:space="0" w:color="auto"/>
                                    <w:left w:val="none" w:sz="0" w:space="0" w:color="auto"/>
                                    <w:bottom w:val="none" w:sz="0" w:space="0" w:color="auto"/>
                                    <w:right w:val="none" w:sz="0" w:space="0" w:color="auto"/>
                                  </w:divBdr>
                                  <w:divsChild>
                                    <w:div w:id="1109548593">
                                      <w:marLeft w:val="0"/>
                                      <w:marRight w:val="0"/>
                                      <w:marTop w:val="0"/>
                                      <w:marBottom w:val="0"/>
                                      <w:divBdr>
                                        <w:top w:val="single" w:sz="6" w:space="4" w:color="E0E0E0"/>
                                        <w:left w:val="single" w:sz="6" w:space="4" w:color="E0E0E0"/>
                                        <w:bottom w:val="single" w:sz="6" w:space="4" w:color="E0E0E0"/>
                                        <w:right w:val="single" w:sz="6" w:space="4" w:color="E0E0E0"/>
                                      </w:divBdr>
                                      <w:divsChild>
                                        <w:div w:id="487358421">
                                          <w:marLeft w:val="0"/>
                                          <w:marRight w:val="0"/>
                                          <w:marTop w:val="0"/>
                                          <w:marBottom w:val="0"/>
                                          <w:divBdr>
                                            <w:top w:val="none" w:sz="0" w:space="0" w:color="auto"/>
                                            <w:left w:val="none" w:sz="0" w:space="0" w:color="auto"/>
                                            <w:bottom w:val="none" w:sz="0" w:space="0" w:color="auto"/>
                                            <w:right w:val="none" w:sz="0" w:space="0" w:color="auto"/>
                                          </w:divBdr>
                                          <w:divsChild>
                                            <w:div w:id="311297555">
                                              <w:marLeft w:val="0"/>
                                              <w:marRight w:val="0"/>
                                              <w:marTop w:val="0"/>
                                              <w:marBottom w:val="0"/>
                                              <w:divBdr>
                                                <w:top w:val="none" w:sz="0" w:space="0" w:color="auto"/>
                                                <w:left w:val="none" w:sz="0" w:space="0" w:color="auto"/>
                                                <w:bottom w:val="none" w:sz="0" w:space="0" w:color="auto"/>
                                                <w:right w:val="none" w:sz="0" w:space="0" w:color="auto"/>
                                              </w:divBdr>
                                              <w:divsChild>
                                                <w:div w:id="670255046">
                                                  <w:marLeft w:val="0"/>
                                                  <w:marRight w:val="0"/>
                                                  <w:marTop w:val="0"/>
                                                  <w:marBottom w:val="0"/>
                                                  <w:divBdr>
                                                    <w:top w:val="none" w:sz="0" w:space="0" w:color="auto"/>
                                                    <w:left w:val="none" w:sz="0" w:space="0" w:color="auto"/>
                                                    <w:bottom w:val="none" w:sz="0" w:space="0" w:color="auto"/>
                                                    <w:right w:val="none" w:sz="0" w:space="0" w:color="auto"/>
                                                  </w:divBdr>
                                                  <w:divsChild>
                                                    <w:div w:id="8157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374280">
      <w:bodyDiv w:val="1"/>
      <w:marLeft w:val="0"/>
      <w:marRight w:val="0"/>
      <w:marTop w:val="0"/>
      <w:marBottom w:val="0"/>
      <w:divBdr>
        <w:top w:val="none" w:sz="0" w:space="0" w:color="auto"/>
        <w:left w:val="none" w:sz="0" w:space="0" w:color="auto"/>
        <w:bottom w:val="none" w:sz="0" w:space="0" w:color="auto"/>
        <w:right w:val="none" w:sz="0" w:space="0" w:color="auto"/>
      </w:divBdr>
    </w:div>
    <w:div w:id="750391215">
      <w:bodyDiv w:val="1"/>
      <w:marLeft w:val="0"/>
      <w:marRight w:val="0"/>
      <w:marTop w:val="0"/>
      <w:marBottom w:val="0"/>
      <w:divBdr>
        <w:top w:val="none" w:sz="0" w:space="0" w:color="auto"/>
        <w:left w:val="none" w:sz="0" w:space="0" w:color="auto"/>
        <w:bottom w:val="none" w:sz="0" w:space="0" w:color="auto"/>
        <w:right w:val="none" w:sz="0" w:space="0" w:color="auto"/>
      </w:divBdr>
      <w:divsChild>
        <w:div w:id="265969949">
          <w:marLeft w:val="0"/>
          <w:marRight w:val="0"/>
          <w:marTop w:val="0"/>
          <w:marBottom w:val="0"/>
          <w:divBdr>
            <w:top w:val="none" w:sz="0" w:space="0" w:color="auto"/>
            <w:left w:val="none" w:sz="0" w:space="0" w:color="auto"/>
            <w:bottom w:val="none" w:sz="0" w:space="0" w:color="auto"/>
            <w:right w:val="none" w:sz="0" w:space="0" w:color="auto"/>
          </w:divBdr>
          <w:divsChild>
            <w:div w:id="1875265601">
              <w:marLeft w:val="0"/>
              <w:marRight w:val="0"/>
              <w:marTop w:val="0"/>
              <w:marBottom w:val="0"/>
              <w:divBdr>
                <w:top w:val="none" w:sz="0" w:space="0" w:color="auto"/>
                <w:left w:val="none" w:sz="0" w:space="0" w:color="auto"/>
                <w:bottom w:val="none" w:sz="0" w:space="0" w:color="auto"/>
                <w:right w:val="none" w:sz="0" w:space="0" w:color="auto"/>
              </w:divBdr>
              <w:divsChild>
                <w:div w:id="1670477248">
                  <w:marLeft w:val="0"/>
                  <w:marRight w:val="0"/>
                  <w:marTop w:val="0"/>
                  <w:marBottom w:val="0"/>
                  <w:divBdr>
                    <w:top w:val="none" w:sz="0" w:space="0" w:color="auto"/>
                    <w:left w:val="none" w:sz="0" w:space="0" w:color="auto"/>
                    <w:bottom w:val="none" w:sz="0" w:space="0" w:color="auto"/>
                    <w:right w:val="none" w:sz="0" w:space="0" w:color="auto"/>
                  </w:divBdr>
                  <w:divsChild>
                    <w:div w:id="251940291">
                      <w:marLeft w:val="0"/>
                      <w:marRight w:val="0"/>
                      <w:marTop w:val="0"/>
                      <w:marBottom w:val="0"/>
                      <w:divBdr>
                        <w:top w:val="none" w:sz="0" w:space="0" w:color="auto"/>
                        <w:left w:val="none" w:sz="0" w:space="0" w:color="auto"/>
                        <w:bottom w:val="none" w:sz="0" w:space="0" w:color="auto"/>
                        <w:right w:val="none" w:sz="0" w:space="0" w:color="auto"/>
                      </w:divBdr>
                      <w:divsChild>
                        <w:div w:id="366957421">
                          <w:marLeft w:val="0"/>
                          <w:marRight w:val="0"/>
                          <w:marTop w:val="0"/>
                          <w:marBottom w:val="0"/>
                          <w:divBdr>
                            <w:top w:val="none" w:sz="0" w:space="0" w:color="auto"/>
                            <w:left w:val="none" w:sz="0" w:space="0" w:color="auto"/>
                            <w:bottom w:val="none" w:sz="0" w:space="0" w:color="auto"/>
                            <w:right w:val="none" w:sz="0" w:space="0" w:color="auto"/>
                          </w:divBdr>
                          <w:divsChild>
                            <w:div w:id="1085152582">
                              <w:marLeft w:val="0"/>
                              <w:marRight w:val="0"/>
                              <w:marTop w:val="0"/>
                              <w:marBottom w:val="0"/>
                              <w:divBdr>
                                <w:top w:val="none" w:sz="0" w:space="0" w:color="auto"/>
                                <w:left w:val="none" w:sz="0" w:space="0" w:color="auto"/>
                                <w:bottom w:val="none" w:sz="0" w:space="0" w:color="auto"/>
                                <w:right w:val="none" w:sz="0" w:space="0" w:color="auto"/>
                              </w:divBdr>
                              <w:divsChild>
                                <w:div w:id="171191761">
                                  <w:marLeft w:val="0"/>
                                  <w:marRight w:val="0"/>
                                  <w:marTop w:val="0"/>
                                  <w:marBottom w:val="0"/>
                                  <w:divBdr>
                                    <w:top w:val="none" w:sz="0" w:space="0" w:color="auto"/>
                                    <w:left w:val="none" w:sz="0" w:space="0" w:color="auto"/>
                                    <w:bottom w:val="none" w:sz="0" w:space="0" w:color="auto"/>
                                    <w:right w:val="none" w:sz="0" w:space="0" w:color="auto"/>
                                  </w:divBdr>
                                  <w:divsChild>
                                    <w:div w:id="406853293">
                                      <w:marLeft w:val="0"/>
                                      <w:marRight w:val="0"/>
                                      <w:marTop w:val="0"/>
                                      <w:marBottom w:val="0"/>
                                      <w:divBdr>
                                        <w:top w:val="none" w:sz="0" w:space="0" w:color="auto"/>
                                        <w:left w:val="none" w:sz="0" w:space="0" w:color="auto"/>
                                        <w:bottom w:val="none" w:sz="0" w:space="0" w:color="auto"/>
                                        <w:right w:val="none" w:sz="0" w:space="0" w:color="auto"/>
                                      </w:divBdr>
                                      <w:divsChild>
                                        <w:div w:id="1800948512">
                                          <w:marLeft w:val="0"/>
                                          <w:marRight w:val="0"/>
                                          <w:marTop w:val="0"/>
                                          <w:marBottom w:val="0"/>
                                          <w:divBdr>
                                            <w:top w:val="none" w:sz="0" w:space="0" w:color="auto"/>
                                            <w:left w:val="none" w:sz="0" w:space="0" w:color="auto"/>
                                            <w:bottom w:val="none" w:sz="0" w:space="0" w:color="auto"/>
                                            <w:right w:val="none" w:sz="0" w:space="0" w:color="auto"/>
                                          </w:divBdr>
                                          <w:divsChild>
                                            <w:div w:id="1164316959">
                                              <w:marLeft w:val="0"/>
                                              <w:marRight w:val="0"/>
                                              <w:marTop w:val="0"/>
                                              <w:marBottom w:val="0"/>
                                              <w:divBdr>
                                                <w:top w:val="single" w:sz="12" w:space="3" w:color="FFFFCC"/>
                                                <w:left w:val="single" w:sz="12" w:space="3" w:color="FFFFCC"/>
                                                <w:bottom w:val="single" w:sz="12" w:space="3" w:color="FFFFCC"/>
                                                <w:right w:val="single" w:sz="12" w:space="0" w:color="FFFFCC"/>
                                              </w:divBdr>
                                              <w:divsChild>
                                                <w:div w:id="441613926">
                                                  <w:marLeft w:val="0"/>
                                                  <w:marRight w:val="0"/>
                                                  <w:marTop w:val="0"/>
                                                  <w:marBottom w:val="0"/>
                                                  <w:divBdr>
                                                    <w:top w:val="none" w:sz="0" w:space="0" w:color="auto"/>
                                                    <w:left w:val="none" w:sz="0" w:space="0" w:color="auto"/>
                                                    <w:bottom w:val="none" w:sz="0" w:space="0" w:color="auto"/>
                                                    <w:right w:val="none" w:sz="0" w:space="0" w:color="auto"/>
                                                  </w:divBdr>
                                                  <w:divsChild>
                                                    <w:div w:id="1109740633">
                                                      <w:marLeft w:val="0"/>
                                                      <w:marRight w:val="0"/>
                                                      <w:marTop w:val="0"/>
                                                      <w:marBottom w:val="0"/>
                                                      <w:divBdr>
                                                        <w:top w:val="none" w:sz="0" w:space="0" w:color="auto"/>
                                                        <w:left w:val="none" w:sz="0" w:space="0" w:color="auto"/>
                                                        <w:bottom w:val="none" w:sz="0" w:space="0" w:color="auto"/>
                                                        <w:right w:val="none" w:sz="0" w:space="0" w:color="auto"/>
                                                      </w:divBdr>
                                                      <w:divsChild>
                                                        <w:div w:id="903368301">
                                                          <w:marLeft w:val="0"/>
                                                          <w:marRight w:val="0"/>
                                                          <w:marTop w:val="0"/>
                                                          <w:marBottom w:val="0"/>
                                                          <w:divBdr>
                                                            <w:top w:val="none" w:sz="0" w:space="0" w:color="auto"/>
                                                            <w:left w:val="none" w:sz="0" w:space="0" w:color="auto"/>
                                                            <w:bottom w:val="none" w:sz="0" w:space="0" w:color="auto"/>
                                                            <w:right w:val="none" w:sz="0" w:space="0" w:color="auto"/>
                                                          </w:divBdr>
                                                          <w:divsChild>
                                                            <w:div w:id="1143622849">
                                                              <w:marLeft w:val="0"/>
                                                              <w:marRight w:val="0"/>
                                                              <w:marTop w:val="0"/>
                                                              <w:marBottom w:val="0"/>
                                                              <w:divBdr>
                                                                <w:top w:val="none" w:sz="0" w:space="0" w:color="auto"/>
                                                                <w:left w:val="none" w:sz="0" w:space="0" w:color="auto"/>
                                                                <w:bottom w:val="none" w:sz="0" w:space="0" w:color="auto"/>
                                                                <w:right w:val="none" w:sz="0" w:space="0" w:color="auto"/>
                                                              </w:divBdr>
                                                              <w:divsChild>
                                                                <w:div w:id="425885169">
                                                                  <w:marLeft w:val="0"/>
                                                                  <w:marRight w:val="0"/>
                                                                  <w:marTop w:val="0"/>
                                                                  <w:marBottom w:val="0"/>
                                                                  <w:divBdr>
                                                                    <w:top w:val="none" w:sz="0" w:space="0" w:color="auto"/>
                                                                    <w:left w:val="none" w:sz="0" w:space="0" w:color="auto"/>
                                                                    <w:bottom w:val="none" w:sz="0" w:space="0" w:color="auto"/>
                                                                    <w:right w:val="none" w:sz="0" w:space="0" w:color="auto"/>
                                                                  </w:divBdr>
                                                                  <w:divsChild>
                                                                    <w:div w:id="1992564162">
                                                                      <w:marLeft w:val="0"/>
                                                                      <w:marRight w:val="0"/>
                                                                      <w:marTop w:val="0"/>
                                                                      <w:marBottom w:val="0"/>
                                                                      <w:divBdr>
                                                                        <w:top w:val="none" w:sz="0" w:space="0" w:color="auto"/>
                                                                        <w:left w:val="none" w:sz="0" w:space="0" w:color="auto"/>
                                                                        <w:bottom w:val="none" w:sz="0" w:space="0" w:color="auto"/>
                                                                        <w:right w:val="none" w:sz="0" w:space="0" w:color="auto"/>
                                                                      </w:divBdr>
                                                                      <w:divsChild>
                                                                        <w:div w:id="644773773">
                                                                          <w:marLeft w:val="0"/>
                                                                          <w:marRight w:val="0"/>
                                                                          <w:marTop w:val="0"/>
                                                                          <w:marBottom w:val="0"/>
                                                                          <w:divBdr>
                                                                            <w:top w:val="none" w:sz="0" w:space="0" w:color="auto"/>
                                                                            <w:left w:val="none" w:sz="0" w:space="0" w:color="auto"/>
                                                                            <w:bottom w:val="none" w:sz="0" w:space="0" w:color="auto"/>
                                                                            <w:right w:val="none" w:sz="0" w:space="0" w:color="auto"/>
                                                                          </w:divBdr>
                                                                          <w:divsChild>
                                                                            <w:div w:id="621764">
                                                                              <w:marLeft w:val="0"/>
                                                                              <w:marRight w:val="0"/>
                                                                              <w:marTop w:val="0"/>
                                                                              <w:marBottom w:val="0"/>
                                                                              <w:divBdr>
                                                                                <w:top w:val="none" w:sz="0" w:space="0" w:color="auto"/>
                                                                                <w:left w:val="none" w:sz="0" w:space="0" w:color="auto"/>
                                                                                <w:bottom w:val="none" w:sz="0" w:space="0" w:color="auto"/>
                                                                                <w:right w:val="none" w:sz="0" w:space="0" w:color="auto"/>
                                                                              </w:divBdr>
                                                                              <w:divsChild>
                                                                                <w:div w:id="517931198">
                                                                                  <w:marLeft w:val="0"/>
                                                                                  <w:marRight w:val="0"/>
                                                                                  <w:marTop w:val="0"/>
                                                                                  <w:marBottom w:val="0"/>
                                                                                  <w:divBdr>
                                                                                    <w:top w:val="none" w:sz="0" w:space="0" w:color="auto"/>
                                                                                    <w:left w:val="none" w:sz="0" w:space="0" w:color="auto"/>
                                                                                    <w:bottom w:val="none" w:sz="0" w:space="0" w:color="auto"/>
                                                                                    <w:right w:val="none" w:sz="0" w:space="0" w:color="auto"/>
                                                                                  </w:divBdr>
                                                                                  <w:divsChild>
                                                                                    <w:div w:id="1219634263">
                                                                                      <w:marLeft w:val="0"/>
                                                                                      <w:marRight w:val="0"/>
                                                                                      <w:marTop w:val="0"/>
                                                                                      <w:marBottom w:val="0"/>
                                                                                      <w:divBdr>
                                                                                        <w:top w:val="none" w:sz="0" w:space="0" w:color="auto"/>
                                                                                        <w:left w:val="none" w:sz="0" w:space="0" w:color="auto"/>
                                                                                        <w:bottom w:val="none" w:sz="0" w:space="0" w:color="auto"/>
                                                                                        <w:right w:val="none" w:sz="0" w:space="0" w:color="auto"/>
                                                                                      </w:divBdr>
                                                                                      <w:divsChild>
                                                                                        <w:div w:id="1581334601">
                                                                                          <w:marLeft w:val="0"/>
                                                                                          <w:marRight w:val="134"/>
                                                                                          <w:marTop w:val="0"/>
                                                                                          <w:marBottom w:val="167"/>
                                                                                          <w:divBdr>
                                                                                            <w:top w:val="single" w:sz="2" w:space="0" w:color="EFEFEF"/>
                                                                                            <w:left w:val="single" w:sz="6" w:space="0" w:color="EFEFEF"/>
                                                                                            <w:bottom w:val="single" w:sz="6" w:space="0" w:color="E2E2E2"/>
                                                                                            <w:right w:val="single" w:sz="6" w:space="0" w:color="EFEFEF"/>
                                                                                          </w:divBdr>
                                                                                          <w:divsChild>
                                                                                            <w:div w:id="1743798139">
                                                                                              <w:marLeft w:val="0"/>
                                                                                              <w:marRight w:val="0"/>
                                                                                              <w:marTop w:val="0"/>
                                                                                              <w:marBottom w:val="0"/>
                                                                                              <w:divBdr>
                                                                                                <w:top w:val="none" w:sz="0" w:space="0" w:color="auto"/>
                                                                                                <w:left w:val="none" w:sz="0" w:space="0" w:color="auto"/>
                                                                                                <w:bottom w:val="none" w:sz="0" w:space="0" w:color="auto"/>
                                                                                                <w:right w:val="none" w:sz="0" w:space="0" w:color="auto"/>
                                                                                              </w:divBdr>
                                                                                              <w:divsChild>
                                                                                                <w:div w:id="1128353787">
                                                                                                  <w:marLeft w:val="0"/>
                                                                                                  <w:marRight w:val="0"/>
                                                                                                  <w:marTop w:val="0"/>
                                                                                                  <w:marBottom w:val="0"/>
                                                                                                  <w:divBdr>
                                                                                                    <w:top w:val="none" w:sz="0" w:space="0" w:color="auto"/>
                                                                                                    <w:left w:val="none" w:sz="0" w:space="0" w:color="auto"/>
                                                                                                    <w:bottom w:val="none" w:sz="0" w:space="0" w:color="auto"/>
                                                                                                    <w:right w:val="none" w:sz="0" w:space="0" w:color="auto"/>
                                                                                                  </w:divBdr>
                                                                                                  <w:divsChild>
                                                                                                    <w:div w:id="1417164115">
                                                                                                      <w:marLeft w:val="0"/>
                                                                                                      <w:marRight w:val="0"/>
                                                                                                      <w:marTop w:val="0"/>
                                                                                                      <w:marBottom w:val="0"/>
                                                                                                      <w:divBdr>
                                                                                                        <w:top w:val="none" w:sz="0" w:space="0" w:color="auto"/>
                                                                                                        <w:left w:val="none" w:sz="0" w:space="0" w:color="auto"/>
                                                                                                        <w:bottom w:val="none" w:sz="0" w:space="0" w:color="auto"/>
                                                                                                        <w:right w:val="none" w:sz="0" w:space="0" w:color="auto"/>
                                                                                                      </w:divBdr>
                                                                                                      <w:divsChild>
                                                                                                        <w:div w:id="244271468">
                                                                                                          <w:marLeft w:val="0"/>
                                                                                                          <w:marRight w:val="0"/>
                                                                                                          <w:marTop w:val="0"/>
                                                                                                          <w:marBottom w:val="0"/>
                                                                                                          <w:divBdr>
                                                                                                            <w:top w:val="none" w:sz="0" w:space="0" w:color="auto"/>
                                                                                                            <w:left w:val="none" w:sz="0" w:space="0" w:color="auto"/>
                                                                                                            <w:bottom w:val="none" w:sz="0" w:space="0" w:color="auto"/>
                                                                                                            <w:right w:val="none" w:sz="0" w:space="0" w:color="auto"/>
                                                                                                          </w:divBdr>
                                                                                                          <w:divsChild>
                                                                                                            <w:div w:id="2045904710">
                                                                                                              <w:marLeft w:val="0"/>
                                                                                                              <w:marRight w:val="0"/>
                                                                                                              <w:marTop w:val="0"/>
                                                                                                              <w:marBottom w:val="0"/>
                                                                                                              <w:divBdr>
                                                                                                                <w:top w:val="none" w:sz="0" w:space="0" w:color="auto"/>
                                                                                                                <w:left w:val="none" w:sz="0" w:space="0" w:color="auto"/>
                                                                                                                <w:bottom w:val="none" w:sz="0" w:space="0" w:color="auto"/>
                                                                                                                <w:right w:val="none" w:sz="0" w:space="0" w:color="auto"/>
                                                                                                              </w:divBdr>
                                                                                                              <w:divsChild>
                                                                                                                <w:div w:id="1935505263">
                                                                                                                  <w:marLeft w:val="0"/>
                                                                                                                  <w:marRight w:val="0"/>
                                                                                                                  <w:marTop w:val="0"/>
                                                                                                                  <w:marBottom w:val="0"/>
                                                                                                                  <w:divBdr>
                                                                                                                    <w:top w:val="single" w:sz="2" w:space="4" w:color="D8D8D8"/>
                                                                                                                    <w:left w:val="single" w:sz="2" w:space="0" w:color="D8D8D8"/>
                                                                                                                    <w:bottom w:val="single" w:sz="2" w:space="4" w:color="D8D8D8"/>
                                                                                                                    <w:right w:val="single" w:sz="2" w:space="0" w:color="D8D8D8"/>
                                                                                                                  </w:divBdr>
                                                                                                                  <w:divsChild>
                                                                                                                    <w:div w:id="556357845">
                                                                                                                      <w:marLeft w:val="251"/>
                                                                                                                      <w:marRight w:val="251"/>
                                                                                                                      <w:marTop w:val="84"/>
                                                                                                                      <w:marBottom w:val="84"/>
                                                                                                                      <w:divBdr>
                                                                                                                        <w:top w:val="none" w:sz="0" w:space="0" w:color="auto"/>
                                                                                                                        <w:left w:val="none" w:sz="0" w:space="0" w:color="auto"/>
                                                                                                                        <w:bottom w:val="none" w:sz="0" w:space="0" w:color="auto"/>
                                                                                                                        <w:right w:val="none" w:sz="0" w:space="0" w:color="auto"/>
                                                                                                                      </w:divBdr>
                                                                                                                      <w:divsChild>
                                                                                                                        <w:div w:id="1579368153">
                                                                                                                          <w:marLeft w:val="0"/>
                                                                                                                          <w:marRight w:val="0"/>
                                                                                                                          <w:marTop w:val="0"/>
                                                                                                                          <w:marBottom w:val="0"/>
                                                                                                                          <w:divBdr>
                                                                                                                            <w:top w:val="single" w:sz="6" w:space="0" w:color="auto"/>
                                                                                                                            <w:left w:val="single" w:sz="6" w:space="0" w:color="auto"/>
                                                                                                                            <w:bottom w:val="single" w:sz="6" w:space="0" w:color="auto"/>
                                                                                                                            <w:right w:val="single" w:sz="6" w:space="0" w:color="auto"/>
                                                                                                                          </w:divBdr>
                                                                                                                          <w:divsChild>
                                                                                                                            <w:div w:id="973565081">
                                                                                                                              <w:marLeft w:val="0"/>
                                                                                                                              <w:marRight w:val="0"/>
                                                                                                                              <w:marTop w:val="0"/>
                                                                                                                              <w:marBottom w:val="0"/>
                                                                                                                              <w:divBdr>
                                                                                                                                <w:top w:val="none" w:sz="0" w:space="0" w:color="auto"/>
                                                                                                                                <w:left w:val="none" w:sz="0" w:space="0" w:color="auto"/>
                                                                                                                                <w:bottom w:val="none" w:sz="0" w:space="0" w:color="auto"/>
                                                                                                                                <w:right w:val="none" w:sz="0" w:space="0" w:color="auto"/>
                                                                                                                              </w:divBdr>
                                                                                                                              <w:divsChild>
                                                                                                                                <w:div w:id="733241835">
                                                                                                                                  <w:marLeft w:val="0"/>
                                                                                                                                  <w:marRight w:val="0"/>
                                                                                                                                  <w:marTop w:val="0"/>
                                                                                                                                  <w:marBottom w:val="0"/>
                                                                                                                                  <w:divBdr>
                                                                                                                                    <w:top w:val="none" w:sz="0" w:space="0" w:color="auto"/>
                                                                                                                                    <w:left w:val="none" w:sz="0" w:space="0" w:color="auto"/>
                                                                                                                                    <w:bottom w:val="none" w:sz="0" w:space="0" w:color="auto"/>
                                                                                                                                    <w:right w:val="none" w:sz="0" w:space="0" w:color="auto"/>
                                                                                                                                  </w:divBdr>
                                                                                                                                </w:div>
                                                                                                                                <w:div w:id="170877751">
                                                                                                                                  <w:marLeft w:val="0"/>
                                                                                                                                  <w:marRight w:val="0"/>
                                                                                                                                  <w:marTop w:val="0"/>
                                                                                                                                  <w:marBottom w:val="0"/>
                                                                                                                                  <w:divBdr>
                                                                                                                                    <w:top w:val="none" w:sz="0" w:space="0" w:color="auto"/>
                                                                                                                                    <w:left w:val="none" w:sz="0" w:space="0" w:color="auto"/>
                                                                                                                                    <w:bottom w:val="none" w:sz="0" w:space="0" w:color="auto"/>
                                                                                                                                    <w:right w:val="none" w:sz="0" w:space="0" w:color="auto"/>
                                                                                                                                  </w:divBdr>
                                                                                                                                </w:div>
                                                                                                                                <w:div w:id="1554266135">
                                                                                                                                  <w:marLeft w:val="0"/>
                                                                                                                                  <w:marRight w:val="0"/>
                                                                                                                                  <w:marTop w:val="0"/>
                                                                                                                                  <w:marBottom w:val="0"/>
                                                                                                                                  <w:divBdr>
                                                                                                                                    <w:top w:val="none" w:sz="0" w:space="0" w:color="auto"/>
                                                                                                                                    <w:left w:val="none" w:sz="0" w:space="0" w:color="auto"/>
                                                                                                                                    <w:bottom w:val="none" w:sz="0" w:space="0" w:color="auto"/>
                                                                                                                                    <w:right w:val="none" w:sz="0" w:space="0" w:color="auto"/>
                                                                                                                                  </w:divBdr>
                                                                                                                                </w:div>
                                                                                                                                <w:div w:id="1636568962">
                                                                                                                                  <w:marLeft w:val="0"/>
                                                                                                                                  <w:marRight w:val="0"/>
                                                                                                                                  <w:marTop w:val="0"/>
                                                                                                                                  <w:marBottom w:val="0"/>
                                                                                                                                  <w:divBdr>
                                                                                                                                    <w:top w:val="none" w:sz="0" w:space="0" w:color="auto"/>
                                                                                                                                    <w:left w:val="none" w:sz="0" w:space="0" w:color="auto"/>
                                                                                                                                    <w:bottom w:val="none" w:sz="0" w:space="0" w:color="auto"/>
                                                                                                                                    <w:right w:val="none" w:sz="0" w:space="0" w:color="auto"/>
                                                                                                                                  </w:divBdr>
                                                                                                                                </w:div>
                                                                                                                                <w:div w:id="1845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373351">
      <w:bodyDiv w:val="1"/>
      <w:marLeft w:val="0"/>
      <w:marRight w:val="0"/>
      <w:marTop w:val="0"/>
      <w:marBottom w:val="0"/>
      <w:divBdr>
        <w:top w:val="none" w:sz="0" w:space="0" w:color="auto"/>
        <w:left w:val="none" w:sz="0" w:space="0" w:color="auto"/>
        <w:bottom w:val="none" w:sz="0" w:space="0" w:color="auto"/>
        <w:right w:val="none" w:sz="0" w:space="0" w:color="auto"/>
      </w:divBdr>
    </w:div>
    <w:div w:id="1194922434">
      <w:bodyDiv w:val="1"/>
      <w:marLeft w:val="0"/>
      <w:marRight w:val="0"/>
      <w:marTop w:val="0"/>
      <w:marBottom w:val="0"/>
      <w:divBdr>
        <w:top w:val="none" w:sz="0" w:space="0" w:color="auto"/>
        <w:left w:val="none" w:sz="0" w:space="0" w:color="auto"/>
        <w:bottom w:val="none" w:sz="0" w:space="0" w:color="auto"/>
        <w:right w:val="none" w:sz="0" w:space="0" w:color="auto"/>
      </w:divBdr>
    </w:div>
    <w:div w:id="1220435100">
      <w:bodyDiv w:val="1"/>
      <w:marLeft w:val="0"/>
      <w:marRight w:val="0"/>
      <w:marTop w:val="0"/>
      <w:marBottom w:val="0"/>
      <w:divBdr>
        <w:top w:val="none" w:sz="0" w:space="0" w:color="auto"/>
        <w:left w:val="none" w:sz="0" w:space="0" w:color="auto"/>
        <w:bottom w:val="none" w:sz="0" w:space="0" w:color="auto"/>
        <w:right w:val="none" w:sz="0" w:space="0" w:color="auto"/>
      </w:divBdr>
      <w:divsChild>
        <w:div w:id="55931757">
          <w:marLeft w:val="0"/>
          <w:marRight w:val="0"/>
          <w:marTop w:val="0"/>
          <w:marBottom w:val="0"/>
          <w:divBdr>
            <w:top w:val="none" w:sz="0" w:space="0" w:color="auto"/>
            <w:left w:val="none" w:sz="0" w:space="0" w:color="auto"/>
            <w:bottom w:val="none" w:sz="0" w:space="0" w:color="auto"/>
            <w:right w:val="none" w:sz="0" w:space="0" w:color="auto"/>
          </w:divBdr>
          <w:divsChild>
            <w:div w:id="1796022951">
              <w:marLeft w:val="0"/>
              <w:marRight w:val="0"/>
              <w:marTop w:val="0"/>
              <w:marBottom w:val="0"/>
              <w:divBdr>
                <w:top w:val="none" w:sz="0" w:space="0" w:color="auto"/>
                <w:left w:val="none" w:sz="0" w:space="0" w:color="auto"/>
                <w:bottom w:val="none" w:sz="0" w:space="0" w:color="auto"/>
                <w:right w:val="none" w:sz="0" w:space="0" w:color="auto"/>
              </w:divBdr>
              <w:divsChild>
                <w:div w:id="684358804">
                  <w:marLeft w:val="0"/>
                  <w:marRight w:val="0"/>
                  <w:marTop w:val="0"/>
                  <w:marBottom w:val="0"/>
                  <w:divBdr>
                    <w:top w:val="none" w:sz="0" w:space="0" w:color="auto"/>
                    <w:left w:val="none" w:sz="0" w:space="0" w:color="auto"/>
                    <w:bottom w:val="none" w:sz="0" w:space="0" w:color="auto"/>
                    <w:right w:val="none" w:sz="0" w:space="0" w:color="auto"/>
                  </w:divBdr>
                  <w:divsChild>
                    <w:div w:id="1435245898">
                      <w:marLeft w:val="0"/>
                      <w:marRight w:val="0"/>
                      <w:marTop w:val="0"/>
                      <w:marBottom w:val="0"/>
                      <w:divBdr>
                        <w:top w:val="none" w:sz="0" w:space="0" w:color="auto"/>
                        <w:left w:val="none" w:sz="0" w:space="0" w:color="auto"/>
                        <w:bottom w:val="none" w:sz="0" w:space="0" w:color="auto"/>
                        <w:right w:val="none" w:sz="0" w:space="0" w:color="auto"/>
                      </w:divBdr>
                      <w:divsChild>
                        <w:div w:id="13779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36013">
      <w:bodyDiv w:val="1"/>
      <w:marLeft w:val="0"/>
      <w:marRight w:val="0"/>
      <w:marTop w:val="0"/>
      <w:marBottom w:val="0"/>
      <w:divBdr>
        <w:top w:val="none" w:sz="0" w:space="0" w:color="auto"/>
        <w:left w:val="none" w:sz="0" w:space="0" w:color="auto"/>
        <w:bottom w:val="none" w:sz="0" w:space="0" w:color="auto"/>
        <w:right w:val="none" w:sz="0" w:space="0" w:color="auto"/>
      </w:divBdr>
    </w:div>
    <w:div w:id="1390029958">
      <w:bodyDiv w:val="1"/>
      <w:marLeft w:val="0"/>
      <w:marRight w:val="0"/>
      <w:marTop w:val="0"/>
      <w:marBottom w:val="0"/>
      <w:divBdr>
        <w:top w:val="none" w:sz="0" w:space="0" w:color="auto"/>
        <w:left w:val="none" w:sz="0" w:space="0" w:color="auto"/>
        <w:bottom w:val="none" w:sz="0" w:space="0" w:color="auto"/>
        <w:right w:val="none" w:sz="0" w:space="0" w:color="auto"/>
      </w:divBdr>
    </w:div>
    <w:div w:id="1413232539">
      <w:bodyDiv w:val="1"/>
      <w:marLeft w:val="0"/>
      <w:marRight w:val="0"/>
      <w:marTop w:val="0"/>
      <w:marBottom w:val="0"/>
      <w:divBdr>
        <w:top w:val="none" w:sz="0" w:space="0" w:color="auto"/>
        <w:left w:val="none" w:sz="0" w:space="0" w:color="auto"/>
        <w:bottom w:val="none" w:sz="0" w:space="0" w:color="auto"/>
        <w:right w:val="none" w:sz="0" w:space="0" w:color="auto"/>
      </w:divBdr>
    </w:div>
    <w:div w:id="1451822465">
      <w:bodyDiv w:val="1"/>
      <w:marLeft w:val="0"/>
      <w:marRight w:val="0"/>
      <w:marTop w:val="0"/>
      <w:marBottom w:val="0"/>
      <w:divBdr>
        <w:top w:val="none" w:sz="0" w:space="0" w:color="auto"/>
        <w:left w:val="none" w:sz="0" w:space="0" w:color="auto"/>
        <w:bottom w:val="none" w:sz="0" w:space="0" w:color="auto"/>
        <w:right w:val="none" w:sz="0" w:space="0" w:color="auto"/>
      </w:divBdr>
    </w:div>
    <w:div w:id="1500122054">
      <w:bodyDiv w:val="1"/>
      <w:marLeft w:val="0"/>
      <w:marRight w:val="0"/>
      <w:marTop w:val="0"/>
      <w:marBottom w:val="0"/>
      <w:divBdr>
        <w:top w:val="none" w:sz="0" w:space="0" w:color="auto"/>
        <w:left w:val="none" w:sz="0" w:space="0" w:color="auto"/>
        <w:bottom w:val="none" w:sz="0" w:space="0" w:color="auto"/>
        <w:right w:val="none" w:sz="0" w:space="0" w:color="auto"/>
      </w:divBdr>
    </w:div>
    <w:div w:id="1710763510">
      <w:bodyDiv w:val="1"/>
      <w:marLeft w:val="0"/>
      <w:marRight w:val="0"/>
      <w:marTop w:val="0"/>
      <w:marBottom w:val="0"/>
      <w:divBdr>
        <w:top w:val="none" w:sz="0" w:space="0" w:color="auto"/>
        <w:left w:val="none" w:sz="0" w:space="0" w:color="auto"/>
        <w:bottom w:val="none" w:sz="0" w:space="0" w:color="auto"/>
        <w:right w:val="none" w:sz="0" w:space="0" w:color="auto"/>
      </w:divBdr>
    </w:div>
    <w:div w:id="1818062018">
      <w:bodyDiv w:val="1"/>
      <w:marLeft w:val="0"/>
      <w:marRight w:val="0"/>
      <w:marTop w:val="0"/>
      <w:marBottom w:val="0"/>
      <w:divBdr>
        <w:top w:val="none" w:sz="0" w:space="0" w:color="auto"/>
        <w:left w:val="none" w:sz="0" w:space="0" w:color="auto"/>
        <w:bottom w:val="none" w:sz="0" w:space="0" w:color="auto"/>
        <w:right w:val="none" w:sz="0" w:space="0" w:color="auto"/>
      </w:divBdr>
    </w:div>
    <w:div w:id="1865098144">
      <w:bodyDiv w:val="1"/>
      <w:marLeft w:val="0"/>
      <w:marRight w:val="0"/>
      <w:marTop w:val="0"/>
      <w:marBottom w:val="0"/>
      <w:divBdr>
        <w:top w:val="none" w:sz="0" w:space="0" w:color="auto"/>
        <w:left w:val="none" w:sz="0" w:space="0" w:color="auto"/>
        <w:bottom w:val="none" w:sz="0" w:space="0" w:color="auto"/>
        <w:right w:val="none" w:sz="0" w:space="0" w:color="auto"/>
      </w:divBdr>
    </w:div>
    <w:div w:id="1878354590">
      <w:bodyDiv w:val="1"/>
      <w:marLeft w:val="0"/>
      <w:marRight w:val="0"/>
      <w:marTop w:val="0"/>
      <w:marBottom w:val="0"/>
      <w:divBdr>
        <w:top w:val="none" w:sz="0" w:space="0" w:color="auto"/>
        <w:left w:val="none" w:sz="0" w:space="0" w:color="auto"/>
        <w:bottom w:val="none" w:sz="0" w:space="0" w:color="auto"/>
        <w:right w:val="none" w:sz="0" w:space="0" w:color="auto"/>
      </w:divBdr>
    </w:div>
    <w:div w:id="1937205743">
      <w:bodyDiv w:val="1"/>
      <w:marLeft w:val="0"/>
      <w:marRight w:val="0"/>
      <w:marTop w:val="0"/>
      <w:marBottom w:val="0"/>
      <w:divBdr>
        <w:top w:val="none" w:sz="0" w:space="0" w:color="auto"/>
        <w:left w:val="none" w:sz="0" w:space="0" w:color="auto"/>
        <w:bottom w:val="none" w:sz="0" w:space="0" w:color="auto"/>
        <w:right w:val="none" w:sz="0" w:space="0" w:color="auto"/>
      </w:divBdr>
    </w:div>
    <w:div w:id="2029943777">
      <w:bodyDiv w:val="1"/>
      <w:marLeft w:val="0"/>
      <w:marRight w:val="0"/>
      <w:marTop w:val="0"/>
      <w:marBottom w:val="0"/>
      <w:divBdr>
        <w:top w:val="none" w:sz="0" w:space="0" w:color="auto"/>
        <w:left w:val="none" w:sz="0" w:space="0" w:color="auto"/>
        <w:bottom w:val="none" w:sz="0" w:space="0" w:color="auto"/>
        <w:right w:val="none" w:sz="0" w:space="0" w:color="auto"/>
      </w:divBdr>
    </w:div>
    <w:div w:id="2112820079">
      <w:bodyDiv w:val="1"/>
      <w:marLeft w:val="0"/>
      <w:marRight w:val="0"/>
      <w:marTop w:val="0"/>
      <w:marBottom w:val="0"/>
      <w:divBdr>
        <w:top w:val="none" w:sz="0" w:space="0" w:color="auto"/>
        <w:left w:val="none" w:sz="0" w:space="0" w:color="auto"/>
        <w:bottom w:val="none" w:sz="0" w:space="0" w:color="auto"/>
        <w:right w:val="none" w:sz="0" w:space="0" w:color="auto"/>
      </w:divBdr>
      <w:divsChild>
        <w:div w:id="1121995000">
          <w:marLeft w:val="0"/>
          <w:marRight w:val="0"/>
          <w:marTop w:val="0"/>
          <w:marBottom w:val="0"/>
          <w:divBdr>
            <w:top w:val="none" w:sz="0" w:space="0" w:color="auto"/>
            <w:left w:val="none" w:sz="0" w:space="0" w:color="auto"/>
            <w:bottom w:val="none" w:sz="0" w:space="0" w:color="auto"/>
            <w:right w:val="none" w:sz="0" w:space="0" w:color="auto"/>
          </w:divBdr>
          <w:divsChild>
            <w:div w:id="101727068">
              <w:marLeft w:val="0"/>
              <w:marRight w:val="0"/>
              <w:marTop w:val="0"/>
              <w:marBottom w:val="0"/>
              <w:divBdr>
                <w:top w:val="none" w:sz="0" w:space="0" w:color="auto"/>
                <w:left w:val="none" w:sz="0" w:space="0" w:color="auto"/>
                <w:bottom w:val="none" w:sz="0" w:space="0" w:color="auto"/>
                <w:right w:val="none" w:sz="0" w:space="0" w:color="auto"/>
              </w:divBdr>
              <w:divsChild>
                <w:div w:id="1089741600">
                  <w:marLeft w:val="0"/>
                  <w:marRight w:val="0"/>
                  <w:marTop w:val="900"/>
                  <w:marBottom w:val="150"/>
                  <w:divBdr>
                    <w:top w:val="none" w:sz="0" w:space="0" w:color="auto"/>
                    <w:left w:val="none" w:sz="0" w:space="0" w:color="auto"/>
                    <w:bottom w:val="none" w:sz="0" w:space="0" w:color="auto"/>
                    <w:right w:val="none" w:sz="0" w:space="0" w:color="auto"/>
                  </w:divBdr>
                  <w:divsChild>
                    <w:div w:id="1267693761">
                      <w:marLeft w:val="0"/>
                      <w:marRight w:val="0"/>
                      <w:marTop w:val="0"/>
                      <w:marBottom w:val="0"/>
                      <w:divBdr>
                        <w:top w:val="none" w:sz="0" w:space="0" w:color="auto"/>
                        <w:left w:val="none" w:sz="0" w:space="0" w:color="auto"/>
                        <w:bottom w:val="none" w:sz="0" w:space="0" w:color="auto"/>
                        <w:right w:val="none" w:sz="0" w:space="0" w:color="auto"/>
                      </w:divBdr>
                      <w:divsChild>
                        <w:div w:id="596406348">
                          <w:marLeft w:val="0"/>
                          <w:marRight w:val="0"/>
                          <w:marTop w:val="0"/>
                          <w:marBottom w:val="0"/>
                          <w:divBdr>
                            <w:top w:val="none" w:sz="0" w:space="0" w:color="auto"/>
                            <w:left w:val="none" w:sz="0" w:space="0" w:color="auto"/>
                            <w:bottom w:val="none" w:sz="0" w:space="0" w:color="auto"/>
                            <w:right w:val="none" w:sz="0" w:space="0" w:color="auto"/>
                          </w:divBdr>
                          <w:divsChild>
                            <w:div w:id="472677269">
                              <w:marLeft w:val="0"/>
                              <w:marRight w:val="0"/>
                              <w:marTop w:val="0"/>
                              <w:marBottom w:val="0"/>
                              <w:divBdr>
                                <w:top w:val="none" w:sz="0" w:space="0" w:color="auto"/>
                                <w:left w:val="none" w:sz="0" w:space="0" w:color="auto"/>
                                <w:bottom w:val="none" w:sz="0" w:space="0" w:color="auto"/>
                                <w:right w:val="none" w:sz="0" w:space="0" w:color="auto"/>
                              </w:divBdr>
                              <w:divsChild>
                                <w:div w:id="1885750357">
                                  <w:marLeft w:val="0"/>
                                  <w:marRight w:val="0"/>
                                  <w:marTop w:val="0"/>
                                  <w:marBottom w:val="0"/>
                                  <w:divBdr>
                                    <w:top w:val="none" w:sz="0" w:space="0" w:color="auto"/>
                                    <w:left w:val="none" w:sz="0" w:space="0" w:color="auto"/>
                                    <w:bottom w:val="none" w:sz="0" w:space="0" w:color="auto"/>
                                    <w:right w:val="none" w:sz="0" w:space="0" w:color="auto"/>
                                  </w:divBdr>
                                  <w:divsChild>
                                    <w:div w:id="1530143406">
                                      <w:marLeft w:val="0"/>
                                      <w:marRight w:val="0"/>
                                      <w:marTop w:val="0"/>
                                      <w:marBottom w:val="0"/>
                                      <w:divBdr>
                                        <w:top w:val="single" w:sz="6" w:space="4" w:color="E0E0E0"/>
                                        <w:left w:val="single" w:sz="6" w:space="4" w:color="E0E0E0"/>
                                        <w:bottom w:val="single" w:sz="6" w:space="4" w:color="E0E0E0"/>
                                        <w:right w:val="single" w:sz="6" w:space="4" w:color="E0E0E0"/>
                                      </w:divBdr>
                                      <w:divsChild>
                                        <w:div w:id="1118991470">
                                          <w:marLeft w:val="0"/>
                                          <w:marRight w:val="0"/>
                                          <w:marTop w:val="0"/>
                                          <w:marBottom w:val="0"/>
                                          <w:divBdr>
                                            <w:top w:val="none" w:sz="0" w:space="0" w:color="auto"/>
                                            <w:left w:val="none" w:sz="0" w:space="0" w:color="auto"/>
                                            <w:bottom w:val="none" w:sz="0" w:space="0" w:color="auto"/>
                                            <w:right w:val="none" w:sz="0" w:space="0" w:color="auto"/>
                                          </w:divBdr>
                                          <w:divsChild>
                                            <w:div w:id="1210262589">
                                              <w:marLeft w:val="0"/>
                                              <w:marRight w:val="0"/>
                                              <w:marTop w:val="0"/>
                                              <w:marBottom w:val="0"/>
                                              <w:divBdr>
                                                <w:top w:val="none" w:sz="0" w:space="0" w:color="auto"/>
                                                <w:left w:val="none" w:sz="0" w:space="0" w:color="auto"/>
                                                <w:bottom w:val="none" w:sz="0" w:space="0" w:color="auto"/>
                                                <w:right w:val="none" w:sz="0" w:space="0" w:color="auto"/>
                                              </w:divBdr>
                                              <w:divsChild>
                                                <w:div w:id="1103185667">
                                                  <w:marLeft w:val="0"/>
                                                  <w:marRight w:val="0"/>
                                                  <w:marTop w:val="0"/>
                                                  <w:marBottom w:val="0"/>
                                                  <w:divBdr>
                                                    <w:top w:val="none" w:sz="0" w:space="0" w:color="auto"/>
                                                    <w:left w:val="none" w:sz="0" w:space="0" w:color="auto"/>
                                                    <w:bottom w:val="none" w:sz="0" w:space="0" w:color="auto"/>
                                                    <w:right w:val="none" w:sz="0" w:space="0" w:color="auto"/>
                                                  </w:divBdr>
                                                  <w:divsChild>
                                                    <w:div w:id="16397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bmj.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bmj.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j.com/company/your-privac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mj.com/company/legal-informa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3328A-05CB-485C-B13A-B75E29911067}">
  <ds:schemaRefs>
    <ds:schemaRef ds:uri="http://schemas.openxmlformats.org/officeDocument/2006/bibliography"/>
  </ds:schemaRefs>
</ds:datastoreItem>
</file>

<file path=customXml/itemProps2.xml><?xml version="1.0" encoding="utf-8"?>
<ds:datastoreItem xmlns:ds="http://schemas.openxmlformats.org/officeDocument/2006/customXml" ds:itemID="{2B03FCED-7C3D-4DE4-8C18-88122236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1150BF01</Template>
  <TotalTime>1</TotalTime>
  <Pages>22</Pages>
  <Words>5018</Words>
  <Characters>28604</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Celestine Johnston</dc:creator>
  <cp:lastModifiedBy>Gaynor Clarkson</cp:lastModifiedBy>
  <cp:revision>2</cp:revision>
  <cp:lastPrinted>2016-08-23T22:47:00Z</cp:lastPrinted>
  <dcterms:created xsi:type="dcterms:W3CDTF">2016-09-06T14:46:00Z</dcterms:created>
  <dcterms:modified xsi:type="dcterms:W3CDTF">2016-09-06T14:46:00Z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A1672245</vt:lpwstr>
  </property>
  <property fmtid="{D5CDD505-2E9C-101B-9397-08002B2CF9AE}" pid="3" name="Objective-Comment">
    <vt:lpwstr> </vt:lpwstr>
  </property>
  <property fmtid="{D5CDD505-2E9C-101B-9397-08002B2CF9AE}" pid="4" name="Objective-CreationStamp">
    <vt:filetime>2433-08-07T01:36:42Z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2433-08-07T01:36:42Z</vt:filetime>
  </property>
  <property fmtid="{D5CDD505-2E9C-101B-9397-08002B2CF9AE}" pid="8" name="Objective-ModificationStamp">
    <vt:filetime>2433-08-07T01:36:42Z</vt:filetime>
  </property>
  <property fmtid="{D5CDD505-2E9C-101B-9397-08002B2CF9AE}" pid="9" name="Objective-Owner">
    <vt:lpwstr>Newell, Lynne</vt:lpwstr>
  </property>
  <property fmtid="{D5CDD505-2E9C-101B-9397-08002B2CF9AE}" pid="10" name="Objective-Path">
    <vt:lpwstr>Global Folder:0001 Pharmacy Global Folder:12 Corporate Governance:OPPM:PASA TOPPM:</vt:lpwstr>
  </property>
  <property fmtid="{D5CDD505-2E9C-101B-9397-08002B2CF9AE}" pid="11" name="Objective-Parent">
    <vt:lpwstr>PASA TOPPM</vt:lpwstr>
  </property>
  <property fmtid="{D5CDD505-2E9C-101B-9397-08002B2CF9AE}" pid="12" name="Objective-State">
    <vt:lpwstr>Published</vt:lpwstr>
  </property>
  <property fmtid="{D5CDD505-2E9C-101B-9397-08002B2CF9AE}" pid="13" name="Objective-Title">
    <vt:lpwstr>T_08_appendix09</vt:lpwstr>
  </property>
  <property fmtid="{D5CDD505-2E9C-101B-9397-08002B2CF9AE}" pid="14" name="Objective-Version">
    <vt:lpwstr>1.0</vt:lpwstr>
  </property>
  <property fmtid="{D5CDD505-2E9C-101B-9397-08002B2CF9AE}" pid="15" name="Objective-VersionComment">
    <vt:lpwstr>Copied from document A30466.5</vt:lpwstr>
  </property>
  <property fmtid="{D5CDD505-2E9C-101B-9397-08002B2CF9AE}" pid="16" name="Objective-VersionNumber">
    <vt:i4>1</vt:i4>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ies>
</file>