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2EC73" w14:textId="538BC7B6" w:rsidR="00057044" w:rsidRPr="00A121CF" w:rsidRDefault="00057044" w:rsidP="003D3B28">
      <w:pPr>
        <w:pStyle w:val="Title1"/>
      </w:pPr>
      <w:r w:rsidRPr="00A121CF">
        <w:t xml:space="preserve">Board meeting </w:t>
      </w:r>
    </w:p>
    <w:p w14:paraId="6DD5B0CC" w14:textId="236A897E" w:rsidR="004B4705" w:rsidRPr="00A121CF" w:rsidRDefault="00526526" w:rsidP="003D3B28">
      <w:pPr>
        <w:pStyle w:val="Title20"/>
      </w:pPr>
      <w:r>
        <w:t>25 September</w:t>
      </w:r>
      <w:r w:rsidR="005B2D81" w:rsidRPr="00A121CF">
        <w:t xml:space="preserve"> 2024</w:t>
      </w:r>
    </w:p>
    <w:p w14:paraId="39EC64B8" w14:textId="710F729C" w:rsidR="00094B5D" w:rsidRPr="00A121CF" w:rsidRDefault="0027391C" w:rsidP="003D3B28">
      <w:pPr>
        <w:pStyle w:val="Title1"/>
      </w:pPr>
      <w:r>
        <w:t>Annual Equality Report 2024</w:t>
      </w:r>
    </w:p>
    <w:p w14:paraId="3CE0B2E5" w14:textId="77777777" w:rsidR="009B1D56" w:rsidRPr="00A121CF" w:rsidRDefault="009B1D56" w:rsidP="003D3B28">
      <w:pPr>
        <w:pStyle w:val="Heading1boardreport"/>
      </w:pPr>
      <w:r w:rsidRPr="00A121CF">
        <w:t>Purpose of paper</w:t>
      </w:r>
    </w:p>
    <w:p w14:paraId="133BE30C" w14:textId="4AEF853B" w:rsidR="009B1D56" w:rsidRPr="00A121CF" w:rsidRDefault="005B2D81" w:rsidP="003830CE">
      <w:pPr>
        <w:pStyle w:val="NICEnormal"/>
      </w:pPr>
      <w:r w:rsidRPr="00A121CF">
        <w:t xml:space="preserve">For </w:t>
      </w:r>
      <w:r w:rsidR="0027391C">
        <w:t>information</w:t>
      </w:r>
    </w:p>
    <w:p w14:paraId="7B81ED64" w14:textId="77777777" w:rsidR="009B1D56" w:rsidRPr="00A121CF" w:rsidRDefault="009B1D56" w:rsidP="003D3B28">
      <w:pPr>
        <w:pStyle w:val="Heading1boardreport"/>
      </w:pPr>
      <w:r w:rsidRPr="00A121CF">
        <w:t>Board action required</w:t>
      </w:r>
    </w:p>
    <w:p w14:paraId="427D11B6" w14:textId="279921CD" w:rsidR="009B1D56" w:rsidRPr="00A121CF" w:rsidRDefault="001D2987" w:rsidP="003830CE">
      <w:pPr>
        <w:pStyle w:val="NICEnormal"/>
      </w:pPr>
      <w:r w:rsidRPr="00A121CF">
        <w:t>The Board is asked to</w:t>
      </w:r>
      <w:r w:rsidR="008C1FBE">
        <w:t xml:space="preserve"> disc</w:t>
      </w:r>
      <w:r w:rsidR="004B4612">
        <w:t>uss</w:t>
      </w:r>
      <w:r w:rsidR="0027391C">
        <w:t xml:space="preserve"> the annual equality report</w:t>
      </w:r>
    </w:p>
    <w:p w14:paraId="531D3AAC" w14:textId="77777777" w:rsidR="009B1D56" w:rsidRPr="00A121CF" w:rsidRDefault="009B1D56" w:rsidP="003D3B28">
      <w:pPr>
        <w:pStyle w:val="Heading1boardreport"/>
      </w:pPr>
      <w:r w:rsidRPr="00A121CF">
        <w:t>Brief summary</w:t>
      </w:r>
    </w:p>
    <w:p w14:paraId="78BEE750" w14:textId="77777777" w:rsidR="0027391C" w:rsidRDefault="0027391C" w:rsidP="0027391C">
      <w:pPr>
        <w:pStyle w:val="paragraph0"/>
        <w:spacing w:before="0" w:beforeAutospacing="0" w:after="0" w:afterAutospacing="0"/>
        <w:textAlignment w:val="baseline"/>
        <w:rPr>
          <w:rStyle w:val="eop"/>
          <w:rFonts w:ascii="Arial" w:hAnsi="Arial" w:cs="Arial"/>
          <w:color w:val="000000" w:themeColor="text1"/>
        </w:rPr>
      </w:pPr>
      <w:r w:rsidRPr="0027391C">
        <w:rPr>
          <w:rStyle w:val="normaltextrun"/>
          <w:rFonts w:ascii="Arial" w:hAnsi="Arial" w:cs="Arial"/>
          <w:color w:val="000000" w:themeColor="text1"/>
          <w:position w:val="-1"/>
        </w:rPr>
        <w:t xml:space="preserve">This is the final year we will be reporting against NICE's equality objectives 2020-24, so we take stock of progress compared to 2019-20 when these objectives were set. </w:t>
      </w:r>
      <w:r w:rsidRPr="0027391C">
        <w:rPr>
          <w:rStyle w:val="eop"/>
          <w:rFonts w:ascii="Arial" w:hAnsi="Arial" w:cs="Arial"/>
          <w:color w:val="000000" w:themeColor="text1"/>
        </w:rPr>
        <w:t>​</w:t>
      </w:r>
    </w:p>
    <w:p w14:paraId="79B33076" w14:textId="77777777" w:rsidR="0027391C" w:rsidRPr="0027391C" w:rsidRDefault="0027391C" w:rsidP="0027391C">
      <w:pPr>
        <w:pStyle w:val="paragraph0"/>
        <w:spacing w:before="0" w:beforeAutospacing="0" w:after="0" w:afterAutospacing="0"/>
        <w:textAlignment w:val="baseline"/>
        <w:rPr>
          <w:rFonts w:ascii="Arial" w:hAnsi="Arial" w:cs="Arial"/>
          <w:color w:val="000000" w:themeColor="text1"/>
        </w:rPr>
      </w:pPr>
    </w:p>
    <w:p w14:paraId="4EBCE112" w14:textId="77777777" w:rsidR="0027391C" w:rsidRPr="0027391C" w:rsidRDefault="0027391C" w:rsidP="0027391C">
      <w:pPr>
        <w:pStyle w:val="paragraph0"/>
        <w:spacing w:before="0" w:beforeAutospacing="0" w:after="0" w:afterAutospacing="0"/>
        <w:textAlignment w:val="baseline"/>
        <w:rPr>
          <w:rFonts w:ascii="Arial" w:hAnsi="Arial" w:cs="Arial"/>
          <w:color w:val="000000" w:themeColor="text1"/>
          <w:lang w:val="en-US"/>
        </w:rPr>
      </w:pPr>
      <w:r w:rsidRPr="0027391C">
        <w:rPr>
          <w:rStyle w:val="normaltextrun"/>
          <w:rFonts w:ascii="Arial" w:hAnsi="Arial" w:cs="Arial"/>
          <w:b/>
          <w:bCs/>
          <w:color w:val="000000" w:themeColor="text1"/>
        </w:rPr>
        <w:t xml:space="preserve">We have improved the quality of our equality data: </w:t>
      </w:r>
      <w:r w:rsidRPr="0027391C">
        <w:rPr>
          <w:rStyle w:val="normaltextrun"/>
          <w:rFonts w:ascii="Arial" w:hAnsi="Arial" w:cs="Arial"/>
          <w:color w:val="000000" w:themeColor="text1"/>
        </w:rPr>
        <w:t xml:space="preserve">there has been a fall in non-declaration for all groups, both in-year and since 2019/20. This helps give an accurate picture of staff at NICE and better enable targeted action to address identified problems. </w:t>
      </w:r>
      <w:r w:rsidRPr="0027391C">
        <w:rPr>
          <w:rStyle w:val="eop"/>
          <w:rFonts w:ascii="Arial" w:hAnsi="Arial" w:cs="Arial"/>
          <w:color w:val="000000" w:themeColor="text1"/>
          <w:lang w:val="en-US"/>
        </w:rPr>
        <w:t>​</w:t>
      </w:r>
    </w:p>
    <w:p w14:paraId="3F1356DE" w14:textId="77777777" w:rsidR="0027391C" w:rsidRPr="0027391C" w:rsidRDefault="0027391C" w:rsidP="0027391C">
      <w:pPr>
        <w:pStyle w:val="paragraph0"/>
        <w:spacing w:before="0" w:beforeAutospacing="0" w:after="0" w:afterAutospacing="0"/>
        <w:textAlignment w:val="baseline"/>
        <w:rPr>
          <w:rFonts w:ascii="Arial" w:hAnsi="Arial" w:cs="Arial"/>
          <w:color w:val="000000" w:themeColor="text1"/>
        </w:rPr>
      </w:pPr>
      <w:r w:rsidRPr="0027391C">
        <w:rPr>
          <w:rStyle w:val="eop"/>
          <w:rFonts w:ascii="Arial" w:hAnsi="Arial" w:cs="Arial"/>
          <w:color w:val="000000" w:themeColor="text1"/>
        </w:rPr>
        <w:t>​</w:t>
      </w:r>
    </w:p>
    <w:p w14:paraId="63F848A1" w14:textId="77777777" w:rsidR="0027391C" w:rsidRPr="0027391C" w:rsidRDefault="0027391C" w:rsidP="0027391C">
      <w:pPr>
        <w:pStyle w:val="paragraph0"/>
        <w:spacing w:before="0" w:beforeAutospacing="0" w:after="0" w:afterAutospacing="0"/>
        <w:textAlignment w:val="baseline"/>
        <w:rPr>
          <w:rFonts w:ascii="Arial" w:hAnsi="Arial" w:cs="Arial"/>
          <w:color w:val="000000" w:themeColor="text1"/>
          <w:lang w:val="en-US"/>
        </w:rPr>
      </w:pPr>
      <w:r w:rsidRPr="0027391C">
        <w:rPr>
          <w:rStyle w:val="normaltextrun"/>
          <w:rFonts w:ascii="Arial" w:hAnsi="Arial" w:cs="Arial"/>
          <w:b/>
          <w:bCs/>
          <w:color w:val="000000" w:themeColor="text1"/>
        </w:rPr>
        <w:t>We have made significant progress to create a more diverse workforce</w:t>
      </w:r>
      <w:r w:rsidRPr="0027391C">
        <w:rPr>
          <w:rStyle w:val="normaltextrun"/>
          <w:rFonts w:ascii="Arial" w:hAnsi="Arial" w:cs="Arial"/>
          <w:color w:val="000000" w:themeColor="text1"/>
        </w:rPr>
        <w:t xml:space="preserve">. Following changes to our recruitment process, we increased the proportion of ethnic minority staff at all levels by more than 50% since 2019/20. There continues to be underrepresentation of ethnic minority staff at the most senior levels (13.7%), especially at band 8d and 9, but the 5-year period has seen a 56% increase in senior level ethnic minority staff (band 8a and above). For the first time ever, we also have an ethnic minority member of the executive team. </w:t>
      </w:r>
      <w:r w:rsidRPr="0027391C">
        <w:rPr>
          <w:rStyle w:val="eop"/>
          <w:rFonts w:ascii="Arial" w:hAnsi="Arial" w:cs="Arial"/>
          <w:color w:val="000000" w:themeColor="text1"/>
          <w:lang w:val="en-US"/>
        </w:rPr>
        <w:t>​</w:t>
      </w:r>
    </w:p>
    <w:p w14:paraId="47073B5A" w14:textId="77777777" w:rsidR="0027391C" w:rsidRPr="0027391C" w:rsidRDefault="0027391C" w:rsidP="0027391C">
      <w:pPr>
        <w:pStyle w:val="paragraph0"/>
        <w:spacing w:before="0" w:beforeAutospacing="0" w:after="0" w:afterAutospacing="0"/>
        <w:textAlignment w:val="baseline"/>
        <w:rPr>
          <w:rFonts w:ascii="Arial" w:hAnsi="Arial" w:cs="Arial"/>
          <w:color w:val="000000" w:themeColor="text1"/>
        </w:rPr>
      </w:pPr>
      <w:r w:rsidRPr="0027391C">
        <w:rPr>
          <w:rStyle w:val="eop"/>
          <w:rFonts w:ascii="Arial" w:hAnsi="Arial" w:cs="Arial"/>
          <w:color w:val="000000" w:themeColor="text1"/>
        </w:rPr>
        <w:t>​</w:t>
      </w:r>
    </w:p>
    <w:p w14:paraId="7B7CD6FD" w14:textId="460E3CA6" w:rsidR="0027391C" w:rsidRPr="0027391C" w:rsidRDefault="0027391C" w:rsidP="0027391C">
      <w:pPr>
        <w:pStyle w:val="paragraph0"/>
        <w:spacing w:before="0" w:beforeAutospacing="0" w:after="0" w:afterAutospacing="0"/>
        <w:textAlignment w:val="baseline"/>
        <w:rPr>
          <w:rFonts w:ascii="Arial" w:hAnsi="Arial" w:cs="Arial"/>
          <w:color w:val="000000" w:themeColor="text1"/>
          <w:lang w:val="en-US"/>
        </w:rPr>
      </w:pPr>
      <w:r w:rsidRPr="0027391C">
        <w:rPr>
          <w:rStyle w:val="normaltextrun"/>
          <w:rFonts w:ascii="Arial" w:hAnsi="Arial" w:cs="Arial"/>
          <w:b/>
          <w:bCs/>
          <w:color w:val="000000" w:themeColor="text1"/>
        </w:rPr>
        <w:t>Our staff survey indicates that our culture has some great strengths, but we have concerns about the experiences of disabled staff</w:t>
      </w:r>
      <w:r w:rsidRPr="0027391C">
        <w:rPr>
          <w:rStyle w:val="normaltextrun"/>
          <w:rFonts w:ascii="Arial" w:hAnsi="Arial" w:cs="Arial"/>
          <w:color w:val="000000" w:themeColor="text1"/>
        </w:rPr>
        <w:t>. Ethnic minority, LGBTQ+ and female staff have the same or better levels of engagement as the overall workforce population and have higher levels of trust in managers. However, disabled staff report lower engagement scores than all other groups, lower trust in managers, and are at significantly greater risk of having poor wellbeing and experiencing bullying and harassment than the overall workforce. We have completed an in-depth inquiry into bullying and harassment and are developing recommendations to tackle this issue.</w:t>
      </w:r>
      <w:r w:rsidRPr="0027391C">
        <w:rPr>
          <w:rStyle w:val="eop"/>
          <w:rFonts w:ascii="Arial" w:hAnsi="Arial" w:cs="Arial"/>
          <w:color w:val="000000" w:themeColor="text1"/>
          <w:lang w:val="en-US"/>
        </w:rPr>
        <w:t>​</w:t>
      </w:r>
    </w:p>
    <w:p w14:paraId="7F50AC4E" w14:textId="77777777" w:rsidR="0027391C" w:rsidRPr="0027391C" w:rsidRDefault="0027391C" w:rsidP="0027391C">
      <w:pPr>
        <w:pStyle w:val="paragraph0"/>
        <w:spacing w:before="0" w:beforeAutospacing="0" w:after="0" w:afterAutospacing="0"/>
        <w:textAlignment w:val="baseline"/>
        <w:rPr>
          <w:rFonts w:ascii="Arial" w:hAnsi="Arial" w:cs="Arial"/>
          <w:color w:val="000000" w:themeColor="text1"/>
        </w:rPr>
      </w:pPr>
      <w:r w:rsidRPr="0027391C">
        <w:rPr>
          <w:rStyle w:val="eop"/>
          <w:rFonts w:ascii="Arial" w:hAnsi="Arial" w:cs="Arial"/>
          <w:color w:val="000000" w:themeColor="text1"/>
        </w:rPr>
        <w:t>​</w:t>
      </w:r>
    </w:p>
    <w:p w14:paraId="3641B333" w14:textId="6A571E2B" w:rsidR="00F20EE4" w:rsidRPr="0027391C" w:rsidRDefault="0027391C" w:rsidP="0027391C">
      <w:pPr>
        <w:pStyle w:val="paragraph0"/>
        <w:spacing w:before="0" w:beforeAutospacing="0" w:after="0" w:afterAutospacing="0"/>
        <w:textAlignment w:val="baseline"/>
        <w:rPr>
          <w:rFonts w:ascii="Arial" w:hAnsi="Arial" w:cs="Arial"/>
          <w:color w:val="000000" w:themeColor="text1"/>
          <w:lang w:val="en-US"/>
        </w:rPr>
      </w:pPr>
      <w:r w:rsidRPr="0027391C">
        <w:rPr>
          <w:rStyle w:val="normaltextrun"/>
          <w:rFonts w:ascii="Arial" w:hAnsi="Arial" w:cs="Arial"/>
          <w:b/>
          <w:bCs/>
          <w:color w:val="000000" w:themeColor="text1"/>
        </w:rPr>
        <w:t>We have improved equality considerations throughout development of our guidance</w:t>
      </w:r>
      <w:r w:rsidRPr="0027391C">
        <w:rPr>
          <w:rStyle w:val="normaltextrun"/>
          <w:rFonts w:ascii="Arial" w:hAnsi="Arial" w:cs="Arial"/>
          <w:color w:val="000000" w:themeColor="text1"/>
        </w:rPr>
        <w:t xml:space="preserve">. We launched a new Equality and Health Inequality Assessment (EHIA) and started rolling this out across our guidance programmes, are on track to update our methods to better reflect health </w:t>
      </w:r>
      <w:r w:rsidRPr="0027391C">
        <w:rPr>
          <w:rStyle w:val="contextualspellingandgrammarerrorzoomed"/>
          <w:rFonts w:ascii="Arial" w:hAnsi="Arial" w:cs="Arial"/>
          <w:color w:val="000000" w:themeColor="text1"/>
        </w:rPr>
        <w:t>inequalities, and</w:t>
      </w:r>
      <w:r w:rsidRPr="0027391C">
        <w:rPr>
          <w:rStyle w:val="normaltextrun"/>
          <w:rFonts w:ascii="Arial" w:hAnsi="Arial" w:cs="Arial"/>
          <w:color w:val="000000" w:themeColor="text1"/>
        </w:rPr>
        <w:t xml:space="preserve"> made changes to committee </w:t>
      </w:r>
      <w:r w:rsidRPr="0027391C">
        <w:rPr>
          <w:rStyle w:val="normaltextrun"/>
          <w:rFonts w:ascii="Arial" w:hAnsi="Arial" w:cs="Arial"/>
          <w:color w:val="000000" w:themeColor="text1"/>
        </w:rPr>
        <w:lastRenderedPageBreak/>
        <w:t>member recruitment to support diverse and representative committees. There continues to be high variability in the proportion of committee applicants from different ethnic groups.</w:t>
      </w:r>
      <w:r w:rsidRPr="0027391C">
        <w:rPr>
          <w:rStyle w:val="eop"/>
          <w:rFonts w:ascii="Arial" w:hAnsi="Arial" w:cs="Arial"/>
          <w:color w:val="000000" w:themeColor="text1"/>
          <w:lang w:val="en-US"/>
        </w:rPr>
        <w:t>​</w:t>
      </w:r>
    </w:p>
    <w:p w14:paraId="5254ECEA" w14:textId="2E4100CD" w:rsidR="009B1D56" w:rsidRPr="00A121CF" w:rsidRDefault="009B1D56" w:rsidP="003D3B28">
      <w:pPr>
        <w:pStyle w:val="Heading1boardreport"/>
      </w:pPr>
      <w:r w:rsidRPr="00A121CF">
        <w:t>Board sponsor</w:t>
      </w:r>
    </w:p>
    <w:p w14:paraId="2EC4E5ED" w14:textId="556E6DC3" w:rsidR="00C47B35" w:rsidRPr="00A121CF" w:rsidRDefault="00526526" w:rsidP="003830CE">
      <w:pPr>
        <w:pStyle w:val="NICEnormal"/>
      </w:pPr>
      <w:r>
        <w:t>Helen Brown</w:t>
      </w:r>
      <w:r w:rsidR="00C86D70">
        <w:t xml:space="preserve">, </w:t>
      </w:r>
      <w:r>
        <w:t>Chief Peopl</w:t>
      </w:r>
      <w:r w:rsidR="00C47B35" w:rsidRPr="00A121CF">
        <w:t>e</w:t>
      </w:r>
      <w:r>
        <w:t xml:space="preserve"> Officer</w:t>
      </w:r>
      <w:r w:rsidR="00C47B35" w:rsidRPr="00A121CF">
        <w:t xml:space="preserve"> </w:t>
      </w:r>
    </w:p>
    <w:sectPr w:rsidR="00C47B35" w:rsidRPr="00A121CF" w:rsidSect="00B0463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E5903" w14:textId="77777777" w:rsidR="00981C44" w:rsidRDefault="00981C44">
      <w:r>
        <w:separator/>
      </w:r>
    </w:p>
  </w:endnote>
  <w:endnote w:type="continuationSeparator" w:id="0">
    <w:p w14:paraId="37D8DD68" w14:textId="77777777" w:rsidR="00981C44" w:rsidRDefault="0098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BABED" w14:textId="77777777" w:rsidR="00B8324D" w:rsidRDefault="00B832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BF006" w14:textId="77836EF2" w:rsidR="004B4705" w:rsidRPr="005B2D81" w:rsidRDefault="00B8324D" w:rsidP="004B4705">
    <w:pPr>
      <w:pStyle w:val="Footer"/>
      <w:rPr>
        <w:szCs w:val="16"/>
      </w:rPr>
    </w:pPr>
    <w:r>
      <w:rPr>
        <w:szCs w:val="16"/>
      </w:rPr>
      <w:t>Annual Equality report 2024</w:t>
    </w:r>
    <w:r>
      <w:rPr>
        <w:szCs w:val="16"/>
      </w:rPr>
      <w:tab/>
    </w:r>
    <w:r w:rsidR="005B2D81" w:rsidRPr="005B2D81">
      <w:rPr>
        <w:szCs w:val="16"/>
      </w:rPr>
      <w:tab/>
      <w:t xml:space="preserve">Page </w:t>
    </w:r>
    <w:r w:rsidR="005B2D81" w:rsidRPr="005B2D81">
      <w:rPr>
        <w:szCs w:val="16"/>
      </w:rPr>
      <w:fldChar w:fldCharType="begin"/>
    </w:r>
    <w:r w:rsidR="005B2D81" w:rsidRPr="005B2D81">
      <w:rPr>
        <w:szCs w:val="16"/>
      </w:rPr>
      <w:instrText xml:space="preserve"> PAGE  \* Arabic  \* MERGEFORMAT </w:instrText>
    </w:r>
    <w:r w:rsidR="005B2D81" w:rsidRPr="005B2D81">
      <w:rPr>
        <w:szCs w:val="16"/>
      </w:rPr>
      <w:fldChar w:fldCharType="separate"/>
    </w:r>
    <w:r w:rsidR="005B2D81" w:rsidRPr="005B2D81">
      <w:rPr>
        <w:szCs w:val="16"/>
      </w:rPr>
      <w:t>5</w:t>
    </w:r>
    <w:r w:rsidR="005B2D81" w:rsidRPr="005B2D81">
      <w:rPr>
        <w:szCs w:val="16"/>
      </w:rPr>
      <w:fldChar w:fldCharType="end"/>
    </w:r>
    <w:r w:rsidR="005B2D81" w:rsidRPr="005B2D81">
      <w:rPr>
        <w:szCs w:val="16"/>
      </w:rPr>
      <w:t xml:space="preserve"> of </w:t>
    </w:r>
    <w:r w:rsidR="005B2D81" w:rsidRPr="005B2D81">
      <w:rPr>
        <w:szCs w:val="16"/>
      </w:rPr>
      <w:fldChar w:fldCharType="begin"/>
    </w:r>
    <w:r w:rsidR="005B2D81" w:rsidRPr="005B2D81">
      <w:rPr>
        <w:szCs w:val="16"/>
      </w:rPr>
      <w:instrText xml:space="preserve"> NUMPAGES  \* Arabic  \* MERGEFORMAT </w:instrText>
    </w:r>
    <w:r w:rsidR="005B2D81" w:rsidRPr="005B2D81">
      <w:rPr>
        <w:szCs w:val="16"/>
      </w:rPr>
      <w:fldChar w:fldCharType="separate"/>
    </w:r>
    <w:r w:rsidR="005B2D81" w:rsidRPr="005B2D81">
      <w:rPr>
        <w:szCs w:val="16"/>
      </w:rPr>
      <w:t>9</w:t>
    </w:r>
    <w:r w:rsidR="005B2D81" w:rsidRPr="005B2D81">
      <w:rPr>
        <w:szCs w:val="16"/>
      </w:rPr>
      <w:fldChar w:fldCharType="end"/>
    </w:r>
  </w:p>
  <w:p w14:paraId="3746DDD3" w14:textId="77777777" w:rsidR="005B2D81" w:rsidRPr="005B2D81" w:rsidRDefault="005B2D81" w:rsidP="004B4705">
    <w:pPr>
      <w:pStyle w:val="Footer"/>
      <w:rPr>
        <w:szCs w:val="16"/>
      </w:rPr>
    </w:pPr>
    <w:r w:rsidRPr="005B2D81">
      <w:rPr>
        <w:szCs w:val="16"/>
      </w:rPr>
      <w:t>Public Board meeting</w:t>
    </w:r>
  </w:p>
  <w:p w14:paraId="1043D0B4" w14:textId="4F09CA0C" w:rsidR="004B4705" w:rsidRPr="002A231B" w:rsidRDefault="00526526" w:rsidP="004B4705">
    <w:pPr>
      <w:pStyle w:val="Footer"/>
      <w:rPr>
        <w:szCs w:val="16"/>
      </w:rPr>
    </w:pPr>
    <w:r>
      <w:rPr>
        <w:szCs w:val="16"/>
      </w:rPr>
      <w:t>25 September</w:t>
    </w:r>
    <w:r w:rsidR="005B2D81" w:rsidRPr="005B2D81">
      <w:rPr>
        <w:szCs w:val="16"/>
      </w:rPr>
      <w:t xml:space="preserve"> 2024</w:t>
    </w:r>
    <w:r w:rsidR="004B4705" w:rsidRPr="005B2D81">
      <w:rPr>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E0AE6" w14:textId="77777777" w:rsidR="00B8324D" w:rsidRDefault="00B83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77C13" w14:textId="77777777" w:rsidR="00981C44" w:rsidRDefault="00981C44">
      <w:r>
        <w:separator/>
      </w:r>
    </w:p>
  </w:footnote>
  <w:footnote w:type="continuationSeparator" w:id="0">
    <w:p w14:paraId="40C33FF9" w14:textId="77777777" w:rsidR="00981C44" w:rsidRDefault="00981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FBD1" w14:textId="77777777" w:rsidR="00B8324D" w:rsidRDefault="00B83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39F15" w14:textId="17246F4F" w:rsidR="004B4705" w:rsidRPr="006E0F0C" w:rsidRDefault="006E0F0C" w:rsidP="006E0F0C">
    <w:pPr>
      <w:pStyle w:val="Header"/>
      <w:ind w:left="0"/>
    </w:pPr>
    <w:r>
      <w:rPr>
        <w:noProof/>
      </w:rPr>
      <w:drawing>
        <wp:inline distT="0" distB="0" distL="0" distR="0" wp14:anchorId="6888DEF0" wp14:editId="65DD9D8A">
          <wp:extent cx="2352675" cy="257175"/>
          <wp:effectExtent l="0" t="0" r="9525"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rsidRPr="005A490B">
      <w:t xml:space="preserve">Item </w:t>
    </w:r>
    <w:r w:rsidR="0083746B">
      <w:t>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4334F" w14:textId="77777777" w:rsidR="00B8324D" w:rsidRDefault="00B83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AFECE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0CF71008"/>
    <w:multiLevelType w:val="hybridMultilevel"/>
    <w:tmpl w:val="6454406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11B15797"/>
    <w:multiLevelType w:val="hybridMultilevel"/>
    <w:tmpl w:val="4FD88FF2"/>
    <w:lvl w:ilvl="0" w:tplc="0650A9B2">
      <w:start w:val="1"/>
      <w:numFmt w:val="decimal"/>
      <w:pStyle w:val="Paragraph"/>
      <w:lvlText w:val="%1."/>
      <w:lvlJc w:val="left"/>
      <w:pPr>
        <w:ind w:left="360"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C22BA8"/>
    <w:multiLevelType w:val="hybridMultilevel"/>
    <w:tmpl w:val="3D80CDA8"/>
    <w:lvl w:ilvl="0" w:tplc="51F222A0">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4F81FA6"/>
    <w:multiLevelType w:val="hybridMultilevel"/>
    <w:tmpl w:val="93E8A1B2"/>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516" w:hanging="360"/>
      </w:pPr>
    </w:lvl>
    <w:lvl w:ilvl="2" w:tplc="FFFFFFFF" w:tentative="1">
      <w:start w:val="1"/>
      <w:numFmt w:val="lowerRoman"/>
      <w:lvlText w:val="%3."/>
      <w:lvlJc w:val="right"/>
      <w:pPr>
        <w:ind w:left="2236" w:hanging="180"/>
      </w:pPr>
    </w:lvl>
    <w:lvl w:ilvl="3" w:tplc="FFFFFFFF" w:tentative="1">
      <w:start w:val="1"/>
      <w:numFmt w:val="decimal"/>
      <w:lvlText w:val="%4."/>
      <w:lvlJc w:val="left"/>
      <w:pPr>
        <w:ind w:left="2956" w:hanging="360"/>
      </w:pPr>
    </w:lvl>
    <w:lvl w:ilvl="4" w:tplc="FFFFFFFF" w:tentative="1">
      <w:start w:val="1"/>
      <w:numFmt w:val="lowerLetter"/>
      <w:lvlText w:val="%5."/>
      <w:lvlJc w:val="left"/>
      <w:pPr>
        <w:ind w:left="3676" w:hanging="360"/>
      </w:pPr>
    </w:lvl>
    <w:lvl w:ilvl="5" w:tplc="FFFFFFFF" w:tentative="1">
      <w:start w:val="1"/>
      <w:numFmt w:val="lowerRoman"/>
      <w:lvlText w:val="%6."/>
      <w:lvlJc w:val="right"/>
      <w:pPr>
        <w:ind w:left="4396" w:hanging="180"/>
      </w:pPr>
    </w:lvl>
    <w:lvl w:ilvl="6" w:tplc="FFFFFFFF" w:tentative="1">
      <w:start w:val="1"/>
      <w:numFmt w:val="decimal"/>
      <w:lvlText w:val="%7."/>
      <w:lvlJc w:val="left"/>
      <w:pPr>
        <w:ind w:left="5116" w:hanging="360"/>
      </w:pPr>
    </w:lvl>
    <w:lvl w:ilvl="7" w:tplc="FFFFFFFF" w:tentative="1">
      <w:start w:val="1"/>
      <w:numFmt w:val="lowerLetter"/>
      <w:lvlText w:val="%8."/>
      <w:lvlJc w:val="left"/>
      <w:pPr>
        <w:ind w:left="5836" w:hanging="360"/>
      </w:pPr>
    </w:lvl>
    <w:lvl w:ilvl="8" w:tplc="FFFFFFFF" w:tentative="1">
      <w:start w:val="1"/>
      <w:numFmt w:val="lowerRoman"/>
      <w:lvlText w:val="%9."/>
      <w:lvlJc w:val="right"/>
      <w:pPr>
        <w:ind w:left="6556" w:hanging="180"/>
      </w:pPr>
    </w:lvl>
  </w:abstractNum>
  <w:abstractNum w:abstractNumId="1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8"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3"/>
  </w:num>
  <w:num w:numId="2" w16cid:durableId="2039620118">
    <w:abstractNumId w:val="27"/>
  </w:num>
  <w:num w:numId="3" w16cid:durableId="2116749296">
    <w:abstractNumId w:val="17"/>
  </w:num>
  <w:num w:numId="4" w16cid:durableId="611715962">
    <w:abstractNumId w:val="19"/>
  </w:num>
  <w:num w:numId="5" w16cid:durableId="377554922">
    <w:abstractNumId w:val="6"/>
  </w:num>
  <w:num w:numId="6" w16cid:durableId="1967815002">
    <w:abstractNumId w:val="9"/>
  </w:num>
  <w:num w:numId="7" w16cid:durableId="1478373446">
    <w:abstractNumId w:val="14"/>
  </w:num>
  <w:num w:numId="8" w16cid:durableId="1216622483">
    <w:abstractNumId w:val="16"/>
  </w:num>
  <w:num w:numId="9" w16cid:durableId="1028289363">
    <w:abstractNumId w:val="21"/>
  </w:num>
  <w:num w:numId="10" w16cid:durableId="1748379919">
    <w:abstractNumId w:val="8"/>
  </w:num>
  <w:num w:numId="11" w16cid:durableId="1008825018">
    <w:abstractNumId w:val="25"/>
  </w:num>
  <w:num w:numId="12" w16cid:durableId="128134450">
    <w:abstractNumId w:val="12"/>
  </w:num>
  <w:num w:numId="13" w16cid:durableId="503516617">
    <w:abstractNumId w:val="20"/>
  </w:num>
  <w:num w:numId="14" w16cid:durableId="1971012577">
    <w:abstractNumId w:val="23"/>
  </w:num>
  <w:num w:numId="15" w16cid:durableId="1256014139">
    <w:abstractNumId w:val="13"/>
  </w:num>
  <w:num w:numId="16" w16cid:durableId="230039927">
    <w:abstractNumId w:val="1"/>
  </w:num>
  <w:num w:numId="17" w16cid:durableId="882135492">
    <w:abstractNumId w:val="2"/>
  </w:num>
  <w:num w:numId="18" w16cid:durableId="194315641">
    <w:abstractNumId w:val="10"/>
  </w:num>
  <w:num w:numId="19" w16cid:durableId="1279488302">
    <w:abstractNumId w:val="15"/>
  </w:num>
  <w:num w:numId="20" w16cid:durableId="102305755">
    <w:abstractNumId w:val="7"/>
  </w:num>
  <w:num w:numId="21" w16cid:durableId="1863712968">
    <w:abstractNumId w:val="26"/>
  </w:num>
  <w:num w:numId="22" w16cid:durableId="426196748">
    <w:abstractNumId w:val="24"/>
  </w:num>
  <w:num w:numId="23" w16cid:durableId="1440686053">
    <w:abstractNumId w:val="28"/>
  </w:num>
  <w:num w:numId="24" w16cid:durableId="87122838">
    <w:abstractNumId w:val="11"/>
  </w:num>
  <w:num w:numId="25" w16cid:durableId="2069259383">
    <w:abstractNumId w:val="5"/>
  </w:num>
  <w:num w:numId="26" w16cid:durableId="1082874494">
    <w:abstractNumId w:val="5"/>
    <w:lvlOverride w:ilvl="0">
      <w:startOverride w:val="1"/>
    </w:lvlOverride>
  </w:num>
  <w:num w:numId="27" w16cid:durableId="907225239">
    <w:abstractNumId w:val="5"/>
    <w:lvlOverride w:ilvl="0">
      <w:startOverride w:val="1"/>
    </w:lvlOverride>
  </w:num>
  <w:num w:numId="28" w16cid:durableId="2146652109">
    <w:abstractNumId w:val="0"/>
  </w:num>
  <w:num w:numId="29" w16cid:durableId="726105104">
    <w:abstractNumId w:val="5"/>
    <w:lvlOverride w:ilvl="0">
      <w:startOverride w:val="1"/>
    </w:lvlOverride>
  </w:num>
  <w:num w:numId="30" w16cid:durableId="1629050909">
    <w:abstractNumId w:val="4"/>
  </w:num>
  <w:num w:numId="31" w16cid:durableId="1654404651">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4B3"/>
    <w:rsid w:val="000119FB"/>
    <w:rsid w:val="000242AA"/>
    <w:rsid w:val="00024C1B"/>
    <w:rsid w:val="00057044"/>
    <w:rsid w:val="00076CDB"/>
    <w:rsid w:val="00094B5D"/>
    <w:rsid w:val="000A103F"/>
    <w:rsid w:val="000A1EC0"/>
    <w:rsid w:val="000C3F75"/>
    <w:rsid w:val="000C4168"/>
    <w:rsid w:val="000E6C5F"/>
    <w:rsid w:val="00101F34"/>
    <w:rsid w:val="001100C3"/>
    <w:rsid w:val="001172E1"/>
    <w:rsid w:val="001219F1"/>
    <w:rsid w:val="00123D3F"/>
    <w:rsid w:val="00131EB8"/>
    <w:rsid w:val="00140D4D"/>
    <w:rsid w:val="00161AA0"/>
    <w:rsid w:val="0017277D"/>
    <w:rsid w:val="00176910"/>
    <w:rsid w:val="001928E5"/>
    <w:rsid w:val="001968C5"/>
    <w:rsid w:val="001B0506"/>
    <w:rsid w:val="001C032E"/>
    <w:rsid w:val="001D2987"/>
    <w:rsid w:val="0021029D"/>
    <w:rsid w:val="002169E7"/>
    <w:rsid w:val="00234D2E"/>
    <w:rsid w:val="00235BED"/>
    <w:rsid w:val="00235CAB"/>
    <w:rsid w:val="00251D56"/>
    <w:rsid w:val="002526E6"/>
    <w:rsid w:val="002535B1"/>
    <w:rsid w:val="00262EEB"/>
    <w:rsid w:val="0027391C"/>
    <w:rsid w:val="002A024B"/>
    <w:rsid w:val="002A3712"/>
    <w:rsid w:val="002A540D"/>
    <w:rsid w:val="002C3FAA"/>
    <w:rsid w:val="002F15CF"/>
    <w:rsid w:val="0031664C"/>
    <w:rsid w:val="003330E6"/>
    <w:rsid w:val="00335267"/>
    <w:rsid w:val="003474B3"/>
    <w:rsid w:val="00353D3E"/>
    <w:rsid w:val="00362226"/>
    <w:rsid w:val="00377D9B"/>
    <w:rsid w:val="00377E36"/>
    <w:rsid w:val="003830CE"/>
    <w:rsid w:val="00393391"/>
    <w:rsid w:val="003B1379"/>
    <w:rsid w:val="003B7BCF"/>
    <w:rsid w:val="003C11BB"/>
    <w:rsid w:val="003C36AC"/>
    <w:rsid w:val="003D3B28"/>
    <w:rsid w:val="003E38F7"/>
    <w:rsid w:val="004004D1"/>
    <w:rsid w:val="004511A7"/>
    <w:rsid w:val="004519B2"/>
    <w:rsid w:val="00461997"/>
    <w:rsid w:val="00481087"/>
    <w:rsid w:val="004820E9"/>
    <w:rsid w:val="0048361F"/>
    <w:rsid w:val="00484FE9"/>
    <w:rsid w:val="00485B88"/>
    <w:rsid w:val="004914C0"/>
    <w:rsid w:val="004B4612"/>
    <w:rsid w:val="004B4705"/>
    <w:rsid w:val="004B514C"/>
    <w:rsid w:val="00503454"/>
    <w:rsid w:val="00526526"/>
    <w:rsid w:val="00526C07"/>
    <w:rsid w:val="0053387C"/>
    <w:rsid w:val="00551126"/>
    <w:rsid w:val="005614AA"/>
    <w:rsid w:val="005860F4"/>
    <w:rsid w:val="005866B1"/>
    <w:rsid w:val="005A490B"/>
    <w:rsid w:val="005A5E10"/>
    <w:rsid w:val="005B2D81"/>
    <w:rsid w:val="005B3D0C"/>
    <w:rsid w:val="005C051F"/>
    <w:rsid w:val="005C762E"/>
    <w:rsid w:val="005D098C"/>
    <w:rsid w:val="00603E56"/>
    <w:rsid w:val="0060662A"/>
    <w:rsid w:val="00614BDA"/>
    <w:rsid w:val="00617519"/>
    <w:rsid w:val="00622B3B"/>
    <w:rsid w:val="006331B4"/>
    <w:rsid w:val="006343F3"/>
    <w:rsid w:val="00642906"/>
    <w:rsid w:val="006517AE"/>
    <w:rsid w:val="006571D4"/>
    <w:rsid w:val="00660B3D"/>
    <w:rsid w:val="00680B94"/>
    <w:rsid w:val="0069313E"/>
    <w:rsid w:val="0069376F"/>
    <w:rsid w:val="006A56D6"/>
    <w:rsid w:val="006A5FCA"/>
    <w:rsid w:val="006A721F"/>
    <w:rsid w:val="006D73F1"/>
    <w:rsid w:val="006E0F0C"/>
    <w:rsid w:val="007277C3"/>
    <w:rsid w:val="00732519"/>
    <w:rsid w:val="00737F9C"/>
    <w:rsid w:val="00751A25"/>
    <w:rsid w:val="00766091"/>
    <w:rsid w:val="007A174B"/>
    <w:rsid w:val="007A49E6"/>
    <w:rsid w:val="007A4EEE"/>
    <w:rsid w:val="007B5BCA"/>
    <w:rsid w:val="007F37B9"/>
    <w:rsid w:val="0081404B"/>
    <w:rsid w:val="0083746B"/>
    <w:rsid w:val="008505C3"/>
    <w:rsid w:val="00862C0C"/>
    <w:rsid w:val="008853CB"/>
    <w:rsid w:val="008A3CB5"/>
    <w:rsid w:val="008A6557"/>
    <w:rsid w:val="008B3EE0"/>
    <w:rsid w:val="008C1FBE"/>
    <w:rsid w:val="008C782E"/>
    <w:rsid w:val="008D5C16"/>
    <w:rsid w:val="008D6069"/>
    <w:rsid w:val="008E0DE2"/>
    <w:rsid w:val="008E7585"/>
    <w:rsid w:val="00911222"/>
    <w:rsid w:val="0091502D"/>
    <w:rsid w:val="00921354"/>
    <w:rsid w:val="0094366C"/>
    <w:rsid w:val="009479DF"/>
    <w:rsid w:val="00953ADF"/>
    <w:rsid w:val="00971131"/>
    <w:rsid w:val="00981C44"/>
    <w:rsid w:val="00986E3E"/>
    <w:rsid w:val="009871F3"/>
    <w:rsid w:val="00995F3E"/>
    <w:rsid w:val="009A0289"/>
    <w:rsid w:val="009B1D56"/>
    <w:rsid w:val="009B5E9F"/>
    <w:rsid w:val="009B621A"/>
    <w:rsid w:val="009C45D9"/>
    <w:rsid w:val="009C6E2D"/>
    <w:rsid w:val="009F0CDC"/>
    <w:rsid w:val="00A06657"/>
    <w:rsid w:val="00A06FAA"/>
    <w:rsid w:val="00A121CF"/>
    <w:rsid w:val="00A24C1C"/>
    <w:rsid w:val="00A36575"/>
    <w:rsid w:val="00A820E1"/>
    <w:rsid w:val="00A86D3D"/>
    <w:rsid w:val="00A956DE"/>
    <w:rsid w:val="00AB2948"/>
    <w:rsid w:val="00AB39FA"/>
    <w:rsid w:val="00AD5CB7"/>
    <w:rsid w:val="00AD5E0B"/>
    <w:rsid w:val="00AD6933"/>
    <w:rsid w:val="00AD6B7B"/>
    <w:rsid w:val="00B0463B"/>
    <w:rsid w:val="00B15262"/>
    <w:rsid w:val="00B36104"/>
    <w:rsid w:val="00B60D70"/>
    <w:rsid w:val="00B8324D"/>
    <w:rsid w:val="00B84BC1"/>
    <w:rsid w:val="00B86EA2"/>
    <w:rsid w:val="00B96B53"/>
    <w:rsid w:val="00BA0179"/>
    <w:rsid w:val="00BA51EA"/>
    <w:rsid w:val="00BA589F"/>
    <w:rsid w:val="00BB047B"/>
    <w:rsid w:val="00BB6398"/>
    <w:rsid w:val="00BC0E86"/>
    <w:rsid w:val="00BC76A6"/>
    <w:rsid w:val="00BC7B59"/>
    <w:rsid w:val="00BC7F84"/>
    <w:rsid w:val="00BD0372"/>
    <w:rsid w:val="00BD246E"/>
    <w:rsid w:val="00BD7E88"/>
    <w:rsid w:val="00BF4768"/>
    <w:rsid w:val="00BF6573"/>
    <w:rsid w:val="00C139CA"/>
    <w:rsid w:val="00C15A00"/>
    <w:rsid w:val="00C4064C"/>
    <w:rsid w:val="00C4130E"/>
    <w:rsid w:val="00C4242B"/>
    <w:rsid w:val="00C433C5"/>
    <w:rsid w:val="00C452F6"/>
    <w:rsid w:val="00C47B35"/>
    <w:rsid w:val="00C51429"/>
    <w:rsid w:val="00C86D70"/>
    <w:rsid w:val="00CA3397"/>
    <w:rsid w:val="00CA33E1"/>
    <w:rsid w:val="00CA61C2"/>
    <w:rsid w:val="00CB6BEB"/>
    <w:rsid w:val="00CC0877"/>
    <w:rsid w:val="00CE7855"/>
    <w:rsid w:val="00D3612A"/>
    <w:rsid w:val="00D37703"/>
    <w:rsid w:val="00D37F25"/>
    <w:rsid w:val="00D453F6"/>
    <w:rsid w:val="00D538E1"/>
    <w:rsid w:val="00D60D8D"/>
    <w:rsid w:val="00D65128"/>
    <w:rsid w:val="00D73C98"/>
    <w:rsid w:val="00DA11DD"/>
    <w:rsid w:val="00DB63CF"/>
    <w:rsid w:val="00DC0120"/>
    <w:rsid w:val="00DE5B7B"/>
    <w:rsid w:val="00DE643F"/>
    <w:rsid w:val="00E2509B"/>
    <w:rsid w:val="00E4622C"/>
    <w:rsid w:val="00E46571"/>
    <w:rsid w:val="00E51FFB"/>
    <w:rsid w:val="00E63855"/>
    <w:rsid w:val="00E82AFF"/>
    <w:rsid w:val="00E95993"/>
    <w:rsid w:val="00EB03BB"/>
    <w:rsid w:val="00EB1C36"/>
    <w:rsid w:val="00EC6B7A"/>
    <w:rsid w:val="00EE2EB2"/>
    <w:rsid w:val="00EE406C"/>
    <w:rsid w:val="00F07534"/>
    <w:rsid w:val="00F20EE4"/>
    <w:rsid w:val="00F26A9F"/>
    <w:rsid w:val="00F26E68"/>
    <w:rsid w:val="00F33119"/>
    <w:rsid w:val="00F73C47"/>
    <w:rsid w:val="00F81F2C"/>
    <w:rsid w:val="00F90E63"/>
    <w:rsid w:val="00FA66A6"/>
    <w:rsid w:val="00FA6EE7"/>
    <w:rsid w:val="00FB47DD"/>
    <w:rsid w:val="00FB73D3"/>
    <w:rsid w:val="00FD4756"/>
    <w:rsid w:val="00FF7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6"/>
    </o:shapedefaults>
    <o:shapelayout v:ext="edit">
      <o:idmap v:ext="edit" data="2"/>
    </o:shapelayout>
  </w:shapeDefaults>
  <w:decimalSymbol w:val="."/>
  <w:listSeparator w:val=","/>
  <w14:docId w14:val="5897E65B"/>
  <w15:chartTrackingRefBased/>
  <w15:docId w15:val="{F06762F1-5C11-44D3-B301-720818F2D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262EEB"/>
    <w:pPr>
      <w:numPr>
        <w:numId w:val="18"/>
      </w:numPr>
      <w:tabs>
        <w:tab w:val="clear" w:pos="1418"/>
        <w:tab w:val="num" w:pos="993"/>
      </w:tabs>
      <w:ind w:left="993"/>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99"/>
    <w:qFormat/>
    <w:locked/>
    <w:rsid w:val="009B1D56"/>
    <w:pPr>
      <w:numPr>
        <w:numId w:val="25"/>
      </w:numPr>
      <w:tabs>
        <w:tab w:val="left" w:pos="426"/>
      </w:tabs>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Revision">
    <w:name w:val="Revision"/>
    <w:hidden/>
    <w:uiPriority w:val="99"/>
    <w:semiHidden/>
    <w:rsid w:val="00262EEB"/>
    <w:rPr>
      <w:sz w:val="24"/>
      <w:szCs w:val="24"/>
      <w:lang w:eastAsia="en-US"/>
    </w:rPr>
  </w:style>
  <w:style w:type="table" w:styleId="TableGridLight">
    <w:name w:val="Grid Table Light"/>
    <w:basedOn w:val="TableNormal"/>
    <w:uiPriority w:val="40"/>
    <w:locked/>
    <w:rsid w:val="00C452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0">
    <w:name w:val="paragraph"/>
    <w:basedOn w:val="Normal"/>
    <w:rsid w:val="0027391C"/>
    <w:pPr>
      <w:spacing w:before="100" w:beforeAutospacing="1" w:after="100" w:afterAutospacing="1"/>
    </w:pPr>
    <w:rPr>
      <w:lang w:eastAsia="en-GB"/>
    </w:rPr>
  </w:style>
  <w:style w:type="character" w:customStyle="1" w:styleId="normaltextrun">
    <w:name w:val="normaltextrun"/>
    <w:basedOn w:val="DefaultParagraphFont"/>
    <w:rsid w:val="0027391C"/>
  </w:style>
  <w:style w:type="character" w:customStyle="1" w:styleId="eop">
    <w:name w:val="eop"/>
    <w:basedOn w:val="DefaultParagraphFont"/>
    <w:rsid w:val="0027391C"/>
  </w:style>
  <w:style w:type="character" w:customStyle="1" w:styleId="contextualspellingandgrammarerrorzoomed">
    <w:name w:val="contextualspellingandgrammarerrorzoomed"/>
    <w:basedOn w:val="DefaultParagraphFont"/>
    <w:rsid w:val="00273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4301948">
      <w:bodyDiv w:val="1"/>
      <w:marLeft w:val="0"/>
      <w:marRight w:val="0"/>
      <w:marTop w:val="0"/>
      <w:marBottom w:val="0"/>
      <w:divBdr>
        <w:top w:val="none" w:sz="0" w:space="0" w:color="auto"/>
        <w:left w:val="none" w:sz="0" w:space="0" w:color="auto"/>
        <w:bottom w:val="none" w:sz="0" w:space="0" w:color="auto"/>
        <w:right w:val="none" w:sz="0" w:space="0" w:color="auto"/>
      </w:divBdr>
      <w:divsChild>
        <w:div w:id="949050412">
          <w:marLeft w:val="0"/>
          <w:marRight w:val="0"/>
          <w:marTop w:val="0"/>
          <w:marBottom w:val="0"/>
          <w:divBdr>
            <w:top w:val="none" w:sz="0" w:space="0" w:color="auto"/>
            <w:left w:val="none" w:sz="0" w:space="0" w:color="auto"/>
            <w:bottom w:val="none" w:sz="0" w:space="0" w:color="auto"/>
            <w:right w:val="none" w:sz="0" w:space="0" w:color="auto"/>
          </w:divBdr>
        </w:div>
        <w:div w:id="541864130">
          <w:marLeft w:val="0"/>
          <w:marRight w:val="0"/>
          <w:marTop w:val="0"/>
          <w:marBottom w:val="0"/>
          <w:divBdr>
            <w:top w:val="none" w:sz="0" w:space="0" w:color="auto"/>
            <w:left w:val="none" w:sz="0" w:space="0" w:color="auto"/>
            <w:bottom w:val="none" w:sz="0" w:space="0" w:color="auto"/>
            <w:right w:val="none" w:sz="0" w:space="0" w:color="auto"/>
          </w:divBdr>
        </w:div>
        <w:div w:id="448477060">
          <w:marLeft w:val="0"/>
          <w:marRight w:val="0"/>
          <w:marTop w:val="0"/>
          <w:marBottom w:val="0"/>
          <w:divBdr>
            <w:top w:val="none" w:sz="0" w:space="0" w:color="auto"/>
            <w:left w:val="none" w:sz="0" w:space="0" w:color="auto"/>
            <w:bottom w:val="none" w:sz="0" w:space="0" w:color="auto"/>
            <w:right w:val="none" w:sz="0" w:space="0" w:color="auto"/>
          </w:divBdr>
        </w:div>
        <w:div w:id="1678074377">
          <w:marLeft w:val="0"/>
          <w:marRight w:val="0"/>
          <w:marTop w:val="0"/>
          <w:marBottom w:val="0"/>
          <w:divBdr>
            <w:top w:val="none" w:sz="0" w:space="0" w:color="auto"/>
            <w:left w:val="none" w:sz="0" w:space="0" w:color="auto"/>
            <w:bottom w:val="none" w:sz="0" w:space="0" w:color="auto"/>
            <w:right w:val="none" w:sz="0" w:space="0" w:color="auto"/>
          </w:divBdr>
        </w:div>
        <w:div w:id="499581941">
          <w:marLeft w:val="0"/>
          <w:marRight w:val="0"/>
          <w:marTop w:val="0"/>
          <w:marBottom w:val="0"/>
          <w:divBdr>
            <w:top w:val="none" w:sz="0" w:space="0" w:color="auto"/>
            <w:left w:val="none" w:sz="0" w:space="0" w:color="auto"/>
            <w:bottom w:val="none" w:sz="0" w:space="0" w:color="auto"/>
            <w:right w:val="none" w:sz="0" w:space="0" w:color="auto"/>
          </w:divBdr>
        </w:div>
        <w:div w:id="1190992719">
          <w:marLeft w:val="0"/>
          <w:marRight w:val="0"/>
          <w:marTop w:val="0"/>
          <w:marBottom w:val="0"/>
          <w:divBdr>
            <w:top w:val="none" w:sz="0" w:space="0" w:color="auto"/>
            <w:left w:val="none" w:sz="0" w:space="0" w:color="auto"/>
            <w:bottom w:val="none" w:sz="0" w:space="0" w:color="auto"/>
            <w:right w:val="none" w:sz="0" w:space="0" w:color="auto"/>
          </w:divBdr>
        </w:div>
        <w:div w:id="975450857">
          <w:marLeft w:val="0"/>
          <w:marRight w:val="0"/>
          <w:marTop w:val="0"/>
          <w:marBottom w:val="0"/>
          <w:divBdr>
            <w:top w:val="none" w:sz="0" w:space="0" w:color="auto"/>
            <w:left w:val="none" w:sz="0" w:space="0" w:color="auto"/>
            <w:bottom w:val="none" w:sz="0" w:space="0" w:color="auto"/>
            <w:right w:val="none" w:sz="0" w:space="0" w:color="auto"/>
          </w:divBdr>
        </w:div>
        <w:div w:id="733967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6" ma:contentTypeDescription="Create a new document." ma:contentTypeScope="" ma:versionID="b04cdf7c05549e4665a6c320dc73ee12">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5aa5fda71fffd7cdfa1ed96c174d13ef"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D3AD38-1991-43CF-B0C1-7D687DE96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customXml/itemProps3.xml><?xml version="1.0" encoding="utf-8"?>
<ds:datastoreItem xmlns:ds="http://schemas.openxmlformats.org/officeDocument/2006/customXml" ds:itemID="{0857F01E-891A-40DC-80FD-B8DC882AC290}">
  <ds:schemaRefs>
    <ds:schemaRef ds:uri="http://schemas.microsoft.com/office/2006/metadata/properties"/>
    <ds:schemaRef ds:uri="http://purl.org/dc/terms/"/>
    <ds:schemaRef ds:uri="http://purl.org/dc/elements/1.1/"/>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81069CB6-B02B-46AE-A62F-15E2F2ABC0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Scoular</dc:creator>
  <cp:keywords/>
  <dc:description/>
  <cp:lastModifiedBy>Elaine Repton</cp:lastModifiedBy>
  <cp:revision>4</cp:revision>
  <dcterms:created xsi:type="dcterms:W3CDTF">2024-09-18T11:16:00Z</dcterms:created>
  <dcterms:modified xsi:type="dcterms:W3CDTF">2024-09-18T12:05:00Z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2024-07-08T16:20:41Z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de4d09c7-d019-445a-bc5f-999587a2f61f</vt:lpwstr>
  </property>
  <property fmtid="{D5CDD505-2E9C-101B-9397-08002B2CF9AE}" pid="8" name="MSIP_Label_c69d85d5-6d9e-4305-a294-1f636ec0f2d6_ContentBits">
    <vt:lpwstr>0</vt:lpwstr>
  </property>
  <property fmtid="{D5CDD505-2E9C-101B-9397-08002B2CF9AE}" pid="9" name="ContentTypeId">
    <vt:lpwstr>0x010100CFEB742D5E2988439A0FECDECF284312</vt:lpwstr>
  </property>
</Properties>
</file>