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3408" w14:textId="55CB4AC7" w:rsidR="00806F29" w:rsidRPr="00F96E14" w:rsidRDefault="00806F29" w:rsidP="00F96E14">
      <w:pPr>
        <w:pStyle w:val="Heading2"/>
        <w:rPr>
          <w:i w:val="0"/>
          <w:iCs w:val="0"/>
        </w:rPr>
      </w:pPr>
      <w:r w:rsidRPr="00F96E14">
        <w:rPr>
          <w:i w:val="0"/>
          <w:iCs w:val="0"/>
        </w:rPr>
        <w:t>National Institute for Health and Care Excellence</w:t>
      </w:r>
    </w:p>
    <w:p w14:paraId="3C5F96F4" w14:textId="0A1BC6F5" w:rsidR="00806F29" w:rsidRPr="00F96E14" w:rsidRDefault="00806F29" w:rsidP="00F96E14">
      <w:pPr>
        <w:pStyle w:val="Heading2"/>
        <w:rPr>
          <w:i w:val="0"/>
          <w:iCs w:val="0"/>
        </w:rPr>
      </w:pPr>
      <w:r w:rsidRPr="00F96E14">
        <w:rPr>
          <w:i w:val="0"/>
          <w:iCs w:val="0"/>
        </w:rPr>
        <w:t>Indicator Advisory Committee meeting minutes</w:t>
      </w:r>
    </w:p>
    <w:p w14:paraId="2316D951" w14:textId="77777777" w:rsidR="00685B15" w:rsidRPr="008F1CCE" w:rsidRDefault="00685B15" w:rsidP="00806F29">
      <w:pPr>
        <w:pStyle w:val="NoSpacing"/>
        <w:rPr>
          <w:rFonts w:ascii="Arial" w:hAnsi="Arial" w:cs="Arial"/>
          <w:b/>
          <w:sz w:val="20"/>
          <w:szCs w:val="20"/>
        </w:rPr>
      </w:pPr>
    </w:p>
    <w:p w14:paraId="64DED2EA" w14:textId="58185EE8" w:rsidR="00685B15" w:rsidRPr="008F1CCE" w:rsidRDefault="006E54FF" w:rsidP="00806F29">
      <w:pPr>
        <w:pStyle w:val="NoSpacing"/>
        <w:rPr>
          <w:rFonts w:ascii="Arial" w:hAnsi="Arial" w:cs="Arial"/>
          <w:b/>
          <w:sz w:val="20"/>
          <w:szCs w:val="20"/>
          <w:u w:val="single"/>
        </w:rPr>
      </w:pPr>
      <w:r>
        <w:rPr>
          <w:rFonts w:ascii="Arial" w:hAnsi="Arial" w:cs="Arial"/>
          <w:b/>
          <w:sz w:val="20"/>
          <w:szCs w:val="20"/>
          <w:u w:val="single"/>
        </w:rPr>
        <w:t>FINAL</w:t>
      </w:r>
    </w:p>
    <w:p w14:paraId="17124FC8" w14:textId="4106B40A" w:rsidR="00806F29" w:rsidRPr="008F1CCE" w:rsidRDefault="00D149DE" w:rsidP="00806F29">
      <w:pPr>
        <w:pStyle w:val="Paragraph"/>
        <w:numPr>
          <w:ilvl w:val="0"/>
          <w:numId w:val="0"/>
        </w:numPr>
        <w:spacing w:line="240" w:lineRule="auto"/>
        <w:rPr>
          <w:rFonts w:cs="Arial"/>
          <w:sz w:val="20"/>
          <w:szCs w:val="20"/>
        </w:rPr>
      </w:pPr>
      <w:r w:rsidRPr="008F1CCE">
        <w:rPr>
          <w:rFonts w:cs="Arial"/>
          <w:b/>
          <w:sz w:val="20"/>
          <w:szCs w:val="20"/>
        </w:rPr>
        <w:t xml:space="preserve">Date: </w:t>
      </w:r>
      <w:r w:rsidR="000713F0" w:rsidRPr="008F1CCE">
        <w:rPr>
          <w:rFonts w:cs="Arial"/>
          <w:bCs/>
          <w:sz w:val="20"/>
          <w:szCs w:val="20"/>
        </w:rPr>
        <w:t xml:space="preserve">Tuesday </w:t>
      </w:r>
      <w:r w:rsidR="002B3451" w:rsidRPr="008F1CCE">
        <w:rPr>
          <w:rFonts w:cs="Arial"/>
          <w:bCs/>
          <w:sz w:val="20"/>
          <w:szCs w:val="20"/>
        </w:rPr>
        <w:t>04 March 2025</w:t>
      </w:r>
      <w:r w:rsidR="000713F0" w:rsidRPr="008F1CCE">
        <w:rPr>
          <w:rFonts w:cs="Arial"/>
          <w:bCs/>
          <w:sz w:val="20"/>
          <w:szCs w:val="20"/>
        </w:rPr>
        <w:t>, 10:00 – 13:</w:t>
      </w:r>
      <w:r w:rsidR="002B3451" w:rsidRPr="008F1CCE">
        <w:rPr>
          <w:rFonts w:cs="Arial"/>
          <w:bCs/>
          <w:sz w:val="20"/>
          <w:szCs w:val="20"/>
        </w:rPr>
        <w:t>0</w:t>
      </w:r>
      <w:r w:rsidR="000713F0" w:rsidRPr="008F1CCE">
        <w:rPr>
          <w:rFonts w:cs="Arial"/>
          <w:bCs/>
          <w:sz w:val="20"/>
          <w:szCs w:val="20"/>
        </w:rPr>
        <w:t>0</w:t>
      </w:r>
      <w:r w:rsidR="00806F29" w:rsidRPr="008F1CCE">
        <w:rPr>
          <w:rFonts w:cs="Arial"/>
          <w:bCs/>
          <w:sz w:val="20"/>
          <w:szCs w:val="20"/>
        </w:rPr>
        <w:tab/>
      </w:r>
      <w:r w:rsidR="00806F29" w:rsidRPr="008F1CCE">
        <w:rPr>
          <w:rFonts w:cs="Arial"/>
          <w:bCs/>
          <w:sz w:val="20"/>
          <w:szCs w:val="20"/>
        </w:rPr>
        <w:tab/>
      </w:r>
    </w:p>
    <w:p w14:paraId="348B796F" w14:textId="7F342785" w:rsidR="00806F29" w:rsidRPr="008F1CCE" w:rsidRDefault="00806F29" w:rsidP="00806F29">
      <w:pPr>
        <w:tabs>
          <w:tab w:val="left" w:pos="709"/>
        </w:tabs>
        <w:rPr>
          <w:rFonts w:ascii="Arial" w:hAnsi="Arial" w:cs="Arial"/>
          <w:i/>
          <w:iCs/>
          <w:sz w:val="20"/>
          <w:szCs w:val="20"/>
        </w:rPr>
      </w:pPr>
      <w:r w:rsidRPr="008F1CCE">
        <w:rPr>
          <w:rFonts w:ascii="Arial" w:hAnsi="Arial" w:cs="Arial"/>
          <w:b/>
          <w:sz w:val="20"/>
          <w:szCs w:val="20"/>
        </w:rPr>
        <w:t xml:space="preserve">Location: </w:t>
      </w:r>
      <w:r w:rsidRPr="008F1CCE">
        <w:rPr>
          <w:rFonts w:ascii="Arial" w:hAnsi="Arial" w:cs="Arial"/>
          <w:sz w:val="20"/>
          <w:szCs w:val="20"/>
        </w:rPr>
        <w:t xml:space="preserve">Virtual via Zoom </w:t>
      </w:r>
    </w:p>
    <w:p w14:paraId="65BE5FA1" w14:textId="77777777" w:rsidR="00806F29" w:rsidRPr="008F1CCE" w:rsidRDefault="00806F29" w:rsidP="00806F29">
      <w:pPr>
        <w:pStyle w:val="Paragraph"/>
        <w:numPr>
          <w:ilvl w:val="0"/>
          <w:numId w:val="0"/>
        </w:numPr>
        <w:spacing w:line="240" w:lineRule="auto"/>
        <w:rPr>
          <w:rFonts w:cs="Arial"/>
          <w:b/>
          <w:sz w:val="20"/>
          <w:szCs w:val="20"/>
        </w:rPr>
      </w:pPr>
      <w:r w:rsidRPr="008F1CCE">
        <w:rPr>
          <w:rFonts w:cs="Arial"/>
          <w:b/>
          <w:sz w:val="20"/>
          <w:szCs w:val="20"/>
        </w:rPr>
        <w:t xml:space="preserve">Attendees: </w:t>
      </w:r>
    </w:p>
    <w:p w14:paraId="53678831" w14:textId="77777777" w:rsidR="00806F29" w:rsidRPr="008F1CCE" w:rsidRDefault="00806F29" w:rsidP="00806F29">
      <w:pPr>
        <w:rPr>
          <w:rFonts w:ascii="Arial" w:hAnsi="Arial" w:cs="Arial"/>
          <w:b/>
          <w:sz w:val="20"/>
          <w:szCs w:val="20"/>
        </w:rPr>
      </w:pPr>
      <w:r w:rsidRPr="008F1CCE">
        <w:rPr>
          <w:rFonts w:ascii="Arial" w:hAnsi="Arial" w:cs="Arial"/>
          <w:b/>
          <w:sz w:val="20"/>
          <w:szCs w:val="20"/>
        </w:rPr>
        <w:t xml:space="preserve">Indicator Advisory Committee members: </w:t>
      </w:r>
    </w:p>
    <w:p w14:paraId="5AE92C57" w14:textId="61D6CEB9" w:rsidR="000713F0" w:rsidRPr="008F1CCE" w:rsidRDefault="002B3451" w:rsidP="00806F29">
      <w:pPr>
        <w:rPr>
          <w:rFonts w:ascii="Arial" w:hAnsi="Arial" w:cs="Arial"/>
          <w:sz w:val="20"/>
          <w:szCs w:val="20"/>
        </w:rPr>
      </w:pPr>
      <w:r w:rsidRPr="008F1CCE">
        <w:rPr>
          <w:rFonts w:ascii="Arial" w:hAnsi="Arial" w:cs="Arial"/>
          <w:sz w:val="20"/>
          <w:szCs w:val="20"/>
        </w:rPr>
        <w:t xml:space="preserve">Ronny Cheung (RC) [Chair], Victoria Welsh (VW) [vice-chair], Chloe Evans (CE), </w:t>
      </w:r>
      <w:r w:rsidR="00235F9C" w:rsidRPr="008F1CCE">
        <w:rPr>
          <w:rFonts w:ascii="Arial" w:hAnsi="Arial" w:cs="Arial"/>
          <w:sz w:val="20"/>
          <w:szCs w:val="20"/>
        </w:rPr>
        <w:t>Rachel Brown (RB),</w:t>
      </w:r>
      <w:r w:rsidR="00806F29" w:rsidRPr="008F1CCE">
        <w:rPr>
          <w:rFonts w:ascii="Arial" w:hAnsi="Arial" w:cs="Arial"/>
          <w:sz w:val="20"/>
          <w:szCs w:val="20"/>
        </w:rPr>
        <w:t xml:space="preserve"> </w:t>
      </w:r>
      <w:r w:rsidRPr="008F1CCE">
        <w:rPr>
          <w:rFonts w:ascii="Arial" w:hAnsi="Arial" w:cs="Arial"/>
          <w:sz w:val="20"/>
          <w:szCs w:val="20"/>
        </w:rPr>
        <w:t xml:space="preserve">Tessa Lewis (TL), </w:t>
      </w:r>
      <w:r w:rsidR="00235F9C" w:rsidRPr="008F1CCE">
        <w:rPr>
          <w:rFonts w:ascii="Arial" w:hAnsi="Arial" w:cs="Arial"/>
          <w:sz w:val="20"/>
          <w:szCs w:val="20"/>
        </w:rPr>
        <w:t>Waqas Tahir (WT),</w:t>
      </w:r>
      <w:r w:rsidRPr="008F1CCE">
        <w:rPr>
          <w:rFonts w:ascii="Arial" w:hAnsi="Arial" w:cs="Arial"/>
          <w:sz w:val="20"/>
          <w:szCs w:val="20"/>
        </w:rPr>
        <w:t xml:space="preserve"> Martin Vernon (MV), </w:t>
      </w:r>
      <w:r w:rsidR="00235F9C" w:rsidRPr="008F1CCE">
        <w:rPr>
          <w:rFonts w:ascii="Arial" w:hAnsi="Arial" w:cs="Arial"/>
          <w:sz w:val="20"/>
          <w:szCs w:val="20"/>
        </w:rPr>
        <w:t>Chris Wilkinson (CW), Ben Anderson (BA), Michael Bainbridge (</w:t>
      </w:r>
      <w:r w:rsidR="000713F0" w:rsidRPr="008F1CCE">
        <w:rPr>
          <w:rFonts w:ascii="Arial" w:hAnsi="Arial" w:cs="Arial"/>
          <w:sz w:val="20"/>
          <w:szCs w:val="20"/>
        </w:rPr>
        <w:t>MB), Mieke Van Hemelrijck (MVH)</w:t>
      </w:r>
      <w:r w:rsidR="00806F29" w:rsidRPr="008F1CCE">
        <w:rPr>
          <w:rFonts w:ascii="Arial" w:hAnsi="Arial" w:cs="Arial"/>
          <w:sz w:val="20"/>
          <w:szCs w:val="20"/>
        </w:rPr>
        <w:t xml:space="preserve">, </w:t>
      </w:r>
      <w:r w:rsidR="000713F0" w:rsidRPr="008F1CCE">
        <w:rPr>
          <w:rFonts w:ascii="Arial" w:hAnsi="Arial" w:cs="Arial"/>
          <w:sz w:val="20"/>
          <w:szCs w:val="20"/>
        </w:rPr>
        <w:t>Adrian Baker (AB) Linn Phipps (LP)</w:t>
      </w:r>
      <w:r w:rsidRPr="008F1CCE">
        <w:rPr>
          <w:rFonts w:ascii="Arial" w:hAnsi="Arial" w:cs="Arial"/>
          <w:sz w:val="20"/>
          <w:szCs w:val="20"/>
        </w:rPr>
        <w:t>, Philip Xiu (PX), R</w:t>
      </w:r>
      <w:r w:rsidR="00E34A14" w:rsidRPr="008F1CCE">
        <w:rPr>
          <w:rFonts w:ascii="Arial" w:hAnsi="Arial" w:cs="Arial"/>
          <w:sz w:val="20"/>
          <w:szCs w:val="20"/>
        </w:rPr>
        <w:t>a</w:t>
      </w:r>
      <w:r w:rsidRPr="008F1CCE">
        <w:rPr>
          <w:rFonts w:ascii="Arial" w:hAnsi="Arial" w:cs="Arial"/>
          <w:sz w:val="20"/>
          <w:szCs w:val="20"/>
        </w:rPr>
        <w:t>jeev Shah (RS), Sue Jones (SJ).</w:t>
      </w:r>
      <w:r w:rsidR="000713F0" w:rsidRPr="008F1CCE">
        <w:rPr>
          <w:rFonts w:ascii="Arial" w:hAnsi="Arial" w:cs="Arial"/>
          <w:sz w:val="20"/>
          <w:szCs w:val="20"/>
        </w:rPr>
        <w:t xml:space="preserve"> </w:t>
      </w:r>
    </w:p>
    <w:p w14:paraId="6B91BBA4" w14:textId="19B8A045" w:rsidR="00806F29" w:rsidRPr="008F1CCE" w:rsidRDefault="00806F29" w:rsidP="00806F29">
      <w:pPr>
        <w:rPr>
          <w:rFonts w:ascii="Arial" w:hAnsi="Arial" w:cs="Arial"/>
          <w:b/>
          <w:bCs/>
          <w:sz w:val="20"/>
          <w:szCs w:val="20"/>
        </w:rPr>
      </w:pPr>
      <w:r w:rsidRPr="008F1CCE">
        <w:rPr>
          <w:rFonts w:ascii="Arial" w:hAnsi="Arial" w:cs="Arial"/>
          <w:b/>
          <w:bCs/>
          <w:sz w:val="20"/>
          <w:szCs w:val="20"/>
        </w:rPr>
        <w:t>NICE attendees:</w:t>
      </w:r>
    </w:p>
    <w:p w14:paraId="19389135" w14:textId="7ADDF434" w:rsidR="00806F29" w:rsidRPr="008F1CCE" w:rsidRDefault="00806F29" w:rsidP="00806F29">
      <w:pPr>
        <w:rPr>
          <w:rFonts w:ascii="Arial" w:hAnsi="Arial" w:cs="Arial"/>
          <w:sz w:val="20"/>
          <w:szCs w:val="20"/>
        </w:rPr>
      </w:pPr>
      <w:r w:rsidRPr="008F1CCE">
        <w:rPr>
          <w:rFonts w:ascii="Arial" w:hAnsi="Arial" w:cs="Arial"/>
          <w:sz w:val="20"/>
          <w:szCs w:val="20"/>
        </w:rPr>
        <w:t xml:space="preserve">Mark Minchin (MM), </w:t>
      </w:r>
      <w:r w:rsidR="002B3451" w:rsidRPr="008F1CCE">
        <w:rPr>
          <w:rFonts w:ascii="Arial" w:hAnsi="Arial" w:cs="Arial"/>
          <w:sz w:val="20"/>
          <w:szCs w:val="20"/>
        </w:rPr>
        <w:t xml:space="preserve">Craig Grime (CG), </w:t>
      </w:r>
      <w:r w:rsidR="00235F9C" w:rsidRPr="008F1CCE">
        <w:rPr>
          <w:rFonts w:ascii="Arial" w:hAnsi="Arial" w:cs="Arial"/>
          <w:sz w:val="20"/>
          <w:szCs w:val="20"/>
        </w:rPr>
        <w:t>Melanie Carr (MC)</w:t>
      </w:r>
      <w:r w:rsidRPr="008F1CCE">
        <w:rPr>
          <w:rFonts w:ascii="Arial" w:hAnsi="Arial" w:cs="Arial"/>
          <w:sz w:val="20"/>
          <w:szCs w:val="20"/>
        </w:rPr>
        <w:t xml:space="preserve">, </w:t>
      </w:r>
      <w:r w:rsidR="002B3451" w:rsidRPr="008F1CCE">
        <w:rPr>
          <w:rFonts w:ascii="Arial" w:hAnsi="Arial" w:cs="Arial"/>
          <w:sz w:val="20"/>
          <w:szCs w:val="20"/>
        </w:rPr>
        <w:t>Patrick Langford (PL), Charlotte Fairclough (CF)</w:t>
      </w:r>
      <w:r w:rsidR="00235F9C" w:rsidRPr="008F1CCE">
        <w:rPr>
          <w:rFonts w:ascii="Arial" w:hAnsi="Arial" w:cs="Arial"/>
          <w:sz w:val="20"/>
          <w:szCs w:val="20"/>
        </w:rPr>
        <w:t>, Christina Barnes</w:t>
      </w:r>
      <w:r w:rsidR="00692B28" w:rsidRPr="008F1CCE">
        <w:rPr>
          <w:rFonts w:ascii="Arial" w:hAnsi="Arial" w:cs="Arial"/>
          <w:sz w:val="20"/>
          <w:szCs w:val="20"/>
        </w:rPr>
        <w:t xml:space="preserve"> (CB)</w:t>
      </w:r>
      <w:r w:rsidR="00235F9C" w:rsidRPr="008F1CCE">
        <w:rPr>
          <w:rFonts w:ascii="Arial" w:hAnsi="Arial" w:cs="Arial"/>
          <w:sz w:val="20"/>
          <w:szCs w:val="20"/>
        </w:rPr>
        <w:t xml:space="preserve"> [minutes], </w:t>
      </w:r>
      <w:r w:rsidR="00EA4DAD" w:rsidRPr="008F1CCE">
        <w:rPr>
          <w:rFonts w:ascii="Arial" w:hAnsi="Arial" w:cs="Arial"/>
          <w:sz w:val="20"/>
          <w:szCs w:val="20"/>
        </w:rPr>
        <w:t>Leah Murphy</w:t>
      </w:r>
      <w:r w:rsidR="00B22262" w:rsidRPr="008F1CCE">
        <w:rPr>
          <w:rFonts w:ascii="Arial" w:hAnsi="Arial" w:cs="Arial"/>
          <w:sz w:val="20"/>
          <w:szCs w:val="20"/>
        </w:rPr>
        <w:t xml:space="preserve"> </w:t>
      </w:r>
      <w:r w:rsidRPr="008F1CCE">
        <w:rPr>
          <w:rFonts w:ascii="Arial" w:hAnsi="Arial" w:cs="Arial"/>
          <w:sz w:val="20"/>
          <w:szCs w:val="20"/>
        </w:rPr>
        <w:t>[host]</w:t>
      </w:r>
    </w:p>
    <w:p w14:paraId="2A275BD9" w14:textId="77777777" w:rsidR="00806F29" w:rsidRPr="008F1CCE" w:rsidRDefault="00806F29" w:rsidP="00806F29">
      <w:pPr>
        <w:rPr>
          <w:rFonts w:ascii="Arial" w:hAnsi="Arial" w:cs="Arial"/>
          <w:b/>
          <w:bCs/>
          <w:sz w:val="20"/>
          <w:szCs w:val="20"/>
        </w:rPr>
      </w:pPr>
      <w:r w:rsidRPr="008F1CCE">
        <w:rPr>
          <w:rFonts w:ascii="Arial" w:hAnsi="Arial" w:cs="Arial"/>
          <w:b/>
          <w:bCs/>
          <w:sz w:val="20"/>
          <w:szCs w:val="20"/>
        </w:rPr>
        <w:t>National Collaborating Centre for Indicator Development (NCCID):</w:t>
      </w:r>
    </w:p>
    <w:p w14:paraId="3EB19EF0" w14:textId="30253681" w:rsidR="00806F29" w:rsidRPr="008F1CCE" w:rsidRDefault="00806F29" w:rsidP="00806F29">
      <w:pPr>
        <w:rPr>
          <w:rFonts w:ascii="Arial" w:hAnsi="Arial" w:cs="Arial"/>
          <w:sz w:val="20"/>
          <w:szCs w:val="20"/>
        </w:rPr>
      </w:pPr>
      <w:r w:rsidRPr="008F1CCE">
        <w:rPr>
          <w:rFonts w:ascii="Arial" w:hAnsi="Arial" w:cs="Arial"/>
          <w:sz w:val="20"/>
          <w:szCs w:val="20"/>
        </w:rPr>
        <w:t>Andrea Brown (ABr), Kate Thurland (KT)</w:t>
      </w:r>
    </w:p>
    <w:p w14:paraId="3F2B37A0" w14:textId="77777777" w:rsidR="00806F29" w:rsidRPr="008F1CCE" w:rsidRDefault="00806F29" w:rsidP="00806F29">
      <w:pPr>
        <w:rPr>
          <w:rFonts w:ascii="Arial" w:hAnsi="Arial" w:cs="Arial"/>
          <w:b/>
          <w:bCs/>
          <w:sz w:val="20"/>
          <w:szCs w:val="20"/>
        </w:rPr>
      </w:pPr>
      <w:r w:rsidRPr="008F1CCE">
        <w:rPr>
          <w:rFonts w:ascii="Arial" w:hAnsi="Arial" w:cs="Arial"/>
          <w:b/>
          <w:bCs/>
          <w:sz w:val="20"/>
          <w:szCs w:val="20"/>
        </w:rPr>
        <w:t>NHS England:</w:t>
      </w:r>
    </w:p>
    <w:p w14:paraId="79CF3B7E" w14:textId="6ECAACE7" w:rsidR="00806F29" w:rsidRPr="008F1CCE" w:rsidRDefault="00806F29" w:rsidP="00806F29">
      <w:pPr>
        <w:rPr>
          <w:rFonts w:ascii="Arial" w:hAnsi="Arial" w:cs="Arial"/>
          <w:sz w:val="20"/>
          <w:szCs w:val="20"/>
        </w:rPr>
      </w:pPr>
      <w:r w:rsidRPr="008F1CCE">
        <w:rPr>
          <w:rFonts w:ascii="Arial" w:hAnsi="Arial" w:cs="Arial"/>
          <w:sz w:val="20"/>
          <w:szCs w:val="20"/>
        </w:rPr>
        <w:t>Laura Corbett (LC)</w:t>
      </w:r>
      <w:r w:rsidR="000713F0" w:rsidRPr="008F1CCE">
        <w:rPr>
          <w:rFonts w:ascii="Arial" w:hAnsi="Arial" w:cs="Arial"/>
          <w:sz w:val="20"/>
          <w:szCs w:val="20"/>
        </w:rPr>
        <w:t xml:space="preserve"> </w:t>
      </w:r>
    </w:p>
    <w:p w14:paraId="1E2A4870" w14:textId="43F31A3C" w:rsidR="00806F29" w:rsidRPr="008F1CCE" w:rsidRDefault="00806F29" w:rsidP="00806F29">
      <w:pPr>
        <w:rPr>
          <w:rFonts w:ascii="Arial" w:hAnsi="Arial" w:cs="Arial"/>
          <w:b/>
          <w:bCs/>
          <w:sz w:val="20"/>
          <w:szCs w:val="20"/>
        </w:rPr>
      </w:pPr>
      <w:r w:rsidRPr="008F1CCE">
        <w:rPr>
          <w:rFonts w:ascii="Arial" w:hAnsi="Arial" w:cs="Arial"/>
          <w:b/>
          <w:bCs/>
          <w:sz w:val="20"/>
          <w:szCs w:val="20"/>
        </w:rPr>
        <w:t>Topic expert</w:t>
      </w:r>
      <w:r w:rsidR="0092118E" w:rsidRPr="008F1CCE">
        <w:rPr>
          <w:rFonts w:ascii="Arial" w:hAnsi="Arial" w:cs="Arial"/>
          <w:b/>
          <w:bCs/>
          <w:sz w:val="20"/>
          <w:szCs w:val="20"/>
        </w:rPr>
        <w:t>s</w:t>
      </w:r>
      <w:r w:rsidRPr="008F1CCE">
        <w:rPr>
          <w:rFonts w:ascii="Arial" w:hAnsi="Arial" w:cs="Arial"/>
          <w:b/>
          <w:bCs/>
          <w:sz w:val="20"/>
          <w:szCs w:val="20"/>
        </w:rPr>
        <w:t>:</w:t>
      </w:r>
    </w:p>
    <w:p w14:paraId="74046B7F" w14:textId="5EBF4739" w:rsidR="00806F29" w:rsidRPr="008F1CCE" w:rsidRDefault="000713F0" w:rsidP="00806F29">
      <w:pPr>
        <w:rPr>
          <w:rFonts w:ascii="Arial" w:hAnsi="Arial" w:cs="Arial"/>
          <w:sz w:val="20"/>
          <w:szCs w:val="20"/>
        </w:rPr>
      </w:pPr>
      <w:r w:rsidRPr="008F1CCE">
        <w:rPr>
          <w:rFonts w:ascii="Arial" w:hAnsi="Arial" w:cs="Arial"/>
          <w:sz w:val="20"/>
          <w:szCs w:val="20"/>
        </w:rPr>
        <w:t>None.</w:t>
      </w:r>
    </w:p>
    <w:p w14:paraId="689CD342" w14:textId="77777777" w:rsidR="00806F29" w:rsidRPr="008F1CCE" w:rsidRDefault="00806F29" w:rsidP="00806F29">
      <w:pPr>
        <w:rPr>
          <w:rFonts w:ascii="Arial" w:hAnsi="Arial" w:cs="Arial"/>
          <w:b/>
          <w:bCs/>
          <w:sz w:val="20"/>
          <w:szCs w:val="20"/>
        </w:rPr>
      </w:pPr>
      <w:r w:rsidRPr="008F1CCE">
        <w:rPr>
          <w:rFonts w:ascii="Arial" w:hAnsi="Arial" w:cs="Arial"/>
          <w:b/>
          <w:bCs/>
          <w:sz w:val="20"/>
          <w:szCs w:val="20"/>
        </w:rPr>
        <w:t>NICE observers:</w:t>
      </w:r>
    </w:p>
    <w:p w14:paraId="2B06705B" w14:textId="436D9B5B" w:rsidR="00806F29" w:rsidRPr="008F1CCE" w:rsidRDefault="002B3451" w:rsidP="00806F29">
      <w:pPr>
        <w:rPr>
          <w:rFonts w:ascii="Arial" w:hAnsi="Arial" w:cs="Arial"/>
          <w:sz w:val="20"/>
          <w:szCs w:val="20"/>
        </w:rPr>
      </w:pPr>
      <w:r w:rsidRPr="008F1CCE">
        <w:rPr>
          <w:rFonts w:ascii="Arial" w:hAnsi="Arial" w:cs="Arial"/>
          <w:sz w:val="20"/>
          <w:szCs w:val="20"/>
        </w:rPr>
        <w:t xml:space="preserve">Jessica </w:t>
      </w:r>
      <w:r w:rsidR="007800E8" w:rsidRPr="008F1CCE">
        <w:rPr>
          <w:rFonts w:ascii="Arial" w:hAnsi="Arial" w:cs="Arial"/>
          <w:sz w:val="20"/>
          <w:szCs w:val="20"/>
        </w:rPr>
        <w:t>Bailey</w:t>
      </w:r>
    </w:p>
    <w:p w14:paraId="31112BDA" w14:textId="77777777" w:rsidR="00806F29" w:rsidRPr="008F1CCE" w:rsidRDefault="00806F29" w:rsidP="00806F29">
      <w:pPr>
        <w:rPr>
          <w:rFonts w:ascii="Arial" w:hAnsi="Arial" w:cs="Arial"/>
          <w:b/>
          <w:sz w:val="20"/>
          <w:szCs w:val="20"/>
        </w:rPr>
      </w:pPr>
      <w:r w:rsidRPr="008F1CCE">
        <w:rPr>
          <w:rFonts w:ascii="Arial" w:hAnsi="Arial" w:cs="Arial"/>
          <w:b/>
          <w:sz w:val="20"/>
          <w:szCs w:val="20"/>
        </w:rPr>
        <w:t>Apologies:</w:t>
      </w:r>
    </w:p>
    <w:p w14:paraId="210062D1" w14:textId="11302CD2" w:rsidR="00235F9C" w:rsidRPr="008F1CCE" w:rsidRDefault="002B3451" w:rsidP="00806F29">
      <w:pPr>
        <w:rPr>
          <w:rFonts w:ascii="Arial" w:hAnsi="Arial" w:cs="Arial"/>
          <w:sz w:val="20"/>
          <w:szCs w:val="20"/>
        </w:rPr>
      </w:pPr>
      <w:r w:rsidRPr="008F1CCE">
        <w:rPr>
          <w:rFonts w:ascii="Arial" w:hAnsi="Arial" w:cs="Arial"/>
          <w:sz w:val="20"/>
          <w:szCs w:val="20"/>
        </w:rPr>
        <w:t>Paula Parvulescu</w:t>
      </w:r>
      <w:r w:rsidR="000713F0" w:rsidRPr="008F1CCE">
        <w:rPr>
          <w:rFonts w:ascii="Arial" w:hAnsi="Arial" w:cs="Arial"/>
          <w:sz w:val="20"/>
          <w:szCs w:val="20"/>
        </w:rPr>
        <w:t>,</w:t>
      </w:r>
      <w:r w:rsidRPr="008F1CCE">
        <w:rPr>
          <w:rFonts w:ascii="Arial" w:hAnsi="Arial" w:cs="Arial"/>
          <w:sz w:val="20"/>
          <w:szCs w:val="20"/>
        </w:rPr>
        <w:t xml:space="preserve"> Elena Garralda</w:t>
      </w:r>
      <w:r w:rsidR="00B22262" w:rsidRPr="008F1CCE">
        <w:rPr>
          <w:rFonts w:ascii="Arial" w:hAnsi="Arial" w:cs="Arial"/>
          <w:sz w:val="20"/>
          <w:szCs w:val="20"/>
        </w:rPr>
        <w:t>,</w:t>
      </w:r>
      <w:r w:rsidR="007B7CE2" w:rsidRPr="008F1CCE">
        <w:rPr>
          <w:rFonts w:ascii="Arial" w:hAnsi="Arial" w:cs="Arial"/>
          <w:sz w:val="20"/>
          <w:szCs w:val="20"/>
        </w:rPr>
        <w:t xml:space="preserve"> </w:t>
      </w:r>
      <w:r w:rsidRPr="008F1CCE">
        <w:rPr>
          <w:rFonts w:ascii="Arial" w:hAnsi="Arial" w:cs="Arial"/>
          <w:sz w:val="20"/>
          <w:szCs w:val="20"/>
        </w:rPr>
        <w:t>Ben</w:t>
      </w:r>
      <w:r w:rsidR="00095029" w:rsidRPr="008F1CCE">
        <w:rPr>
          <w:rFonts w:ascii="Arial" w:hAnsi="Arial" w:cs="Arial"/>
          <w:sz w:val="20"/>
          <w:szCs w:val="20"/>
        </w:rPr>
        <w:t xml:space="preserve"> </w:t>
      </w:r>
      <w:r w:rsidRPr="008F1CCE">
        <w:rPr>
          <w:rFonts w:ascii="Arial" w:hAnsi="Arial" w:cs="Arial"/>
          <w:sz w:val="20"/>
          <w:szCs w:val="20"/>
        </w:rPr>
        <w:t>Bray</w:t>
      </w:r>
      <w:r w:rsidR="00B22262" w:rsidRPr="008F1CCE">
        <w:rPr>
          <w:rFonts w:ascii="Arial" w:hAnsi="Arial" w:cs="Arial"/>
          <w:sz w:val="20"/>
          <w:szCs w:val="20"/>
        </w:rPr>
        <w:t xml:space="preserve">, </w:t>
      </w:r>
      <w:r w:rsidR="00D425EC" w:rsidRPr="008F1CCE">
        <w:rPr>
          <w:rFonts w:ascii="Arial" w:hAnsi="Arial" w:cs="Arial"/>
          <w:sz w:val="20"/>
          <w:szCs w:val="20"/>
        </w:rPr>
        <w:t xml:space="preserve">Chris Gale, Liz Cross, </w:t>
      </w:r>
      <w:r w:rsidRPr="008F1CCE">
        <w:rPr>
          <w:rFonts w:ascii="Arial" w:hAnsi="Arial" w:cs="Arial"/>
          <w:sz w:val="20"/>
          <w:szCs w:val="20"/>
        </w:rPr>
        <w:t>Christine Harris (NICE)</w:t>
      </w:r>
      <w:r w:rsidR="00B22262" w:rsidRPr="008F1CCE">
        <w:rPr>
          <w:rFonts w:ascii="Arial" w:hAnsi="Arial" w:cs="Arial"/>
          <w:sz w:val="20"/>
          <w:szCs w:val="20"/>
        </w:rPr>
        <w:t xml:space="preserve">, </w:t>
      </w:r>
      <w:r w:rsidRPr="008F1CCE">
        <w:rPr>
          <w:rFonts w:ascii="Arial" w:hAnsi="Arial" w:cs="Arial"/>
          <w:sz w:val="20"/>
          <w:szCs w:val="20"/>
        </w:rPr>
        <w:t>Peter Shearn (NICE)</w:t>
      </w:r>
      <w:r w:rsidR="00D425EC" w:rsidRPr="008F1CCE">
        <w:rPr>
          <w:rFonts w:ascii="Arial" w:hAnsi="Arial" w:cs="Arial"/>
          <w:sz w:val="20"/>
          <w:szCs w:val="20"/>
        </w:rPr>
        <w:t>, Sha</w:t>
      </w:r>
      <w:r w:rsidR="00DC7F21">
        <w:rPr>
          <w:rFonts w:ascii="Arial" w:hAnsi="Arial" w:cs="Arial"/>
          <w:sz w:val="20"/>
          <w:szCs w:val="20"/>
        </w:rPr>
        <w:t>l</w:t>
      </w:r>
      <w:r w:rsidR="00D425EC" w:rsidRPr="008F1CCE">
        <w:rPr>
          <w:rFonts w:ascii="Arial" w:hAnsi="Arial" w:cs="Arial"/>
          <w:sz w:val="20"/>
          <w:szCs w:val="20"/>
        </w:rPr>
        <w:t>mali Deshpande (NICE)</w:t>
      </w:r>
    </w:p>
    <w:p w14:paraId="5B61992D" w14:textId="673FFBE0" w:rsidR="00806F29" w:rsidRPr="008F1CCE" w:rsidRDefault="00806F29" w:rsidP="00806F29">
      <w:pPr>
        <w:rPr>
          <w:rFonts w:ascii="Arial" w:hAnsi="Arial" w:cs="Arial"/>
          <w:sz w:val="20"/>
          <w:szCs w:val="20"/>
        </w:rPr>
      </w:pPr>
      <w:r w:rsidRPr="008F1CCE">
        <w:rPr>
          <w:rFonts w:ascii="Arial" w:hAnsi="Arial" w:cs="Arial"/>
          <w:b/>
          <w:sz w:val="20"/>
          <w:szCs w:val="20"/>
        </w:rPr>
        <w:t>Quoracy</w:t>
      </w:r>
      <w:r w:rsidRPr="008F1CCE">
        <w:rPr>
          <w:rFonts w:ascii="Arial" w:hAnsi="Arial" w:cs="Arial"/>
          <w:b/>
          <w:bCs/>
          <w:sz w:val="20"/>
          <w:szCs w:val="20"/>
        </w:rPr>
        <w:t xml:space="preserve">: </w:t>
      </w:r>
      <w:r w:rsidRPr="008F1CCE">
        <w:rPr>
          <w:rFonts w:ascii="Arial" w:hAnsi="Arial" w:cs="Arial"/>
          <w:sz w:val="20"/>
          <w:szCs w:val="20"/>
        </w:rPr>
        <w:t>The meeting was quorate</w:t>
      </w:r>
      <w:r w:rsidR="000713F0" w:rsidRPr="008F1CCE">
        <w:rPr>
          <w:rFonts w:ascii="Arial" w:hAnsi="Arial" w:cs="Arial"/>
          <w:sz w:val="20"/>
          <w:szCs w:val="20"/>
        </w:rPr>
        <w:t xml:space="preserve">. </w:t>
      </w:r>
    </w:p>
    <w:p w14:paraId="50CAFFEA" w14:textId="130D3A3F" w:rsidR="00806F29" w:rsidRPr="008F1CCE" w:rsidRDefault="00806F29" w:rsidP="00806F29">
      <w:pPr>
        <w:rPr>
          <w:rFonts w:ascii="Arial" w:hAnsi="Arial" w:cs="Arial"/>
          <w:b/>
          <w:sz w:val="20"/>
          <w:szCs w:val="20"/>
        </w:rPr>
      </w:pPr>
      <w:r w:rsidRPr="008F1CCE">
        <w:rPr>
          <w:rFonts w:ascii="Arial" w:hAnsi="Arial" w:cs="Arial"/>
          <w:b/>
          <w:sz w:val="20"/>
          <w:szCs w:val="20"/>
        </w:rPr>
        <w:t>Outline of the meeting</w:t>
      </w:r>
    </w:p>
    <w:p w14:paraId="2A3DE9BE" w14:textId="2FEE57A4" w:rsidR="00806F29" w:rsidRPr="008F1CCE" w:rsidRDefault="002B3451" w:rsidP="00806F29">
      <w:pPr>
        <w:rPr>
          <w:rFonts w:ascii="Arial" w:hAnsi="Arial" w:cs="Arial"/>
          <w:sz w:val="20"/>
          <w:szCs w:val="20"/>
        </w:rPr>
      </w:pPr>
      <w:r w:rsidRPr="008F1CCE">
        <w:rPr>
          <w:rFonts w:ascii="Arial" w:hAnsi="Arial" w:cs="Arial"/>
          <w:sz w:val="20"/>
          <w:szCs w:val="20"/>
        </w:rPr>
        <w:lastRenderedPageBreak/>
        <w:t>RC</w:t>
      </w:r>
      <w:r w:rsidR="00806F29" w:rsidRPr="008F1CCE">
        <w:rPr>
          <w:rFonts w:ascii="Arial" w:hAnsi="Arial" w:cs="Arial"/>
          <w:sz w:val="20"/>
          <w:szCs w:val="20"/>
        </w:rPr>
        <w:t xml:space="preserve"> welcomed the </w:t>
      </w:r>
      <w:r w:rsidR="00805BBE" w:rsidRPr="008F1CCE">
        <w:rPr>
          <w:rFonts w:ascii="Arial" w:hAnsi="Arial" w:cs="Arial"/>
          <w:sz w:val="20"/>
          <w:szCs w:val="20"/>
        </w:rPr>
        <w:t>attendees,</w:t>
      </w:r>
      <w:r w:rsidR="00806F29" w:rsidRPr="008F1CCE">
        <w:rPr>
          <w:rFonts w:ascii="Arial" w:hAnsi="Arial" w:cs="Arial"/>
          <w:sz w:val="20"/>
          <w:szCs w:val="20"/>
        </w:rPr>
        <w:t xml:space="preserve"> and the indicator advisory committee (IAC) members introduced themselves. </w:t>
      </w:r>
      <w:r w:rsidR="00D425EC" w:rsidRPr="008F1CCE">
        <w:rPr>
          <w:rFonts w:ascii="Arial" w:hAnsi="Arial" w:cs="Arial"/>
          <w:sz w:val="20"/>
          <w:szCs w:val="20"/>
        </w:rPr>
        <w:t xml:space="preserve"> RC welcomed the newly appointed committee members</w:t>
      </w:r>
      <w:r w:rsidR="00EA4DAD" w:rsidRPr="008F1CCE">
        <w:rPr>
          <w:rFonts w:ascii="Arial" w:hAnsi="Arial" w:cs="Arial"/>
          <w:sz w:val="20"/>
          <w:szCs w:val="20"/>
        </w:rPr>
        <w:t xml:space="preserve"> PX, RS, SJ </w:t>
      </w:r>
      <w:r w:rsidR="00EF0FC9" w:rsidRPr="008F1CCE">
        <w:rPr>
          <w:rFonts w:ascii="Arial" w:hAnsi="Arial" w:cs="Arial"/>
          <w:sz w:val="20"/>
          <w:szCs w:val="20"/>
        </w:rPr>
        <w:t>as well</w:t>
      </w:r>
      <w:r w:rsidR="00EA4DAD" w:rsidRPr="008F1CCE">
        <w:rPr>
          <w:rFonts w:ascii="Arial" w:hAnsi="Arial" w:cs="Arial"/>
          <w:sz w:val="20"/>
          <w:szCs w:val="20"/>
        </w:rPr>
        <w:t xml:space="preserve"> as Ben Bray who sent apologies </w:t>
      </w:r>
      <w:r w:rsidR="00BF226E">
        <w:rPr>
          <w:rFonts w:ascii="Arial" w:hAnsi="Arial" w:cs="Arial"/>
          <w:sz w:val="20"/>
          <w:szCs w:val="20"/>
        </w:rPr>
        <w:t xml:space="preserve">for </w:t>
      </w:r>
      <w:r w:rsidR="00EA4DAD" w:rsidRPr="008F1CCE">
        <w:rPr>
          <w:rFonts w:ascii="Arial" w:hAnsi="Arial" w:cs="Arial"/>
          <w:sz w:val="20"/>
          <w:szCs w:val="20"/>
        </w:rPr>
        <w:t>today’s meeting</w:t>
      </w:r>
      <w:r w:rsidR="00D425EC" w:rsidRPr="008F1CCE">
        <w:rPr>
          <w:rFonts w:ascii="Arial" w:hAnsi="Arial" w:cs="Arial"/>
          <w:sz w:val="20"/>
          <w:szCs w:val="20"/>
        </w:rPr>
        <w:t xml:space="preserve">. </w:t>
      </w:r>
    </w:p>
    <w:p w14:paraId="6B7158BD" w14:textId="11A6EB63" w:rsidR="00095029" w:rsidRPr="008F1CCE" w:rsidRDefault="00D425EC" w:rsidP="00806F29">
      <w:pPr>
        <w:rPr>
          <w:rFonts w:ascii="Arial" w:hAnsi="Arial" w:cs="Arial"/>
          <w:sz w:val="20"/>
          <w:szCs w:val="20"/>
        </w:rPr>
      </w:pPr>
      <w:r w:rsidRPr="008F1CCE">
        <w:rPr>
          <w:rFonts w:ascii="Arial" w:hAnsi="Arial" w:cs="Arial"/>
          <w:sz w:val="20"/>
          <w:szCs w:val="20"/>
        </w:rPr>
        <w:t>RC c</w:t>
      </w:r>
      <w:r w:rsidR="00095029" w:rsidRPr="008F1CCE">
        <w:rPr>
          <w:rFonts w:ascii="Arial" w:hAnsi="Arial" w:cs="Arial"/>
          <w:sz w:val="20"/>
          <w:szCs w:val="20"/>
        </w:rPr>
        <w:t>ongratulat</w:t>
      </w:r>
      <w:r w:rsidR="00DC7F21">
        <w:rPr>
          <w:rFonts w:ascii="Arial" w:hAnsi="Arial" w:cs="Arial"/>
          <w:sz w:val="20"/>
          <w:szCs w:val="20"/>
        </w:rPr>
        <w:t>ed</w:t>
      </w:r>
      <w:r w:rsidR="00095029" w:rsidRPr="008F1CCE">
        <w:rPr>
          <w:rFonts w:ascii="Arial" w:hAnsi="Arial" w:cs="Arial"/>
          <w:sz w:val="20"/>
          <w:szCs w:val="20"/>
        </w:rPr>
        <w:t xml:space="preserve"> VW</w:t>
      </w:r>
      <w:r w:rsidRPr="008F1CCE">
        <w:rPr>
          <w:rFonts w:ascii="Arial" w:hAnsi="Arial" w:cs="Arial"/>
          <w:sz w:val="20"/>
          <w:szCs w:val="20"/>
        </w:rPr>
        <w:t xml:space="preserve"> on her</w:t>
      </w:r>
      <w:r w:rsidR="00095029" w:rsidRPr="008F1CCE">
        <w:rPr>
          <w:rFonts w:ascii="Arial" w:hAnsi="Arial" w:cs="Arial"/>
          <w:sz w:val="20"/>
          <w:szCs w:val="20"/>
        </w:rPr>
        <w:t xml:space="preserve"> appoint</w:t>
      </w:r>
      <w:r w:rsidR="00DC7F21">
        <w:rPr>
          <w:rFonts w:ascii="Arial" w:hAnsi="Arial" w:cs="Arial"/>
          <w:sz w:val="20"/>
          <w:szCs w:val="20"/>
        </w:rPr>
        <w:t>ment</w:t>
      </w:r>
      <w:r w:rsidR="00095029" w:rsidRPr="008F1CCE">
        <w:rPr>
          <w:rFonts w:ascii="Arial" w:hAnsi="Arial" w:cs="Arial"/>
          <w:sz w:val="20"/>
          <w:szCs w:val="20"/>
        </w:rPr>
        <w:t xml:space="preserve"> as </w:t>
      </w:r>
      <w:r w:rsidR="00BF226E">
        <w:rPr>
          <w:rFonts w:ascii="Arial" w:hAnsi="Arial" w:cs="Arial"/>
          <w:sz w:val="20"/>
          <w:szCs w:val="20"/>
        </w:rPr>
        <w:t>v</w:t>
      </w:r>
      <w:r w:rsidR="00095029" w:rsidRPr="008F1CCE">
        <w:rPr>
          <w:rFonts w:ascii="Arial" w:hAnsi="Arial" w:cs="Arial"/>
          <w:sz w:val="20"/>
          <w:szCs w:val="20"/>
        </w:rPr>
        <w:t>ice chair</w:t>
      </w:r>
      <w:r w:rsidRPr="008F1CCE">
        <w:rPr>
          <w:rFonts w:ascii="Arial" w:hAnsi="Arial" w:cs="Arial"/>
          <w:sz w:val="20"/>
          <w:szCs w:val="20"/>
        </w:rPr>
        <w:t xml:space="preserve"> to the IAC. </w:t>
      </w:r>
      <w:r w:rsidR="00095029" w:rsidRPr="008F1CCE">
        <w:rPr>
          <w:rFonts w:ascii="Arial" w:hAnsi="Arial" w:cs="Arial"/>
          <w:sz w:val="20"/>
          <w:szCs w:val="20"/>
        </w:rPr>
        <w:t xml:space="preserve"> </w:t>
      </w:r>
    </w:p>
    <w:p w14:paraId="4FD0040C" w14:textId="56C76C0D" w:rsidR="00806F29" w:rsidRPr="008F1CCE" w:rsidRDefault="00806F29" w:rsidP="00806F29">
      <w:pPr>
        <w:rPr>
          <w:rFonts w:ascii="Arial" w:hAnsi="Arial" w:cs="Arial"/>
          <w:b/>
          <w:sz w:val="20"/>
          <w:szCs w:val="20"/>
          <w:lang w:val="en-US"/>
        </w:rPr>
      </w:pPr>
      <w:r w:rsidRPr="008F1CCE">
        <w:rPr>
          <w:rFonts w:ascii="Arial" w:hAnsi="Arial" w:cs="Arial"/>
          <w:b/>
          <w:sz w:val="20"/>
          <w:szCs w:val="20"/>
          <w:lang w:val="en-US"/>
        </w:rPr>
        <w:t xml:space="preserve">NICE advisory body declarations of interest </w:t>
      </w:r>
    </w:p>
    <w:p w14:paraId="5454F394" w14:textId="4A2710B1" w:rsidR="00806F29" w:rsidRPr="008F1CCE" w:rsidRDefault="00EF29E4" w:rsidP="00806F29">
      <w:pPr>
        <w:rPr>
          <w:rFonts w:ascii="Arial" w:hAnsi="Arial" w:cs="Arial"/>
          <w:bCs/>
          <w:sz w:val="20"/>
          <w:szCs w:val="20"/>
        </w:rPr>
      </w:pPr>
      <w:r w:rsidRPr="008F1CCE">
        <w:rPr>
          <w:rFonts w:ascii="Arial" w:hAnsi="Arial" w:cs="Arial"/>
          <w:bCs/>
          <w:sz w:val="20"/>
          <w:szCs w:val="20"/>
        </w:rPr>
        <w:t xml:space="preserve">RC </w:t>
      </w:r>
      <w:r w:rsidR="00806F29" w:rsidRPr="008F1CCE">
        <w:rPr>
          <w:rFonts w:ascii="Arial" w:hAnsi="Arial" w:cs="Arial"/>
          <w:bCs/>
          <w:sz w:val="20"/>
          <w:szCs w:val="20"/>
        </w:rPr>
        <w:t xml:space="preserve">asked committee members to declare all new interests, that is those not already included in the register of declared interests NICE has on file (and circulated in today’s papers) and all interests related to items under discussion during the meeting. </w:t>
      </w:r>
    </w:p>
    <w:p w14:paraId="69279BA3" w14:textId="4BA0F733" w:rsidR="007800E8" w:rsidRPr="008F1CCE" w:rsidRDefault="007800E8" w:rsidP="00587191">
      <w:pPr>
        <w:pStyle w:val="ListParagraph"/>
        <w:numPr>
          <w:ilvl w:val="0"/>
          <w:numId w:val="3"/>
        </w:numPr>
        <w:rPr>
          <w:rFonts w:ascii="Arial" w:hAnsi="Arial" w:cs="Arial"/>
          <w:bCs/>
          <w:sz w:val="20"/>
          <w:szCs w:val="20"/>
        </w:rPr>
      </w:pPr>
      <w:r w:rsidRPr="008F1CCE">
        <w:rPr>
          <w:rFonts w:ascii="Arial" w:hAnsi="Arial" w:cs="Arial"/>
          <w:bCs/>
          <w:sz w:val="20"/>
          <w:szCs w:val="20"/>
        </w:rPr>
        <w:t xml:space="preserve">BA </w:t>
      </w:r>
      <w:r w:rsidR="00EA4DAD" w:rsidRPr="008F1CCE">
        <w:rPr>
          <w:rFonts w:ascii="Arial" w:hAnsi="Arial" w:cs="Arial"/>
          <w:bCs/>
          <w:sz w:val="20"/>
          <w:szCs w:val="20"/>
        </w:rPr>
        <w:t xml:space="preserve">declared that he will be moving into a new role with effect from </w:t>
      </w:r>
      <w:r w:rsidRPr="008F1CCE">
        <w:rPr>
          <w:rFonts w:ascii="Arial" w:hAnsi="Arial" w:cs="Arial"/>
          <w:bCs/>
          <w:sz w:val="20"/>
          <w:szCs w:val="20"/>
        </w:rPr>
        <w:t>14</w:t>
      </w:r>
      <w:r w:rsidR="00EA4DAD" w:rsidRPr="008F1CCE">
        <w:rPr>
          <w:rFonts w:ascii="Arial" w:hAnsi="Arial" w:cs="Arial"/>
          <w:bCs/>
          <w:sz w:val="20"/>
          <w:szCs w:val="20"/>
        </w:rPr>
        <w:t xml:space="preserve"> March 2025 into a Public Health Team within NHS England.  RC congratulated BA on appoint</w:t>
      </w:r>
      <w:r w:rsidR="00DC7F21">
        <w:rPr>
          <w:rFonts w:ascii="Arial" w:hAnsi="Arial" w:cs="Arial"/>
          <w:bCs/>
          <w:sz w:val="20"/>
          <w:szCs w:val="20"/>
        </w:rPr>
        <w:t>ment</w:t>
      </w:r>
      <w:r w:rsidR="00EA4DAD" w:rsidRPr="008F1CCE">
        <w:rPr>
          <w:rFonts w:ascii="Arial" w:hAnsi="Arial" w:cs="Arial"/>
          <w:bCs/>
          <w:sz w:val="20"/>
          <w:szCs w:val="20"/>
        </w:rPr>
        <w:t xml:space="preserve"> to his new role.  </w:t>
      </w:r>
      <w:r w:rsidRPr="008F1CCE">
        <w:rPr>
          <w:rFonts w:ascii="Arial" w:hAnsi="Arial" w:cs="Arial"/>
          <w:bCs/>
          <w:sz w:val="20"/>
          <w:szCs w:val="20"/>
        </w:rPr>
        <w:t xml:space="preserve"> </w:t>
      </w:r>
    </w:p>
    <w:p w14:paraId="0867DCD6" w14:textId="77777777" w:rsidR="00FE4C30" w:rsidRPr="00FE4C30" w:rsidRDefault="00FE4C30" w:rsidP="00FE4C30">
      <w:pPr>
        <w:pStyle w:val="ListParagraph"/>
        <w:numPr>
          <w:ilvl w:val="0"/>
          <w:numId w:val="3"/>
        </w:numPr>
        <w:rPr>
          <w:rFonts w:ascii="Arial" w:eastAsia="Times New Roman" w:hAnsi="Arial" w:cs="Arial"/>
          <w:color w:val="000000"/>
          <w:sz w:val="20"/>
          <w:szCs w:val="20"/>
          <w:lang w:eastAsia="en-GB"/>
        </w:rPr>
      </w:pPr>
      <w:r w:rsidRPr="00FE4C30">
        <w:rPr>
          <w:rFonts w:ascii="Arial" w:eastAsia="Times New Roman" w:hAnsi="Arial" w:cs="Arial"/>
          <w:color w:val="000000"/>
          <w:sz w:val="20"/>
          <w:szCs w:val="20"/>
        </w:rPr>
        <w:t>VW has received funding from the NIHR Health and Social care Delivery Research (NIHR 158681) as co-Chief Investigator for the following study:</w:t>
      </w:r>
    </w:p>
    <w:p w14:paraId="138FB33E" w14:textId="0FB25946" w:rsidR="00FE4C30" w:rsidRPr="00FE4C30" w:rsidRDefault="00FE4C30" w:rsidP="00FE4C30">
      <w:pPr>
        <w:pStyle w:val="ListParagraph"/>
        <w:numPr>
          <w:ilvl w:val="0"/>
          <w:numId w:val="21"/>
        </w:numPr>
        <w:rPr>
          <w:rFonts w:ascii="Arial" w:eastAsia="Times New Roman" w:hAnsi="Arial" w:cs="Arial"/>
          <w:color w:val="000000"/>
          <w:sz w:val="20"/>
          <w:szCs w:val="20"/>
        </w:rPr>
      </w:pPr>
      <w:r w:rsidRPr="00FE4C30">
        <w:rPr>
          <w:rFonts w:ascii="Arial" w:eastAsia="Times New Roman" w:hAnsi="Arial" w:cs="Arial"/>
          <w:color w:val="000000"/>
          <w:sz w:val="20"/>
          <w:szCs w:val="20"/>
        </w:rPr>
        <w:t>Building an evidence base for the use of Advice and Guidance Referrals at the primary-secondary care interface (BADGER): a multistage mixed-methods study​. </w:t>
      </w:r>
      <w:r>
        <w:rPr>
          <w:rFonts w:ascii="Arial" w:eastAsia="Times New Roman" w:hAnsi="Arial" w:cs="Arial"/>
          <w:color w:val="000000"/>
          <w:sz w:val="20"/>
          <w:szCs w:val="20"/>
        </w:rPr>
        <w:t>From 01 April 2024 – 31 March 2026.</w:t>
      </w:r>
    </w:p>
    <w:p w14:paraId="46197D87" w14:textId="14A30564" w:rsidR="00BF446F" w:rsidRPr="008F1CCE" w:rsidRDefault="007800E8" w:rsidP="00587191">
      <w:pPr>
        <w:pStyle w:val="ListParagraph"/>
        <w:numPr>
          <w:ilvl w:val="0"/>
          <w:numId w:val="3"/>
        </w:numPr>
        <w:rPr>
          <w:rFonts w:ascii="Arial" w:hAnsi="Arial" w:cs="Arial"/>
          <w:bCs/>
          <w:sz w:val="20"/>
          <w:szCs w:val="20"/>
        </w:rPr>
      </w:pPr>
      <w:r w:rsidRPr="008F1CCE">
        <w:rPr>
          <w:rFonts w:ascii="Arial" w:hAnsi="Arial" w:cs="Arial"/>
          <w:bCs/>
          <w:sz w:val="20"/>
          <w:szCs w:val="20"/>
        </w:rPr>
        <w:t xml:space="preserve">TL </w:t>
      </w:r>
      <w:r w:rsidR="00BF446F" w:rsidRPr="008F1CCE">
        <w:rPr>
          <w:rFonts w:ascii="Arial" w:hAnsi="Arial" w:cs="Arial"/>
          <w:bCs/>
          <w:sz w:val="20"/>
          <w:szCs w:val="20"/>
        </w:rPr>
        <w:t xml:space="preserve">declared in 2018/19 she was medical adviser to the </w:t>
      </w:r>
      <w:r w:rsidR="00614079" w:rsidRPr="008F1CCE">
        <w:rPr>
          <w:rFonts w:ascii="Arial" w:hAnsi="Arial" w:cs="Arial"/>
          <w:bCs/>
          <w:sz w:val="20"/>
          <w:szCs w:val="20"/>
        </w:rPr>
        <w:t>W</w:t>
      </w:r>
      <w:r w:rsidR="00BF446F" w:rsidRPr="008F1CCE">
        <w:rPr>
          <w:rFonts w:ascii="Arial" w:hAnsi="Arial" w:cs="Arial"/>
          <w:bCs/>
          <w:sz w:val="20"/>
          <w:szCs w:val="20"/>
        </w:rPr>
        <w:t xml:space="preserve">elsh government which led development of Wales </w:t>
      </w:r>
      <w:r w:rsidR="00BF226E">
        <w:rPr>
          <w:rFonts w:ascii="Arial" w:hAnsi="Arial" w:cs="Arial"/>
          <w:bCs/>
          <w:sz w:val="20"/>
          <w:szCs w:val="20"/>
        </w:rPr>
        <w:t>q</w:t>
      </w:r>
      <w:r w:rsidR="00BF446F" w:rsidRPr="008F1CCE">
        <w:rPr>
          <w:rFonts w:ascii="Arial" w:hAnsi="Arial" w:cs="Arial"/>
          <w:bCs/>
          <w:sz w:val="20"/>
          <w:szCs w:val="20"/>
        </w:rPr>
        <w:t xml:space="preserve">uality improvement module for </w:t>
      </w:r>
      <w:r w:rsidR="00BF226E">
        <w:rPr>
          <w:rFonts w:ascii="Arial" w:hAnsi="Arial" w:cs="Arial"/>
          <w:bCs/>
          <w:sz w:val="20"/>
          <w:szCs w:val="20"/>
        </w:rPr>
        <w:t>u</w:t>
      </w:r>
      <w:r w:rsidR="00BF446F" w:rsidRPr="008F1CCE">
        <w:rPr>
          <w:rFonts w:ascii="Arial" w:hAnsi="Arial" w:cs="Arial"/>
          <w:bCs/>
          <w:sz w:val="20"/>
          <w:szCs w:val="20"/>
        </w:rPr>
        <w:t xml:space="preserve">rinary </w:t>
      </w:r>
      <w:r w:rsidR="00BF226E">
        <w:rPr>
          <w:rFonts w:ascii="Arial" w:hAnsi="Arial" w:cs="Arial"/>
          <w:bCs/>
          <w:sz w:val="20"/>
          <w:szCs w:val="20"/>
        </w:rPr>
        <w:t>t</w:t>
      </w:r>
      <w:r w:rsidR="00BF446F" w:rsidRPr="008F1CCE">
        <w:rPr>
          <w:rFonts w:ascii="Arial" w:hAnsi="Arial" w:cs="Arial"/>
          <w:bCs/>
          <w:sz w:val="20"/>
          <w:szCs w:val="20"/>
        </w:rPr>
        <w:t xml:space="preserve">ract </w:t>
      </w:r>
      <w:r w:rsidR="00BF226E">
        <w:rPr>
          <w:rFonts w:ascii="Arial" w:hAnsi="Arial" w:cs="Arial"/>
          <w:bCs/>
          <w:sz w:val="20"/>
          <w:szCs w:val="20"/>
        </w:rPr>
        <w:t>i</w:t>
      </w:r>
      <w:r w:rsidR="00BF446F" w:rsidRPr="008F1CCE">
        <w:rPr>
          <w:rFonts w:ascii="Arial" w:hAnsi="Arial" w:cs="Arial"/>
          <w:bCs/>
          <w:sz w:val="20"/>
          <w:szCs w:val="20"/>
        </w:rPr>
        <w:t>nfections in GP (Wales) contract 2019/23. She received sessional payments 2018/19.</w:t>
      </w:r>
    </w:p>
    <w:p w14:paraId="62307395" w14:textId="4D12805B" w:rsidR="00614079" w:rsidRPr="008F1CCE" w:rsidRDefault="00BF446F" w:rsidP="00587191">
      <w:pPr>
        <w:pStyle w:val="ListParagraph"/>
        <w:numPr>
          <w:ilvl w:val="0"/>
          <w:numId w:val="3"/>
        </w:numPr>
        <w:rPr>
          <w:rFonts w:ascii="Arial" w:hAnsi="Arial" w:cs="Arial"/>
          <w:bCs/>
          <w:sz w:val="20"/>
          <w:szCs w:val="20"/>
        </w:rPr>
      </w:pPr>
      <w:r w:rsidRPr="008F1CCE">
        <w:rPr>
          <w:rFonts w:ascii="Arial" w:hAnsi="Arial" w:cs="Arial"/>
          <w:bCs/>
          <w:sz w:val="20"/>
          <w:szCs w:val="20"/>
        </w:rPr>
        <w:t>TL declared</w:t>
      </w:r>
      <w:r w:rsidR="00614079" w:rsidRPr="008F1CCE">
        <w:rPr>
          <w:rFonts w:ascii="Arial" w:hAnsi="Arial" w:cs="Arial"/>
          <w:bCs/>
          <w:sz w:val="20"/>
          <w:szCs w:val="20"/>
        </w:rPr>
        <w:t xml:space="preserve"> in 2024</w:t>
      </w:r>
      <w:r w:rsidRPr="008F1CCE">
        <w:rPr>
          <w:rFonts w:ascii="Arial" w:hAnsi="Arial" w:cs="Arial"/>
          <w:bCs/>
          <w:sz w:val="20"/>
          <w:szCs w:val="20"/>
        </w:rPr>
        <w:t xml:space="preserve"> she worked with BMJ on a masterclass webinar ‘</w:t>
      </w:r>
      <w:r w:rsidR="00614079" w:rsidRPr="008F1CCE">
        <w:rPr>
          <w:rFonts w:ascii="Arial" w:hAnsi="Arial" w:cs="Arial"/>
          <w:bCs/>
          <w:sz w:val="20"/>
          <w:szCs w:val="20"/>
        </w:rPr>
        <w:t xml:space="preserve">Antimicrobial stewardship from the frontline – updates and opportunities’ she received honorarium from BMJ /Menarini Foundation. </w:t>
      </w:r>
    </w:p>
    <w:p w14:paraId="4CAB16DA" w14:textId="1C2BE230" w:rsidR="007800E8" w:rsidRPr="008F1CCE" w:rsidRDefault="00614079" w:rsidP="00587191">
      <w:pPr>
        <w:pStyle w:val="ListParagraph"/>
        <w:numPr>
          <w:ilvl w:val="0"/>
          <w:numId w:val="3"/>
        </w:numPr>
        <w:rPr>
          <w:rFonts w:ascii="Arial" w:hAnsi="Arial" w:cs="Arial"/>
          <w:bCs/>
          <w:sz w:val="20"/>
          <w:szCs w:val="20"/>
        </w:rPr>
      </w:pPr>
      <w:r w:rsidRPr="008F1CCE">
        <w:rPr>
          <w:rFonts w:ascii="Arial" w:hAnsi="Arial" w:cs="Arial"/>
          <w:bCs/>
          <w:sz w:val="20"/>
          <w:szCs w:val="20"/>
        </w:rPr>
        <w:t xml:space="preserve">TL declared in 2022 she </w:t>
      </w:r>
      <w:r w:rsidR="00DC7F21">
        <w:rPr>
          <w:rFonts w:ascii="Arial" w:hAnsi="Arial" w:cs="Arial"/>
          <w:bCs/>
          <w:sz w:val="20"/>
          <w:szCs w:val="20"/>
        </w:rPr>
        <w:t xml:space="preserve">was </w:t>
      </w:r>
      <w:r w:rsidRPr="008F1CCE">
        <w:rPr>
          <w:rFonts w:ascii="Arial" w:hAnsi="Arial" w:cs="Arial"/>
          <w:bCs/>
          <w:sz w:val="20"/>
          <w:szCs w:val="20"/>
        </w:rPr>
        <w:t xml:space="preserve">a committee member on the Sepsis: recognition, diagnosis and early management NICE guideline committee.  </w:t>
      </w:r>
      <w:r w:rsidR="007800E8" w:rsidRPr="008F1CCE">
        <w:rPr>
          <w:rFonts w:ascii="Arial" w:hAnsi="Arial" w:cs="Arial"/>
          <w:bCs/>
          <w:sz w:val="20"/>
          <w:szCs w:val="20"/>
        </w:rPr>
        <w:t xml:space="preserve"> </w:t>
      </w:r>
    </w:p>
    <w:p w14:paraId="2A9D1942" w14:textId="511DC997" w:rsidR="00614079" w:rsidRPr="008F1CCE" w:rsidRDefault="00614079" w:rsidP="00587191">
      <w:pPr>
        <w:pStyle w:val="ListParagraph"/>
        <w:numPr>
          <w:ilvl w:val="0"/>
          <w:numId w:val="3"/>
        </w:numPr>
        <w:rPr>
          <w:rFonts w:ascii="Arial" w:hAnsi="Arial" w:cs="Arial"/>
          <w:bCs/>
          <w:sz w:val="20"/>
          <w:szCs w:val="20"/>
        </w:rPr>
      </w:pPr>
      <w:r w:rsidRPr="008F1CCE">
        <w:rPr>
          <w:rFonts w:ascii="Arial" w:hAnsi="Arial" w:cs="Arial"/>
          <w:bCs/>
          <w:sz w:val="20"/>
          <w:szCs w:val="20"/>
        </w:rPr>
        <w:t xml:space="preserve">TL declared in January 2025 she was appointed to </w:t>
      </w:r>
      <w:r w:rsidRPr="008F1CCE">
        <w:rPr>
          <w:rFonts w:ascii="Arial" w:hAnsi="Arial" w:cs="Arial"/>
          <w:sz w:val="20"/>
          <w:szCs w:val="20"/>
        </w:rPr>
        <w:t xml:space="preserve">GPwER Frailty Powys Teaching Health Board, this is ongoing. </w:t>
      </w:r>
    </w:p>
    <w:p w14:paraId="6790C47E" w14:textId="540EBEDC" w:rsidR="00806F29" w:rsidRPr="008F1CCE" w:rsidRDefault="00806F29" w:rsidP="00806F29">
      <w:pPr>
        <w:rPr>
          <w:rFonts w:ascii="Arial" w:hAnsi="Arial" w:cs="Arial"/>
          <w:b/>
          <w:sz w:val="20"/>
          <w:szCs w:val="20"/>
        </w:rPr>
      </w:pPr>
      <w:r w:rsidRPr="008F1CCE">
        <w:rPr>
          <w:rFonts w:ascii="Arial" w:hAnsi="Arial" w:cs="Arial"/>
          <w:b/>
          <w:sz w:val="20"/>
          <w:szCs w:val="20"/>
        </w:rPr>
        <w:t xml:space="preserve">Item 1 - Review of minutes and actions from </w:t>
      </w:r>
      <w:r w:rsidR="00EF29E4" w:rsidRPr="008F1CCE">
        <w:rPr>
          <w:rFonts w:ascii="Arial" w:hAnsi="Arial" w:cs="Arial"/>
          <w:b/>
          <w:sz w:val="20"/>
          <w:szCs w:val="20"/>
        </w:rPr>
        <w:t>17 September</w:t>
      </w:r>
      <w:r w:rsidR="0065482E" w:rsidRPr="008F1CCE">
        <w:rPr>
          <w:rFonts w:ascii="Arial" w:hAnsi="Arial" w:cs="Arial"/>
          <w:b/>
          <w:sz w:val="20"/>
          <w:szCs w:val="20"/>
        </w:rPr>
        <w:t xml:space="preserve"> 2024</w:t>
      </w:r>
      <w:r w:rsidRPr="008F1CCE">
        <w:rPr>
          <w:rFonts w:ascii="Arial" w:hAnsi="Arial" w:cs="Arial"/>
          <w:b/>
          <w:sz w:val="20"/>
          <w:szCs w:val="20"/>
        </w:rPr>
        <w:t xml:space="preserve"> meeting </w:t>
      </w:r>
    </w:p>
    <w:p w14:paraId="1BA54ADC" w14:textId="1EF1047D" w:rsidR="00806F29" w:rsidRPr="008F1CCE" w:rsidRDefault="007800E8" w:rsidP="00806F29">
      <w:pPr>
        <w:jc w:val="both"/>
        <w:rPr>
          <w:rFonts w:ascii="Arial" w:hAnsi="Arial" w:cs="Arial"/>
          <w:sz w:val="20"/>
          <w:szCs w:val="20"/>
          <w:lang w:val="en-US"/>
        </w:rPr>
      </w:pPr>
      <w:r w:rsidRPr="008F1CCE">
        <w:rPr>
          <w:rFonts w:ascii="Arial" w:hAnsi="Arial" w:cs="Arial"/>
          <w:sz w:val="20"/>
          <w:szCs w:val="20"/>
          <w:lang w:val="en-US"/>
        </w:rPr>
        <w:t>MM</w:t>
      </w:r>
      <w:r w:rsidR="00806F29" w:rsidRPr="008F1CCE">
        <w:rPr>
          <w:rFonts w:ascii="Arial" w:hAnsi="Arial" w:cs="Arial"/>
          <w:sz w:val="20"/>
          <w:szCs w:val="20"/>
          <w:lang w:val="en-US"/>
        </w:rPr>
        <w:t xml:space="preserve"> informed the committee that all actions from the last committee meeting </w:t>
      </w:r>
      <w:r w:rsidR="00DB29B4" w:rsidRPr="008F1CCE">
        <w:rPr>
          <w:rFonts w:ascii="Arial" w:hAnsi="Arial" w:cs="Arial"/>
          <w:sz w:val="20"/>
          <w:szCs w:val="20"/>
          <w:lang w:val="en-US"/>
        </w:rPr>
        <w:t>o</w:t>
      </w:r>
      <w:r w:rsidR="00806F29" w:rsidRPr="008F1CCE">
        <w:rPr>
          <w:rFonts w:ascii="Arial" w:hAnsi="Arial" w:cs="Arial"/>
          <w:sz w:val="20"/>
          <w:szCs w:val="20"/>
          <w:lang w:val="en-US"/>
        </w:rPr>
        <w:t xml:space="preserve">n </w:t>
      </w:r>
      <w:r w:rsidR="00B37D28" w:rsidRPr="008F1CCE">
        <w:rPr>
          <w:rFonts w:ascii="Arial" w:hAnsi="Arial" w:cs="Arial"/>
          <w:sz w:val="20"/>
          <w:szCs w:val="20"/>
          <w:lang w:val="en-US"/>
        </w:rPr>
        <w:t>17 September 2024</w:t>
      </w:r>
      <w:r w:rsidR="00806F29" w:rsidRPr="008F1CCE">
        <w:rPr>
          <w:rFonts w:ascii="Arial" w:hAnsi="Arial" w:cs="Arial"/>
          <w:sz w:val="20"/>
          <w:szCs w:val="20"/>
          <w:lang w:val="en-US"/>
        </w:rPr>
        <w:t xml:space="preserve"> had been progressed or were included in today’s agenda. </w:t>
      </w:r>
    </w:p>
    <w:p w14:paraId="2F35A860" w14:textId="044C848F" w:rsidR="00806F29" w:rsidRPr="008F1CCE" w:rsidRDefault="00806F29" w:rsidP="00806F29">
      <w:pPr>
        <w:jc w:val="both"/>
        <w:rPr>
          <w:rFonts w:ascii="Arial" w:hAnsi="Arial" w:cs="Arial"/>
          <w:sz w:val="20"/>
          <w:szCs w:val="20"/>
          <w:lang w:val="en-US"/>
        </w:rPr>
      </w:pPr>
      <w:r w:rsidRPr="008F1CCE">
        <w:rPr>
          <w:rFonts w:ascii="Arial" w:hAnsi="Arial" w:cs="Arial"/>
          <w:sz w:val="20"/>
          <w:szCs w:val="20"/>
          <w:lang w:val="en-US"/>
        </w:rPr>
        <w:t xml:space="preserve">The </w:t>
      </w:r>
      <w:r w:rsidR="00B37D28" w:rsidRPr="008F1CCE">
        <w:rPr>
          <w:rFonts w:ascii="Arial" w:hAnsi="Arial" w:cs="Arial"/>
          <w:sz w:val="20"/>
          <w:szCs w:val="20"/>
          <w:lang w:val="en-US"/>
        </w:rPr>
        <w:t xml:space="preserve">17 September </w:t>
      </w:r>
      <w:r w:rsidRPr="008F1CCE">
        <w:rPr>
          <w:rFonts w:ascii="Arial" w:hAnsi="Arial" w:cs="Arial"/>
          <w:sz w:val="20"/>
          <w:szCs w:val="20"/>
          <w:lang w:val="en-US"/>
        </w:rPr>
        <w:t>202</w:t>
      </w:r>
      <w:r w:rsidR="00805BBE" w:rsidRPr="008F1CCE">
        <w:rPr>
          <w:rFonts w:ascii="Arial" w:hAnsi="Arial" w:cs="Arial"/>
          <w:sz w:val="20"/>
          <w:szCs w:val="20"/>
          <w:lang w:val="en-US"/>
        </w:rPr>
        <w:t>4</w:t>
      </w:r>
      <w:r w:rsidRPr="008F1CCE">
        <w:rPr>
          <w:rFonts w:ascii="Arial" w:hAnsi="Arial" w:cs="Arial"/>
          <w:sz w:val="20"/>
          <w:szCs w:val="20"/>
          <w:lang w:val="en-US"/>
        </w:rPr>
        <w:t xml:space="preserve"> minutes were approved by the committee as an accurate record.</w:t>
      </w:r>
    </w:p>
    <w:p w14:paraId="029BEF5C" w14:textId="77777777" w:rsidR="0054760E" w:rsidRPr="008F1CCE" w:rsidRDefault="0054760E" w:rsidP="00806F29">
      <w:pPr>
        <w:jc w:val="both"/>
        <w:rPr>
          <w:rFonts w:ascii="Arial" w:hAnsi="Arial" w:cs="Arial"/>
          <w:sz w:val="20"/>
          <w:szCs w:val="20"/>
          <w:lang w:val="en-US"/>
        </w:rPr>
      </w:pPr>
    </w:p>
    <w:p w14:paraId="59864806" w14:textId="1D981CF3" w:rsidR="00EF29E4" w:rsidRPr="008F1CCE" w:rsidRDefault="00806F29" w:rsidP="00EF29E4">
      <w:pPr>
        <w:tabs>
          <w:tab w:val="left" w:pos="709"/>
        </w:tabs>
        <w:spacing w:before="60" w:afterLines="60" w:after="144"/>
        <w:rPr>
          <w:rFonts w:ascii="Arial" w:hAnsi="Arial" w:cs="Arial"/>
          <w:b/>
          <w:bCs/>
          <w:sz w:val="20"/>
          <w:szCs w:val="20"/>
        </w:rPr>
      </w:pPr>
      <w:r w:rsidRPr="008F1CCE">
        <w:rPr>
          <w:rFonts w:ascii="Arial" w:hAnsi="Arial" w:cs="Arial"/>
          <w:b/>
          <w:bCs/>
          <w:sz w:val="20"/>
          <w:szCs w:val="20"/>
        </w:rPr>
        <w:t xml:space="preserve">Item 2 – </w:t>
      </w:r>
      <w:r w:rsidR="00EF29E4" w:rsidRPr="008F1CCE">
        <w:rPr>
          <w:rFonts w:ascii="Arial" w:hAnsi="Arial" w:cs="Arial"/>
          <w:b/>
          <w:bCs/>
          <w:sz w:val="20"/>
          <w:szCs w:val="20"/>
        </w:rPr>
        <w:t>Scheduled indicator reviews December 2024 and March 2025 batches</w:t>
      </w:r>
    </w:p>
    <w:p w14:paraId="7D86D31B" w14:textId="77777777" w:rsidR="0054760E" w:rsidRPr="008F1CCE" w:rsidRDefault="007800E8" w:rsidP="00EF29E4">
      <w:pPr>
        <w:tabs>
          <w:tab w:val="left" w:pos="709"/>
        </w:tabs>
        <w:rPr>
          <w:rFonts w:ascii="Arial" w:hAnsi="Arial" w:cs="Arial"/>
          <w:sz w:val="20"/>
          <w:szCs w:val="20"/>
          <w:lang w:val="en-US"/>
        </w:rPr>
      </w:pPr>
      <w:r w:rsidRPr="008F1CCE">
        <w:rPr>
          <w:rFonts w:ascii="Arial" w:hAnsi="Arial" w:cs="Arial"/>
          <w:sz w:val="20"/>
          <w:szCs w:val="20"/>
          <w:lang w:val="en-US"/>
        </w:rPr>
        <w:t xml:space="preserve">MC </w:t>
      </w:r>
      <w:r w:rsidR="00EA4DAD" w:rsidRPr="008F1CCE">
        <w:rPr>
          <w:rFonts w:ascii="Arial" w:hAnsi="Arial" w:cs="Arial"/>
          <w:sz w:val="20"/>
          <w:szCs w:val="20"/>
          <w:lang w:val="en-US"/>
        </w:rPr>
        <w:t xml:space="preserve">presented to the committee the background to the proposed </w:t>
      </w:r>
      <w:r w:rsidR="00614079" w:rsidRPr="008F1CCE">
        <w:rPr>
          <w:rFonts w:ascii="Arial" w:hAnsi="Arial" w:cs="Arial"/>
          <w:sz w:val="20"/>
          <w:szCs w:val="20"/>
          <w:lang w:val="en-US"/>
        </w:rPr>
        <w:t xml:space="preserve">scheduled reviews of the 10 network/system level indicators on care processes for children and young people with </w:t>
      </w:r>
      <w:r w:rsidR="00EA4DAD" w:rsidRPr="008F1CCE">
        <w:rPr>
          <w:rFonts w:ascii="Arial" w:hAnsi="Arial" w:cs="Arial"/>
          <w:sz w:val="20"/>
          <w:szCs w:val="20"/>
          <w:lang w:val="en-US"/>
        </w:rPr>
        <w:t>d</w:t>
      </w:r>
      <w:r w:rsidRPr="008F1CCE">
        <w:rPr>
          <w:rFonts w:ascii="Arial" w:hAnsi="Arial" w:cs="Arial"/>
          <w:sz w:val="20"/>
          <w:szCs w:val="20"/>
          <w:lang w:val="en-US"/>
        </w:rPr>
        <w:t>iabetes</w:t>
      </w:r>
      <w:r w:rsidR="00614079" w:rsidRPr="008F1CCE">
        <w:rPr>
          <w:rFonts w:ascii="Arial" w:hAnsi="Arial" w:cs="Arial"/>
          <w:sz w:val="20"/>
          <w:szCs w:val="20"/>
          <w:lang w:val="en-US"/>
        </w:rPr>
        <w:t xml:space="preserve">. </w:t>
      </w:r>
      <w:r w:rsidRPr="008F1CCE">
        <w:rPr>
          <w:rFonts w:ascii="Arial" w:hAnsi="Arial" w:cs="Arial"/>
          <w:sz w:val="20"/>
          <w:szCs w:val="20"/>
          <w:lang w:val="en-US"/>
        </w:rPr>
        <w:t xml:space="preserve"> </w:t>
      </w:r>
    </w:p>
    <w:p w14:paraId="772B43B5" w14:textId="59D2F148" w:rsidR="0054760E" w:rsidRPr="008F1CCE" w:rsidRDefault="00614079" w:rsidP="00587191">
      <w:pPr>
        <w:pStyle w:val="ListParagraph"/>
        <w:numPr>
          <w:ilvl w:val="0"/>
          <w:numId w:val="4"/>
        </w:numPr>
        <w:tabs>
          <w:tab w:val="left" w:pos="709"/>
        </w:tabs>
        <w:ind w:left="714" w:hanging="357"/>
        <w:rPr>
          <w:rFonts w:ascii="Arial" w:hAnsi="Arial" w:cs="Arial"/>
          <w:sz w:val="20"/>
          <w:szCs w:val="20"/>
          <w:lang w:val="en-US"/>
        </w:rPr>
      </w:pPr>
      <w:r w:rsidRPr="008F1CCE">
        <w:rPr>
          <w:rFonts w:ascii="Arial" w:hAnsi="Arial" w:cs="Arial"/>
          <w:sz w:val="20"/>
          <w:szCs w:val="20"/>
          <w:lang w:val="en-US"/>
        </w:rPr>
        <w:t xml:space="preserve">The purpose of the </w:t>
      </w:r>
      <w:r w:rsidR="004A4BEB">
        <w:rPr>
          <w:rFonts w:ascii="Arial" w:hAnsi="Arial" w:cs="Arial"/>
          <w:sz w:val="20"/>
          <w:szCs w:val="20"/>
          <w:lang w:val="en-US"/>
        </w:rPr>
        <w:t>indicators</w:t>
      </w:r>
      <w:r w:rsidR="004A4BEB" w:rsidRPr="008F1CCE">
        <w:rPr>
          <w:rFonts w:ascii="Arial" w:hAnsi="Arial" w:cs="Arial"/>
          <w:sz w:val="20"/>
          <w:szCs w:val="20"/>
          <w:lang w:val="en-US"/>
        </w:rPr>
        <w:t xml:space="preserve"> </w:t>
      </w:r>
      <w:r w:rsidRPr="008F1CCE">
        <w:rPr>
          <w:rFonts w:ascii="Arial" w:hAnsi="Arial" w:cs="Arial"/>
          <w:sz w:val="20"/>
          <w:szCs w:val="20"/>
          <w:lang w:val="en-US"/>
        </w:rPr>
        <w:t>is to</w:t>
      </w:r>
      <w:r w:rsidR="0054760E" w:rsidRPr="008F1CCE">
        <w:rPr>
          <w:rFonts w:ascii="Arial" w:hAnsi="Arial" w:cs="Arial"/>
          <w:sz w:val="20"/>
          <w:szCs w:val="20"/>
          <w:lang w:val="en-US"/>
        </w:rPr>
        <w:t xml:space="preserve"> </w:t>
      </w:r>
      <w:r w:rsidRPr="008F1CCE">
        <w:rPr>
          <w:rFonts w:ascii="Arial" w:hAnsi="Arial" w:cs="Arial"/>
          <w:sz w:val="20"/>
          <w:szCs w:val="20"/>
          <w:lang w:val="en-US"/>
        </w:rPr>
        <w:t xml:space="preserve">reduce the risk of complications associated with diabetes.  </w:t>
      </w:r>
    </w:p>
    <w:p w14:paraId="0B1F8788" w14:textId="77777777" w:rsidR="0054760E" w:rsidRPr="008F1CCE" w:rsidRDefault="0054760E" w:rsidP="00587191">
      <w:pPr>
        <w:pStyle w:val="ListParagraph"/>
        <w:numPr>
          <w:ilvl w:val="0"/>
          <w:numId w:val="4"/>
        </w:numPr>
        <w:tabs>
          <w:tab w:val="left" w:pos="709"/>
        </w:tabs>
        <w:ind w:left="714" w:hanging="357"/>
        <w:rPr>
          <w:rFonts w:ascii="Arial" w:hAnsi="Arial" w:cs="Arial"/>
          <w:sz w:val="20"/>
          <w:szCs w:val="20"/>
          <w:lang w:val="en-US"/>
        </w:rPr>
      </w:pPr>
      <w:r w:rsidRPr="008F1CCE">
        <w:rPr>
          <w:rFonts w:ascii="Arial" w:hAnsi="Arial" w:cs="Arial"/>
          <w:sz w:val="20"/>
          <w:szCs w:val="20"/>
          <w:lang w:val="en-US"/>
        </w:rPr>
        <w:t>D</w:t>
      </w:r>
      <w:r w:rsidR="00614079" w:rsidRPr="008F1CCE">
        <w:rPr>
          <w:rFonts w:ascii="Arial" w:hAnsi="Arial" w:cs="Arial"/>
          <w:sz w:val="20"/>
          <w:szCs w:val="20"/>
          <w:lang w:val="en-US"/>
        </w:rPr>
        <w:t xml:space="preserve">ata collection in the </w:t>
      </w:r>
      <w:r w:rsidRPr="008F1CCE">
        <w:rPr>
          <w:rFonts w:ascii="Arial" w:hAnsi="Arial" w:cs="Arial"/>
          <w:sz w:val="20"/>
          <w:szCs w:val="20"/>
          <w:lang w:val="en-US"/>
        </w:rPr>
        <w:t>N</w:t>
      </w:r>
      <w:r w:rsidR="00614079" w:rsidRPr="008F1CCE">
        <w:rPr>
          <w:rFonts w:ascii="Arial" w:hAnsi="Arial" w:cs="Arial"/>
          <w:sz w:val="20"/>
          <w:szCs w:val="20"/>
          <w:lang w:val="en-US"/>
        </w:rPr>
        <w:t xml:space="preserve">ational </w:t>
      </w:r>
      <w:r w:rsidRPr="008F1CCE">
        <w:rPr>
          <w:rFonts w:ascii="Arial" w:hAnsi="Arial" w:cs="Arial"/>
          <w:sz w:val="20"/>
          <w:szCs w:val="20"/>
          <w:lang w:val="en-US"/>
        </w:rPr>
        <w:t>Paediatric</w:t>
      </w:r>
      <w:r w:rsidR="00614079" w:rsidRPr="008F1CCE">
        <w:rPr>
          <w:rFonts w:ascii="Arial" w:hAnsi="Arial" w:cs="Arial"/>
          <w:sz w:val="20"/>
          <w:szCs w:val="20"/>
          <w:lang w:val="en-US"/>
        </w:rPr>
        <w:t xml:space="preserve"> </w:t>
      </w:r>
      <w:r w:rsidRPr="008F1CCE">
        <w:rPr>
          <w:rFonts w:ascii="Arial" w:hAnsi="Arial" w:cs="Arial"/>
          <w:sz w:val="20"/>
          <w:szCs w:val="20"/>
          <w:lang w:val="en-US"/>
        </w:rPr>
        <w:t>D</w:t>
      </w:r>
      <w:r w:rsidR="00614079" w:rsidRPr="008F1CCE">
        <w:rPr>
          <w:rFonts w:ascii="Arial" w:hAnsi="Arial" w:cs="Arial"/>
          <w:sz w:val="20"/>
          <w:szCs w:val="20"/>
          <w:lang w:val="en-US"/>
        </w:rPr>
        <w:t xml:space="preserve">iabetes </w:t>
      </w:r>
      <w:r w:rsidRPr="008F1CCE">
        <w:rPr>
          <w:rFonts w:ascii="Arial" w:hAnsi="Arial" w:cs="Arial"/>
          <w:sz w:val="20"/>
          <w:szCs w:val="20"/>
          <w:lang w:val="en-US"/>
        </w:rPr>
        <w:t>A</w:t>
      </w:r>
      <w:r w:rsidR="00614079" w:rsidRPr="008F1CCE">
        <w:rPr>
          <w:rFonts w:ascii="Arial" w:hAnsi="Arial" w:cs="Arial"/>
          <w:sz w:val="20"/>
          <w:szCs w:val="20"/>
          <w:lang w:val="en-US"/>
        </w:rPr>
        <w:t>udit does not match current indicators:</w:t>
      </w:r>
    </w:p>
    <w:p w14:paraId="21302888" w14:textId="056F7F72" w:rsidR="00614079" w:rsidRPr="008F1CCE" w:rsidRDefault="00614079" w:rsidP="00587191">
      <w:pPr>
        <w:pStyle w:val="ListParagraph"/>
        <w:numPr>
          <w:ilvl w:val="0"/>
          <w:numId w:val="5"/>
        </w:numPr>
        <w:tabs>
          <w:tab w:val="left" w:pos="709"/>
        </w:tabs>
        <w:ind w:left="714" w:hanging="357"/>
        <w:rPr>
          <w:rFonts w:ascii="Arial" w:hAnsi="Arial" w:cs="Arial"/>
          <w:sz w:val="20"/>
          <w:szCs w:val="20"/>
          <w:lang w:val="en-US"/>
        </w:rPr>
      </w:pPr>
      <w:r w:rsidRPr="008F1CCE">
        <w:rPr>
          <w:rFonts w:ascii="Arial" w:hAnsi="Arial" w:cs="Arial"/>
          <w:sz w:val="20"/>
          <w:szCs w:val="20"/>
          <w:lang w:val="en-US"/>
        </w:rPr>
        <w:t>Type 1 &amp; 2 are separate</w:t>
      </w:r>
    </w:p>
    <w:p w14:paraId="5581BEBA" w14:textId="0C7F4947" w:rsidR="0054760E" w:rsidRPr="008F1CCE" w:rsidRDefault="00BF226E" w:rsidP="00587191">
      <w:pPr>
        <w:pStyle w:val="ListParagraph"/>
        <w:numPr>
          <w:ilvl w:val="0"/>
          <w:numId w:val="5"/>
        </w:numPr>
        <w:tabs>
          <w:tab w:val="left" w:pos="709"/>
        </w:tabs>
        <w:ind w:left="714" w:hanging="357"/>
        <w:rPr>
          <w:rFonts w:ascii="Arial" w:hAnsi="Arial" w:cs="Arial"/>
          <w:sz w:val="20"/>
          <w:szCs w:val="20"/>
          <w:lang w:val="en-US"/>
        </w:rPr>
      </w:pPr>
      <w:r>
        <w:rPr>
          <w:rFonts w:ascii="Arial" w:hAnsi="Arial" w:cs="Arial"/>
          <w:sz w:val="20"/>
          <w:szCs w:val="20"/>
          <w:lang w:val="en-US"/>
        </w:rPr>
        <w:t>The b</w:t>
      </w:r>
      <w:r w:rsidR="00614079" w:rsidRPr="008F1CCE">
        <w:rPr>
          <w:rFonts w:ascii="Arial" w:hAnsi="Arial" w:cs="Arial"/>
          <w:sz w:val="20"/>
          <w:szCs w:val="20"/>
          <w:lang w:val="en-US"/>
        </w:rPr>
        <w:t xml:space="preserve">undle </w:t>
      </w:r>
      <w:r>
        <w:rPr>
          <w:rFonts w:ascii="Arial" w:hAnsi="Arial" w:cs="Arial"/>
          <w:sz w:val="20"/>
          <w:szCs w:val="20"/>
          <w:lang w:val="en-US"/>
        </w:rPr>
        <w:t xml:space="preserve">of </w:t>
      </w:r>
      <w:r w:rsidR="00614079" w:rsidRPr="008F1CCE">
        <w:rPr>
          <w:rFonts w:ascii="Arial" w:hAnsi="Arial" w:cs="Arial"/>
          <w:sz w:val="20"/>
          <w:szCs w:val="20"/>
          <w:lang w:val="en-US"/>
        </w:rPr>
        <w:t xml:space="preserve">6 care processes for those age 12+ </w:t>
      </w:r>
      <w:r>
        <w:rPr>
          <w:rFonts w:ascii="Arial" w:hAnsi="Arial" w:cs="Arial"/>
          <w:sz w:val="20"/>
          <w:szCs w:val="20"/>
          <w:lang w:val="en-US"/>
        </w:rPr>
        <w:t xml:space="preserve">are </w:t>
      </w:r>
      <w:r w:rsidR="0054760E" w:rsidRPr="008F1CCE">
        <w:rPr>
          <w:rFonts w:ascii="Arial" w:hAnsi="Arial" w:cs="Arial"/>
          <w:sz w:val="20"/>
          <w:szCs w:val="20"/>
          <w:lang w:val="en-US"/>
        </w:rPr>
        <w:t>different</w:t>
      </w:r>
      <w:r w:rsidR="00614079" w:rsidRPr="008F1CCE">
        <w:rPr>
          <w:rFonts w:ascii="Arial" w:hAnsi="Arial" w:cs="Arial"/>
          <w:sz w:val="20"/>
          <w:szCs w:val="20"/>
          <w:lang w:val="en-US"/>
        </w:rPr>
        <w:t xml:space="preserve"> for </w:t>
      </w:r>
      <w:r w:rsidR="0054760E" w:rsidRPr="008F1CCE">
        <w:rPr>
          <w:rFonts w:ascii="Arial" w:hAnsi="Arial" w:cs="Arial"/>
          <w:sz w:val="20"/>
          <w:szCs w:val="20"/>
          <w:lang w:val="en-US"/>
        </w:rPr>
        <w:t>type 1 &amp; 2</w:t>
      </w:r>
    </w:p>
    <w:p w14:paraId="38A9A6C7" w14:textId="5FED26C0" w:rsidR="0054760E" w:rsidRPr="008F1CCE" w:rsidRDefault="0054760E" w:rsidP="00587191">
      <w:pPr>
        <w:pStyle w:val="ListParagraph"/>
        <w:numPr>
          <w:ilvl w:val="0"/>
          <w:numId w:val="5"/>
        </w:numPr>
        <w:tabs>
          <w:tab w:val="left" w:pos="709"/>
        </w:tabs>
        <w:ind w:left="714" w:hanging="357"/>
        <w:jc w:val="both"/>
        <w:rPr>
          <w:rFonts w:ascii="Arial" w:hAnsi="Arial" w:cs="Arial"/>
          <w:sz w:val="20"/>
          <w:szCs w:val="20"/>
          <w:lang w:val="en-US"/>
        </w:rPr>
      </w:pPr>
      <w:r w:rsidRPr="008F1CCE">
        <w:rPr>
          <w:rFonts w:ascii="Arial" w:hAnsi="Arial" w:cs="Arial"/>
          <w:sz w:val="20"/>
          <w:szCs w:val="20"/>
          <w:lang w:val="en-US"/>
        </w:rPr>
        <w:t xml:space="preserve">Guidance now indicates eye screening at least every 2 years rather than annually </w:t>
      </w:r>
    </w:p>
    <w:p w14:paraId="2ACD01B7" w14:textId="0A2ACE69" w:rsidR="0054760E" w:rsidRPr="008F1CCE" w:rsidRDefault="0054760E" w:rsidP="00587191">
      <w:pPr>
        <w:pStyle w:val="ListParagraph"/>
        <w:numPr>
          <w:ilvl w:val="0"/>
          <w:numId w:val="5"/>
        </w:numPr>
        <w:tabs>
          <w:tab w:val="left" w:pos="709"/>
        </w:tabs>
        <w:ind w:left="714" w:hanging="357"/>
        <w:rPr>
          <w:rFonts w:ascii="Arial" w:hAnsi="Arial" w:cs="Arial"/>
          <w:sz w:val="20"/>
          <w:szCs w:val="20"/>
          <w:lang w:val="en-US"/>
        </w:rPr>
      </w:pPr>
      <w:r w:rsidRPr="008F1CCE">
        <w:rPr>
          <w:rFonts w:ascii="Arial" w:hAnsi="Arial" w:cs="Arial"/>
          <w:sz w:val="20"/>
          <w:szCs w:val="20"/>
          <w:lang w:val="en-US"/>
        </w:rPr>
        <w:t xml:space="preserve">Additional data available from National Diabetes Audit for young people with </w:t>
      </w:r>
      <w:r w:rsidR="00BF226E">
        <w:rPr>
          <w:rFonts w:ascii="Arial" w:hAnsi="Arial" w:cs="Arial"/>
          <w:sz w:val="20"/>
          <w:szCs w:val="20"/>
          <w:lang w:val="en-US"/>
        </w:rPr>
        <w:t>t</w:t>
      </w:r>
      <w:r w:rsidRPr="008F1CCE">
        <w:rPr>
          <w:rFonts w:ascii="Arial" w:hAnsi="Arial" w:cs="Arial"/>
          <w:sz w:val="20"/>
          <w:szCs w:val="20"/>
          <w:lang w:val="en-US"/>
        </w:rPr>
        <w:t xml:space="preserve">ype 2 </w:t>
      </w:r>
    </w:p>
    <w:p w14:paraId="2638F951" w14:textId="4F97266E" w:rsidR="0054760E" w:rsidRPr="008F1CCE" w:rsidRDefault="0054760E" w:rsidP="0054760E">
      <w:pPr>
        <w:tabs>
          <w:tab w:val="left" w:pos="709"/>
        </w:tabs>
        <w:rPr>
          <w:rFonts w:ascii="Arial" w:hAnsi="Arial" w:cs="Arial"/>
          <w:sz w:val="20"/>
          <w:szCs w:val="20"/>
          <w:lang w:val="en-US"/>
        </w:rPr>
      </w:pPr>
      <w:r w:rsidRPr="008F1CCE">
        <w:rPr>
          <w:rFonts w:ascii="Arial" w:hAnsi="Arial" w:cs="Arial"/>
          <w:sz w:val="20"/>
          <w:szCs w:val="20"/>
          <w:lang w:val="en-US"/>
        </w:rPr>
        <w:t xml:space="preserve">MC presented the proposed changes to the diabetes indicators: </w:t>
      </w:r>
    </w:p>
    <w:p w14:paraId="40EC8176" w14:textId="273D4CAA" w:rsidR="0054760E" w:rsidRPr="008F1CCE" w:rsidRDefault="0054760E" w:rsidP="0054760E">
      <w:pPr>
        <w:tabs>
          <w:tab w:val="left" w:pos="709"/>
        </w:tabs>
        <w:rPr>
          <w:rFonts w:ascii="Arial" w:hAnsi="Arial" w:cs="Arial"/>
          <w:sz w:val="20"/>
          <w:szCs w:val="20"/>
          <w:lang w:val="en-US"/>
        </w:rPr>
      </w:pPr>
      <w:r w:rsidRPr="008F1CCE">
        <w:rPr>
          <w:rFonts w:ascii="Arial" w:hAnsi="Arial" w:cs="Arial"/>
          <w:sz w:val="20"/>
          <w:szCs w:val="20"/>
          <w:lang w:val="en-US"/>
        </w:rPr>
        <w:t xml:space="preserve">Separate </w:t>
      </w:r>
      <w:r w:rsidR="00F66E18" w:rsidRPr="008F1CCE">
        <w:rPr>
          <w:rFonts w:ascii="Arial" w:hAnsi="Arial" w:cs="Arial"/>
          <w:sz w:val="20"/>
          <w:szCs w:val="20"/>
          <w:lang w:val="en-US"/>
        </w:rPr>
        <w:t>indicators</w:t>
      </w:r>
      <w:r w:rsidRPr="008F1CCE">
        <w:rPr>
          <w:rFonts w:ascii="Arial" w:hAnsi="Arial" w:cs="Arial"/>
          <w:sz w:val="20"/>
          <w:szCs w:val="20"/>
          <w:lang w:val="en-US"/>
        </w:rPr>
        <w:t xml:space="preserve"> for </w:t>
      </w:r>
      <w:r w:rsidR="00BF226E">
        <w:rPr>
          <w:rFonts w:ascii="Arial" w:hAnsi="Arial" w:cs="Arial"/>
          <w:sz w:val="20"/>
          <w:szCs w:val="20"/>
          <w:lang w:val="en-US"/>
        </w:rPr>
        <w:t>t</w:t>
      </w:r>
      <w:r w:rsidRPr="008F1CCE">
        <w:rPr>
          <w:rFonts w:ascii="Arial" w:hAnsi="Arial" w:cs="Arial"/>
          <w:sz w:val="20"/>
          <w:szCs w:val="20"/>
          <w:lang w:val="en-US"/>
        </w:rPr>
        <w:t xml:space="preserve">ype 1 &amp; 2 </w:t>
      </w:r>
    </w:p>
    <w:p w14:paraId="5972057F" w14:textId="77777777" w:rsidR="00F66E18" w:rsidRPr="008F1CCE" w:rsidRDefault="00F66E18" w:rsidP="00587191">
      <w:pPr>
        <w:numPr>
          <w:ilvl w:val="0"/>
          <w:numId w:val="6"/>
        </w:numPr>
        <w:tabs>
          <w:tab w:val="clear" w:pos="720"/>
          <w:tab w:val="left" w:pos="709"/>
        </w:tabs>
        <w:spacing w:after="0" w:line="240" w:lineRule="auto"/>
        <w:ind w:left="714" w:hanging="357"/>
        <w:rPr>
          <w:rFonts w:ascii="Arial" w:hAnsi="Arial" w:cs="Arial"/>
          <w:sz w:val="20"/>
          <w:szCs w:val="20"/>
        </w:rPr>
      </w:pPr>
      <w:r w:rsidRPr="008F1CCE">
        <w:rPr>
          <w:rFonts w:ascii="Arial" w:hAnsi="Arial" w:cs="Arial"/>
          <w:sz w:val="20"/>
          <w:szCs w:val="20"/>
        </w:rPr>
        <w:lastRenderedPageBreak/>
        <w:t>Type 1- HbA1c monitoring, BMI, blood pressure, urinary albumin, foot examination, screening for thyroid disease</w:t>
      </w:r>
    </w:p>
    <w:p w14:paraId="0649C8C9" w14:textId="77777777" w:rsidR="00F66E18" w:rsidRPr="008F1CCE" w:rsidRDefault="00F66E18" w:rsidP="00587191">
      <w:pPr>
        <w:pStyle w:val="ListParagraph"/>
        <w:numPr>
          <w:ilvl w:val="0"/>
          <w:numId w:val="6"/>
        </w:numPr>
        <w:tabs>
          <w:tab w:val="clear" w:pos="720"/>
          <w:tab w:val="left" w:pos="709"/>
        </w:tabs>
        <w:spacing w:after="0" w:line="240" w:lineRule="auto"/>
        <w:ind w:left="714" w:hanging="357"/>
        <w:rPr>
          <w:rFonts w:ascii="Arial" w:hAnsi="Arial" w:cs="Arial"/>
          <w:sz w:val="20"/>
          <w:szCs w:val="20"/>
        </w:rPr>
      </w:pPr>
      <w:r w:rsidRPr="008F1CCE">
        <w:rPr>
          <w:rFonts w:ascii="Arial" w:hAnsi="Arial" w:cs="Arial"/>
          <w:sz w:val="20"/>
          <w:szCs w:val="20"/>
        </w:rPr>
        <w:t>Type 2- HbA1c monitoring, BMI, blood pressure, urinary albumin, foot examination, total cholesterol level</w:t>
      </w:r>
    </w:p>
    <w:p w14:paraId="57A86CDB" w14:textId="77777777" w:rsidR="00F66E18" w:rsidRPr="008F1CCE" w:rsidRDefault="00F66E18" w:rsidP="00587191">
      <w:pPr>
        <w:numPr>
          <w:ilvl w:val="0"/>
          <w:numId w:val="6"/>
        </w:numPr>
        <w:tabs>
          <w:tab w:val="clear" w:pos="720"/>
          <w:tab w:val="left" w:pos="709"/>
        </w:tabs>
        <w:spacing w:after="0" w:line="240" w:lineRule="auto"/>
        <w:ind w:left="714" w:hanging="357"/>
        <w:rPr>
          <w:rFonts w:ascii="Arial" w:hAnsi="Arial" w:cs="Arial"/>
          <w:sz w:val="20"/>
          <w:szCs w:val="20"/>
        </w:rPr>
      </w:pPr>
      <w:r w:rsidRPr="008F1CCE">
        <w:rPr>
          <w:rFonts w:ascii="Arial" w:hAnsi="Arial" w:cs="Arial"/>
          <w:sz w:val="20"/>
          <w:szCs w:val="20"/>
        </w:rPr>
        <w:t>Amend eye screening indicator to 24 months</w:t>
      </w:r>
    </w:p>
    <w:p w14:paraId="49C7F905" w14:textId="77777777" w:rsidR="00F66E18" w:rsidRPr="008F1CCE" w:rsidRDefault="00F66E18" w:rsidP="00587191">
      <w:pPr>
        <w:numPr>
          <w:ilvl w:val="0"/>
          <w:numId w:val="6"/>
        </w:numPr>
        <w:tabs>
          <w:tab w:val="clear" w:pos="720"/>
          <w:tab w:val="left" w:pos="709"/>
        </w:tabs>
        <w:spacing w:after="0" w:line="240" w:lineRule="auto"/>
        <w:ind w:left="714" w:hanging="357"/>
        <w:rPr>
          <w:rFonts w:ascii="Arial" w:hAnsi="Arial" w:cs="Arial"/>
          <w:sz w:val="20"/>
          <w:szCs w:val="20"/>
        </w:rPr>
      </w:pPr>
      <w:r w:rsidRPr="008F1CCE">
        <w:rPr>
          <w:rFonts w:ascii="Arial" w:hAnsi="Arial" w:cs="Arial"/>
          <w:sz w:val="20"/>
          <w:szCs w:val="20"/>
        </w:rPr>
        <w:t>Add National Diabetes Audit data to type 2 indicators where relevant</w:t>
      </w:r>
    </w:p>
    <w:p w14:paraId="1CAC0FB0" w14:textId="6A1F31D7" w:rsidR="0054760E" w:rsidRPr="008F1CCE" w:rsidRDefault="0054760E" w:rsidP="00F66E18">
      <w:pPr>
        <w:tabs>
          <w:tab w:val="left" w:pos="709"/>
        </w:tabs>
        <w:spacing w:after="0" w:line="360" w:lineRule="auto"/>
        <w:ind w:left="714"/>
        <w:rPr>
          <w:rFonts w:ascii="Arial" w:hAnsi="Arial" w:cs="Arial"/>
          <w:sz w:val="20"/>
          <w:szCs w:val="20"/>
        </w:rPr>
      </w:pPr>
      <w:r w:rsidRPr="008F1CCE">
        <w:rPr>
          <w:rFonts w:ascii="Arial" w:hAnsi="Arial" w:cs="Arial"/>
          <w:sz w:val="20"/>
          <w:szCs w:val="20"/>
          <w:lang w:val="en-US"/>
        </w:rPr>
        <w:t xml:space="preserve"> </w:t>
      </w:r>
    </w:p>
    <w:p w14:paraId="6ED52A46" w14:textId="6BD27B6F" w:rsidR="00AB2244" w:rsidRPr="008F1CCE" w:rsidRDefault="00F66E18" w:rsidP="00EF29E4">
      <w:pPr>
        <w:tabs>
          <w:tab w:val="left" w:pos="709"/>
        </w:tabs>
        <w:rPr>
          <w:rFonts w:ascii="Arial" w:hAnsi="Arial" w:cs="Arial"/>
          <w:sz w:val="20"/>
          <w:szCs w:val="20"/>
          <w:lang w:val="en-US"/>
        </w:rPr>
      </w:pPr>
      <w:r w:rsidRPr="008F1CCE">
        <w:rPr>
          <w:rFonts w:ascii="Arial" w:hAnsi="Arial" w:cs="Arial"/>
          <w:sz w:val="20"/>
          <w:szCs w:val="20"/>
          <w:lang w:val="en-US"/>
        </w:rPr>
        <w:t>MC advised that ap</w:t>
      </w:r>
      <w:r w:rsidR="00AB2244" w:rsidRPr="008F1CCE">
        <w:rPr>
          <w:rFonts w:ascii="Arial" w:hAnsi="Arial" w:cs="Arial"/>
          <w:sz w:val="20"/>
          <w:szCs w:val="20"/>
          <w:lang w:val="en-US"/>
        </w:rPr>
        <w:t xml:space="preserve">pendix 2 </w:t>
      </w:r>
      <w:r w:rsidRPr="008F1CCE">
        <w:rPr>
          <w:rFonts w:ascii="Arial" w:hAnsi="Arial" w:cs="Arial"/>
          <w:sz w:val="20"/>
          <w:szCs w:val="20"/>
          <w:lang w:val="en-US"/>
        </w:rPr>
        <w:t>of the committee paper includes a list of indicators which we</w:t>
      </w:r>
      <w:r w:rsidR="00914845" w:rsidRPr="008F1CCE">
        <w:rPr>
          <w:rFonts w:ascii="Arial" w:hAnsi="Arial" w:cs="Arial"/>
          <w:sz w:val="20"/>
          <w:szCs w:val="20"/>
          <w:lang w:val="en-US"/>
        </w:rPr>
        <w:t>re</w:t>
      </w:r>
      <w:r w:rsidRPr="008F1CCE">
        <w:rPr>
          <w:rFonts w:ascii="Arial" w:hAnsi="Arial" w:cs="Arial"/>
          <w:sz w:val="20"/>
          <w:szCs w:val="20"/>
          <w:lang w:val="en-US"/>
        </w:rPr>
        <w:t xml:space="preserve"> </w:t>
      </w:r>
      <w:r w:rsidR="00914845" w:rsidRPr="008F1CCE">
        <w:rPr>
          <w:rFonts w:ascii="Arial" w:hAnsi="Arial" w:cs="Arial"/>
          <w:sz w:val="20"/>
          <w:szCs w:val="20"/>
          <w:lang w:val="en-US"/>
        </w:rPr>
        <w:t>reviewed,</w:t>
      </w:r>
      <w:r w:rsidRPr="008F1CCE">
        <w:rPr>
          <w:rFonts w:ascii="Arial" w:hAnsi="Arial" w:cs="Arial"/>
          <w:sz w:val="20"/>
          <w:szCs w:val="20"/>
          <w:lang w:val="en-US"/>
        </w:rPr>
        <w:t xml:space="preserve"> and no issues identified.  </w:t>
      </w:r>
      <w:r w:rsidR="00AB2244" w:rsidRPr="008F1CCE">
        <w:rPr>
          <w:rFonts w:ascii="Arial" w:hAnsi="Arial" w:cs="Arial"/>
          <w:sz w:val="20"/>
          <w:szCs w:val="20"/>
          <w:lang w:val="en-US"/>
        </w:rPr>
        <w:t xml:space="preserve"> </w:t>
      </w:r>
      <w:r w:rsidR="00B9414E" w:rsidRPr="008F1CCE">
        <w:rPr>
          <w:rFonts w:ascii="Arial" w:hAnsi="Arial" w:cs="Arial"/>
          <w:sz w:val="20"/>
          <w:szCs w:val="20"/>
          <w:lang w:val="en-US"/>
        </w:rPr>
        <w:t xml:space="preserve">MC asked the committee </w:t>
      </w:r>
      <w:r w:rsidR="00914845" w:rsidRPr="008F1CCE">
        <w:rPr>
          <w:rFonts w:ascii="Arial" w:hAnsi="Arial" w:cs="Arial"/>
          <w:sz w:val="20"/>
          <w:szCs w:val="20"/>
          <w:lang w:val="en-US"/>
        </w:rPr>
        <w:t>to raise</w:t>
      </w:r>
      <w:r w:rsidR="00B9414E" w:rsidRPr="008F1CCE">
        <w:rPr>
          <w:rFonts w:ascii="Arial" w:hAnsi="Arial" w:cs="Arial"/>
          <w:sz w:val="20"/>
          <w:szCs w:val="20"/>
          <w:lang w:val="en-US"/>
        </w:rPr>
        <w:t xml:space="preserve"> any concerns or queries about the</w:t>
      </w:r>
      <w:r w:rsidR="004A4BEB">
        <w:rPr>
          <w:rFonts w:ascii="Arial" w:hAnsi="Arial" w:cs="Arial"/>
          <w:sz w:val="20"/>
          <w:szCs w:val="20"/>
          <w:lang w:val="en-US"/>
        </w:rPr>
        <w:t>se</w:t>
      </w:r>
      <w:r w:rsidR="00B9414E" w:rsidRPr="008F1CCE">
        <w:rPr>
          <w:rFonts w:ascii="Arial" w:hAnsi="Arial" w:cs="Arial"/>
          <w:sz w:val="20"/>
          <w:szCs w:val="20"/>
          <w:lang w:val="en-US"/>
        </w:rPr>
        <w:t xml:space="preserve"> indicators </w:t>
      </w:r>
      <w:r w:rsidR="004A4BEB">
        <w:rPr>
          <w:rFonts w:ascii="Arial" w:hAnsi="Arial" w:cs="Arial"/>
          <w:sz w:val="20"/>
          <w:szCs w:val="20"/>
          <w:lang w:val="en-US"/>
        </w:rPr>
        <w:t xml:space="preserve">remaining on the </w:t>
      </w:r>
      <w:r w:rsidR="00B9414E" w:rsidRPr="008F1CCE">
        <w:rPr>
          <w:rFonts w:ascii="Arial" w:hAnsi="Arial" w:cs="Arial"/>
          <w:sz w:val="20"/>
          <w:szCs w:val="20"/>
          <w:lang w:val="en-US"/>
        </w:rPr>
        <w:t>menu</w:t>
      </w:r>
      <w:r w:rsidR="00914845" w:rsidRPr="008F1CCE">
        <w:rPr>
          <w:rFonts w:ascii="Arial" w:hAnsi="Arial" w:cs="Arial"/>
          <w:sz w:val="20"/>
          <w:szCs w:val="20"/>
          <w:lang w:val="en-US"/>
        </w:rPr>
        <w:t>.  The next scheduled review would take place every 3 years or when new guidance becomes available.</w:t>
      </w:r>
      <w:r w:rsidR="00B9414E" w:rsidRPr="008F1CCE">
        <w:rPr>
          <w:rFonts w:ascii="Arial" w:hAnsi="Arial" w:cs="Arial"/>
          <w:sz w:val="20"/>
          <w:szCs w:val="20"/>
          <w:lang w:val="en-US"/>
        </w:rPr>
        <w:t xml:space="preserve">  </w:t>
      </w:r>
    </w:p>
    <w:p w14:paraId="689E681F" w14:textId="5AA19ACA" w:rsidR="00AB2244" w:rsidRPr="008F1CCE" w:rsidRDefault="00F66E18" w:rsidP="00EF29E4">
      <w:pPr>
        <w:tabs>
          <w:tab w:val="left" w:pos="709"/>
        </w:tabs>
        <w:rPr>
          <w:rFonts w:ascii="Arial" w:hAnsi="Arial" w:cs="Arial"/>
          <w:sz w:val="20"/>
          <w:szCs w:val="20"/>
          <w:lang w:val="en-US"/>
        </w:rPr>
      </w:pPr>
      <w:r w:rsidRPr="008F1CCE">
        <w:rPr>
          <w:rFonts w:ascii="Arial" w:hAnsi="Arial" w:cs="Arial"/>
          <w:sz w:val="20"/>
          <w:szCs w:val="20"/>
          <w:lang w:val="en-US"/>
        </w:rPr>
        <w:t>The committee queried the rationale for the reduction of the bundle from 9 to 6</w:t>
      </w:r>
      <w:r w:rsidR="006D1453">
        <w:rPr>
          <w:rFonts w:ascii="Arial" w:hAnsi="Arial" w:cs="Arial"/>
          <w:sz w:val="20"/>
          <w:szCs w:val="20"/>
          <w:lang w:val="en-US"/>
        </w:rPr>
        <w:t xml:space="preserve"> care processes.</w:t>
      </w:r>
      <w:r w:rsidRPr="008F1CCE">
        <w:rPr>
          <w:rFonts w:ascii="Arial" w:hAnsi="Arial" w:cs="Arial"/>
          <w:sz w:val="20"/>
          <w:szCs w:val="20"/>
          <w:lang w:val="en-US"/>
        </w:rPr>
        <w:t xml:space="preserve">  MC confirmed that source data is no longer collected in a bundle of 9 so this would align to the current collected bundle indicator data. </w:t>
      </w:r>
      <w:r w:rsidR="006D1453">
        <w:rPr>
          <w:rFonts w:ascii="Arial" w:hAnsi="Arial" w:cs="Arial"/>
          <w:sz w:val="20"/>
          <w:szCs w:val="20"/>
          <w:lang w:val="en-US"/>
        </w:rPr>
        <w:t>It was also suggested that a separate indicator on cholesterol monitoring for type 2 diabetes may be helpful given that it will only be included in the care bundle.</w:t>
      </w:r>
    </w:p>
    <w:p w14:paraId="651D01C5" w14:textId="7313B45B" w:rsidR="00AB2244" w:rsidRPr="008F1CCE" w:rsidRDefault="006D1453" w:rsidP="00B9414E">
      <w:pPr>
        <w:tabs>
          <w:tab w:val="left" w:pos="709"/>
        </w:tabs>
        <w:rPr>
          <w:rFonts w:ascii="Arial" w:hAnsi="Arial" w:cs="Arial"/>
          <w:b/>
          <w:bCs/>
          <w:sz w:val="20"/>
          <w:szCs w:val="20"/>
          <w:lang w:val="en-US"/>
        </w:rPr>
      </w:pPr>
      <w:r>
        <w:rPr>
          <w:rFonts w:ascii="Arial" w:hAnsi="Arial" w:cs="Arial"/>
          <w:sz w:val="20"/>
          <w:szCs w:val="20"/>
          <w:lang w:val="en-US"/>
        </w:rPr>
        <w:t>NEQOS</w:t>
      </w:r>
      <w:r w:rsidR="00B9414E" w:rsidRPr="008F1CCE">
        <w:rPr>
          <w:rFonts w:ascii="Arial" w:hAnsi="Arial" w:cs="Arial"/>
          <w:sz w:val="20"/>
          <w:szCs w:val="20"/>
          <w:lang w:val="en-US"/>
        </w:rPr>
        <w:t xml:space="preserve"> asked the NICE team to bear in mind </w:t>
      </w:r>
      <w:r w:rsidR="00560019">
        <w:rPr>
          <w:rFonts w:ascii="Arial" w:hAnsi="Arial" w:cs="Arial"/>
          <w:sz w:val="20"/>
          <w:szCs w:val="20"/>
          <w:lang w:val="en-US"/>
        </w:rPr>
        <w:t>changes to the reporting of zero-day length of stay: that submission will be via the emergency dare dataset not the admitted patient care dataset.</w:t>
      </w:r>
      <w:r w:rsidR="00B9414E" w:rsidRPr="008F1CCE">
        <w:rPr>
          <w:rFonts w:ascii="Arial" w:hAnsi="Arial" w:cs="Arial"/>
          <w:sz w:val="20"/>
          <w:szCs w:val="20"/>
          <w:lang w:val="en-US"/>
        </w:rPr>
        <w:t xml:space="preserve"> It was noted that this may affect the quality and accuracy of the data for </w:t>
      </w:r>
      <w:r>
        <w:rPr>
          <w:rFonts w:ascii="Arial" w:hAnsi="Arial" w:cs="Arial"/>
          <w:sz w:val="20"/>
          <w:szCs w:val="20"/>
          <w:lang w:val="en-US"/>
        </w:rPr>
        <w:t xml:space="preserve">all indicators that are based </w:t>
      </w:r>
      <w:r w:rsidR="00B9414E" w:rsidRPr="008F1CCE">
        <w:rPr>
          <w:rFonts w:ascii="Arial" w:hAnsi="Arial" w:cs="Arial"/>
          <w:sz w:val="20"/>
          <w:szCs w:val="20"/>
          <w:lang w:val="en-US"/>
        </w:rPr>
        <w:t>on the hospital admissions data.  The NICE team agreed to flag this to NHS England and discuss possible solution</w:t>
      </w:r>
      <w:r>
        <w:rPr>
          <w:rFonts w:ascii="Arial" w:hAnsi="Arial" w:cs="Arial"/>
          <w:sz w:val="20"/>
          <w:szCs w:val="20"/>
          <w:lang w:val="en-US"/>
        </w:rPr>
        <w:t>s</w:t>
      </w:r>
      <w:r w:rsidR="00B9414E" w:rsidRPr="008F1CCE">
        <w:rPr>
          <w:rFonts w:ascii="Arial" w:hAnsi="Arial" w:cs="Arial"/>
          <w:sz w:val="20"/>
          <w:szCs w:val="20"/>
          <w:lang w:val="en-US"/>
        </w:rPr>
        <w:t xml:space="preserve"> to this data collection. </w:t>
      </w:r>
    </w:p>
    <w:p w14:paraId="76F8D0AA" w14:textId="35D9A090" w:rsidR="00B9414E" w:rsidRPr="008F1CCE" w:rsidRDefault="00B9414E" w:rsidP="00EF29E4">
      <w:pPr>
        <w:tabs>
          <w:tab w:val="left" w:pos="709"/>
        </w:tabs>
        <w:rPr>
          <w:rFonts w:ascii="Arial" w:hAnsi="Arial" w:cs="Arial"/>
          <w:sz w:val="20"/>
          <w:szCs w:val="20"/>
          <w:lang w:val="en-US"/>
        </w:rPr>
      </w:pPr>
      <w:r w:rsidRPr="008F1CCE">
        <w:rPr>
          <w:rFonts w:ascii="Arial" w:hAnsi="Arial" w:cs="Arial"/>
          <w:sz w:val="20"/>
          <w:szCs w:val="20"/>
          <w:lang w:val="en-US"/>
        </w:rPr>
        <w:t>The c</w:t>
      </w:r>
      <w:r w:rsidR="00DF347C" w:rsidRPr="008F1CCE">
        <w:rPr>
          <w:rFonts w:ascii="Arial" w:hAnsi="Arial" w:cs="Arial"/>
          <w:sz w:val="20"/>
          <w:szCs w:val="20"/>
          <w:lang w:val="en-US"/>
        </w:rPr>
        <w:t xml:space="preserve">ommittee </w:t>
      </w:r>
      <w:r w:rsidRPr="008F1CCE">
        <w:rPr>
          <w:rFonts w:ascii="Arial" w:hAnsi="Arial" w:cs="Arial"/>
          <w:sz w:val="20"/>
          <w:szCs w:val="20"/>
          <w:lang w:val="en-US"/>
        </w:rPr>
        <w:t>agreed to move forward with the proposed changes</w:t>
      </w:r>
      <w:r w:rsidR="00914845" w:rsidRPr="008F1CCE">
        <w:rPr>
          <w:rFonts w:ascii="Arial" w:hAnsi="Arial" w:cs="Arial"/>
          <w:sz w:val="20"/>
          <w:szCs w:val="20"/>
          <w:lang w:val="en-US"/>
        </w:rPr>
        <w:t xml:space="preserve"> to the diabetes indicators</w:t>
      </w:r>
      <w:r w:rsidRPr="008F1CCE">
        <w:rPr>
          <w:rFonts w:ascii="Arial" w:hAnsi="Arial" w:cs="Arial"/>
          <w:sz w:val="20"/>
          <w:szCs w:val="20"/>
          <w:lang w:val="en-US"/>
        </w:rPr>
        <w:t xml:space="preserve">. </w:t>
      </w:r>
    </w:p>
    <w:p w14:paraId="7AEDC9BE" w14:textId="77777777" w:rsidR="00B9414E" w:rsidRPr="008F1CCE" w:rsidRDefault="00B9414E" w:rsidP="00914845">
      <w:pPr>
        <w:tabs>
          <w:tab w:val="left" w:pos="709"/>
        </w:tabs>
        <w:spacing w:after="0" w:line="240" w:lineRule="auto"/>
        <w:rPr>
          <w:rFonts w:ascii="Arial" w:hAnsi="Arial" w:cs="Arial"/>
          <w:b/>
          <w:bCs/>
          <w:sz w:val="20"/>
          <w:szCs w:val="20"/>
          <w:lang w:val="en-US"/>
        </w:rPr>
      </w:pPr>
      <w:r w:rsidRPr="008F1CCE">
        <w:rPr>
          <w:rFonts w:ascii="Arial" w:hAnsi="Arial" w:cs="Arial"/>
          <w:b/>
          <w:bCs/>
          <w:sz w:val="20"/>
          <w:szCs w:val="20"/>
          <w:lang w:val="en-US"/>
        </w:rPr>
        <w:t xml:space="preserve">ACTION: </w:t>
      </w:r>
    </w:p>
    <w:p w14:paraId="18083C5F" w14:textId="451C7112" w:rsidR="00B9414E" w:rsidRPr="008F1CCE" w:rsidRDefault="00B9414E" w:rsidP="00587191">
      <w:pPr>
        <w:pStyle w:val="ListParagraph"/>
        <w:numPr>
          <w:ilvl w:val="0"/>
          <w:numId w:val="7"/>
        </w:numPr>
        <w:tabs>
          <w:tab w:val="clear" w:pos="720"/>
          <w:tab w:val="left" w:pos="709"/>
        </w:tabs>
        <w:spacing w:after="0" w:line="240" w:lineRule="auto"/>
        <w:rPr>
          <w:rFonts w:ascii="Arial" w:hAnsi="Arial" w:cs="Arial"/>
          <w:b/>
          <w:bCs/>
          <w:sz w:val="20"/>
          <w:szCs w:val="20"/>
          <w:lang w:val="en-US"/>
        </w:rPr>
      </w:pPr>
      <w:r w:rsidRPr="008F1CCE">
        <w:rPr>
          <w:rFonts w:ascii="Arial" w:hAnsi="Arial" w:cs="Arial"/>
          <w:b/>
          <w:bCs/>
          <w:sz w:val="20"/>
          <w:szCs w:val="20"/>
          <w:lang w:val="en-US"/>
        </w:rPr>
        <w:t xml:space="preserve">NICE team to </w:t>
      </w:r>
      <w:r w:rsidR="00E20B99" w:rsidRPr="008F1CCE">
        <w:rPr>
          <w:rFonts w:ascii="Arial" w:hAnsi="Arial" w:cs="Arial"/>
          <w:b/>
          <w:bCs/>
          <w:sz w:val="20"/>
          <w:szCs w:val="20"/>
          <w:lang w:val="en-US"/>
        </w:rPr>
        <w:t>explore whether changes are needed to the data sources referenced for the indicators in appendix 2 (and future scheduled review batches)</w:t>
      </w:r>
      <w:r w:rsidR="00560019">
        <w:rPr>
          <w:rFonts w:ascii="Arial" w:hAnsi="Arial" w:cs="Arial"/>
          <w:b/>
          <w:bCs/>
          <w:sz w:val="20"/>
          <w:szCs w:val="20"/>
          <w:lang w:val="en-US"/>
        </w:rPr>
        <w:t xml:space="preserve"> to highlight the changes in recording of zero-day length of stay and the impact that may have on comparing performance to previous year. NICE team to contact NHS England to understand if they intend to highlight these changes.</w:t>
      </w:r>
      <w:r w:rsidR="00E20B99" w:rsidRPr="008F1CCE">
        <w:rPr>
          <w:rFonts w:ascii="Arial" w:hAnsi="Arial" w:cs="Arial"/>
          <w:b/>
          <w:bCs/>
          <w:sz w:val="20"/>
          <w:szCs w:val="20"/>
          <w:lang w:val="en-US"/>
        </w:rPr>
        <w:t xml:space="preserve"> </w:t>
      </w:r>
      <w:r w:rsidRPr="008F1CCE">
        <w:rPr>
          <w:rFonts w:ascii="Arial" w:hAnsi="Arial" w:cs="Arial"/>
          <w:b/>
          <w:bCs/>
          <w:sz w:val="20"/>
          <w:szCs w:val="20"/>
          <w:lang w:val="en-US"/>
        </w:rPr>
        <w:t xml:space="preserve"> </w:t>
      </w:r>
    </w:p>
    <w:p w14:paraId="0C4833C7" w14:textId="55FB0D2E" w:rsidR="00AB2244" w:rsidRPr="008F1CCE" w:rsidRDefault="00B9414E" w:rsidP="00587191">
      <w:pPr>
        <w:pStyle w:val="ListParagraph"/>
        <w:numPr>
          <w:ilvl w:val="0"/>
          <w:numId w:val="7"/>
        </w:numPr>
        <w:tabs>
          <w:tab w:val="clear" w:pos="720"/>
          <w:tab w:val="left" w:pos="709"/>
        </w:tabs>
        <w:spacing w:after="0" w:line="240" w:lineRule="auto"/>
        <w:rPr>
          <w:rFonts w:ascii="Arial" w:hAnsi="Arial" w:cs="Arial"/>
          <w:b/>
          <w:bCs/>
          <w:sz w:val="20"/>
          <w:szCs w:val="20"/>
          <w:lang w:val="en-US"/>
        </w:rPr>
      </w:pPr>
      <w:r w:rsidRPr="008F1CCE">
        <w:rPr>
          <w:rFonts w:ascii="Arial" w:hAnsi="Arial" w:cs="Arial"/>
          <w:b/>
          <w:bCs/>
          <w:sz w:val="20"/>
          <w:szCs w:val="20"/>
          <w:lang w:val="en-US"/>
        </w:rPr>
        <w:t xml:space="preserve">NICE </w:t>
      </w:r>
      <w:r w:rsidR="00560019">
        <w:rPr>
          <w:rFonts w:ascii="Arial" w:hAnsi="Arial" w:cs="Arial"/>
          <w:b/>
          <w:bCs/>
          <w:sz w:val="20"/>
          <w:szCs w:val="20"/>
          <w:lang w:val="en-US"/>
        </w:rPr>
        <w:t>t</w:t>
      </w:r>
      <w:r w:rsidRPr="008F1CCE">
        <w:rPr>
          <w:rFonts w:ascii="Arial" w:hAnsi="Arial" w:cs="Arial"/>
          <w:b/>
          <w:bCs/>
          <w:sz w:val="20"/>
          <w:szCs w:val="20"/>
          <w:lang w:val="en-US"/>
        </w:rPr>
        <w:t xml:space="preserve">eam </w:t>
      </w:r>
      <w:r w:rsidR="00E20B99" w:rsidRPr="008F1CCE">
        <w:rPr>
          <w:rFonts w:ascii="Arial" w:hAnsi="Arial" w:cs="Arial"/>
          <w:b/>
          <w:bCs/>
          <w:sz w:val="20"/>
          <w:szCs w:val="20"/>
          <w:lang w:val="en-US"/>
        </w:rPr>
        <w:t xml:space="preserve">to </w:t>
      </w:r>
      <w:r w:rsidRPr="008F1CCE">
        <w:rPr>
          <w:rFonts w:ascii="Arial" w:hAnsi="Arial" w:cs="Arial"/>
          <w:b/>
          <w:bCs/>
          <w:sz w:val="20"/>
          <w:szCs w:val="20"/>
          <w:lang w:val="en-US"/>
        </w:rPr>
        <w:t>take forward the proposed changes to the diabetes indicators</w:t>
      </w:r>
      <w:r w:rsidR="00AB2244" w:rsidRPr="008F1CCE">
        <w:rPr>
          <w:rFonts w:ascii="Arial" w:hAnsi="Arial" w:cs="Arial"/>
          <w:b/>
          <w:bCs/>
          <w:sz w:val="20"/>
          <w:szCs w:val="20"/>
          <w:lang w:val="en-US"/>
        </w:rPr>
        <w:t xml:space="preserve">  </w:t>
      </w:r>
    </w:p>
    <w:p w14:paraId="37E76BF8" w14:textId="77777777" w:rsidR="00914845" w:rsidRPr="008F1CCE" w:rsidRDefault="00914845" w:rsidP="00EF29E4">
      <w:pPr>
        <w:tabs>
          <w:tab w:val="left" w:pos="709"/>
        </w:tabs>
        <w:rPr>
          <w:rFonts w:ascii="Arial" w:hAnsi="Arial" w:cs="Arial"/>
          <w:sz w:val="20"/>
          <w:szCs w:val="20"/>
          <w:lang w:val="en-US"/>
        </w:rPr>
      </w:pPr>
    </w:p>
    <w:p w14:paraId="74AB29F6" w14:textId="1B357CF3" w:rsidR="00DF347C" w:rsidRPr="008F1CCE" w:rsidRDefault="00914845" w:rsidP="00EF29E4">
      <w:pPr>
        <w:tabs>
          <w:tab w:val="left" w:pos="709"/>
        </w:tabs>
        <w:rPr>
          <w:rFonts w:ascii="Arial" w:hAnsi="Arial" w:cs="Arial"/>
          <w:sz w:val="20"/>
          <w:szCs w:val="20"/>
          <w:lang w:val="en-US"/>
        </w:rPr>
      </w:pPr>
      <w:r w:rsidRPr="008F1CCE">
        <w:rPr>
          <w:rFonts w:ascii="Arial" w:hAnsi="Arial" w:cs="Arial"/>
          <w:sz w:val="20"/>
          <w:szCs w:val="20"/>
          <w:lang w:val="en-US"/>
        </w:rPr>
        <w:t xml:space="preserve">A committee member queried the relationship between the indicators committee and those that included in the QOF </w:t>
      </w:r>
      <w:r w:rsidR="00BF226E">
        <w:rPr>
          <w:rFonts w:ascii="Arial" w:hAnsi="Arial" w:cs="Arial"/>
          <w:sz w:val="20"/>
          <w:szCs w:val="20"/>
          <w:lang w:val="en-US"/>
        </w:rPr>
        <w:t xml:space="preserve">and the </w:t>
      </w:r>
      <w:r w:rsidRPr="008F1CCE">
        <w:rPr>
          <w:rFonts w:ascii="Arial" w:hAnsi="Arial" w:cs="Arial"/>
          <w:sz w:val="20"/>
          <w:szCs w:val="20"/>
          <w:lang w:val="en-US"/>
        </w:rPr>
        <w:t xml:space="preserve">potential for double counting.  How close is the relationship? </w:t>
      </w:r>
      <w:r w:rsidR="00DF347C" w:rsidRPr="008F1CCE">
        <w:rPr>
          <w:rFonts w:ascii="Arial" w:hAnsi="Arial" w:cs="Arial"/>
          <w:sz w:val="20"/>
          <w:szCs w:val="20"/>
          <w:lang w:val="en-US"/>
        </w:rPr>
        <w:t xml:space="preserve">  </w:t>
      </w:r>
    </w:p>
    <w:p w14:paraId="33A290B0" w14:textId="01B3AF79" w:rsidR="00914845" w:rsidRPr="008F1CCE" w:rsidRDefault="00DF347C" w:rsidP="002B1002">
      <w:pPr>
        <w:tabs>
          <w:tab w:val="left" w:pos="709"/>
        </w:tabs>
        <w:rPr>
          <w:rFonts w:ascii="Arial" w:hAnsi="Arial" w:cs="Arial"/>
          <w:b/>
          <w:bCs/>
          <w:sz w:val="20"/>
          <w:szCs w:val="20"/>
        </w:rPr>
      </w:pPr>
      <w:r w:rsidRPr="008F1CCE">
        <w:rPr>
          <w:rFonts w:ascii="Arial" w:hAnsi="Arial" w:cs="Arial"/>
          <w:sz w:val="20"/>
          <w:szCs w:val="20"/>
          <w:lang w:val="en-US"/>
        </w:rPr>
        <w:t xml:space="preserve">MM </w:t>
      </w:r>
      <w:r w:rsidR="00914845" w:rsidRPr="008F1CCE">
        <w:rPr>
          <w:rFonts w:ascii="Arial" w:hAnsi="Arial" w:cs="Arial"/>
          <w:sz w:val="20"/>
          <w:szCs w:val="20"/>
          <w:lang w:val="en-US"/>
        </w:rPr>
        <w:t xml:space="preserve">advised that the </w:t>
      </w:r>
      <w:r w:rsidRPr="008F1CCE">
        <w:rPr>
          <w:rFonts w:ascii="Arial" w:hAnsi="Arial" w:cs="Arial"/>
          <w:sz w:val="20"/>
          <w:szCs w:val="20"/>
          <w:lang w:val="en-US"/>
        </w:rPr>
        <w:t xml:space="preserve">content QOF </w:t>
      </w:r>
      <w:r w:rsidR="00914845" w:rsidRPr="008F1CCE">
        <w:rPr>
          <w:rFonts w:ascii="Arial" w:hAnsi="Arial" w:cs="Arial"/>
          <w:sz w:val="20"/>
          <w:szCs w:val="20"/>
          <w:lang w:val="en-US"/>
        </w:rPr>
        <w:t xml:space="preserve">is managed </w:t>
      </w:r>
      <w:r w:rsidR="00BF226E">
        <w:rPr>
          <w:rFonts w:ascii="Arial" w:hAnsi="Arial" w:cs="Arial"/>
          <w:sz w:val="20"/>
          <w:szCs w:val="20"/>
          <w:lang w:val="en-US"/>
        </w:rPr>
        <w:t xml:space="preserve">through annual negotiations between the </w:t>
      </w:r>
      <w:r w:rsidRPr="008F1CCE">
        <w:rPr>
          <w:rFonts w:ascii="Arial" w:hAnsi="Arial" w:cs="Arial"/>
          <w:sz w:val="20"/>
          <w:szCs w:val="20"/>
          <w:lang w:val="en-US"/>
        </w:rPr>
        <w:t>BMA</w:t>
      </w:r>
      <w:r w:rsidR="00BF226E">
        <w:rPr>
          <w:rFonts w:ascii="Arial" w:hAnsi="Arial" w:cs="Arial"/>
          <w:sz w:val="20"/>
          <w:szCs w:val="20"/>
          <w:lang w:val="en-US"/>
        </w:rPr>
        <w:t xml:space="preserve">’s GPC and NHS England it is through these contract </w:t>
      </w:r>
      <w:r w:rsidR="00914845" w:rsidRPr="008F1CCE">
        <w:rPr>
          <w:rFonts w:ascii="Arial" w:hAnsi="Arial" w:cs="Arial"/>
          <w:sz w:val="20"/>
          <w:szCs w:val="20"/>
          <w:lang w:val="en-US"/>
        </w:rPr>
        <w:t>negotiations</w:t>
      </w:r>
      <w:r w:rsidR="00BF226E">
        <w:rPr>
          <w:rFonts w:ascii="Arial" w:hAnsi="Arial" w:cs="Arial"/>
          <w:sz w:val="20"/>
          <w:szCs w:val="20"/>
          <w:lang w:val="en-US"/>
        </w:rPr>
        <w:t xml:space="preserve"> that the content of the QOF is determined, this includes points and payment </w:t>
      </w:r>
      <w:r w:rsidR="00914845" w:rsidRPr="008F1CCE">
        <w:rPr>
          <w:rFonts w:ascii="Arial" w:hAnsi="Arial" w:cs="Arial"/>
          <w:sz w:val="20"/>
          <w:szCs w:val="20"/>
          <w:lang w:val="en-US"/>
        </w:rPr>
        <w:t xml:space="preserve">thresholds. </w:t>
      </w:r>
      <w:r w:rsidR="00BF226E">
        <w:rPr>
          <w:rFonts w:ascii="Arial" w:hAnsi="Arial" w:cs="Arial"/>
          <w:sz w:val="20"/>
          <w:szCs w:val="20"/>
          <w:lang w:val="en-US"/>
        </w:rPr>
        <w:t>NICE and the IAC have no roles in these negotiations.</w:t>
      </w:r>
      <w:r w:rsidR="00914845" w:rsidRPr="008F1CCE">
        <w:rPr>
          <w:rFonts w:ascii="Arial" w:hAnsi="Arial" w:cs="Arial"/>
          <w:sz w:val="20"/>
          <w:szCs w:val="20"/>
          <w:lang w:val="en-US"/>
        </w:rPr>
        <w:t xml:space="preserve"> The purpose of the </w:t>
      </w:r>
      <w:r w:rsidR="00BF226E">
        <w:rPr>
          <w:rFonts w:ascii="Arial" w:hAnsi="Arial" w:cs="Arial"/>
          <w:sz w:val="20"/>
          <w:szCs w:val="20"/>
          <w:lang w:val="en-US"/>
        </w:rPr>
        <w:t>IAC</w:t>
      </w:r>
      <w:r w:rsidR="00914845" w:rsidRPr="008F1CCE">
        <w:rPr>
          <w:rFonts w:ascii="Arial" w:hAnsi="Arial" w:cs="Arial"/>
          <w:sz w:val="20"/>
          <w:szCs w:val="20"/>
          <w:lang w:val="en-US"/>
        </w:rPr>
        <w:t xml:space="preserve"> is to create a menu </w:t>
      </w:r>
      <w:r w:rsidR="00BF226E">
        <w:rPr>
          <w:rFonts w:ascii="Arial" w:hAnsi="Arial" w:cs="Arial"/>
          <w:sz w:val="20"/>
          <w:szCs w:val="20"/>
          <w:lang w:val="en-US"/>
        </w:rPr>
        <w:t xml:space="preserve">of </w:t>
      </w:r>
      <w:r w:rsidR="004A3B70">
        <w:rPr>
          <w:rFonts w:ascii="Arial" w:hAnsi="Arial" w:cs="Arial"/>
          <w:sz w:val="20"/>
          <w:szCs w:val="20"/>
          <w:lang w:val="en-US"/>
        </w:rPr>
        <w:t>high-quality</w:t>
      </w:r>
      <w:r w:rsidR="00BF226E">
        <w:rPr>
          <w:rFonts w:ascii="Arial" w:hAnsi="Arial" w:cs="Arial"/>
          <w:sz w:val="20"/>
          <w:szCs w:val="20"/>
          <w:lang w:val="en-US"/>
        </w:rPr>
        <w:t xml:space="preserve"> indicators that can be used by negotiators</w:t>
      </w:r>
      <w:r w:rsidR="00914845" w:rsidRPr="008F1CCE">
        <w:rPr>
          <w:rFonts w:ascii="Arial" w:hAnsi="Arial" w:cs="Arial"/>
          <w:sz w:val="20"/>
          <w:szCs w:val="20"/>
          <w:lang w:val="en-US"/>
        </w:rPr>
        <w:t xml:space="preserve">.  </w:t>
      </w:r>
    </w:p>
    <w:p w14:paraId="7B3E5178" w14:textId="06EFABE8" w:rsidR="00EF29E4" w:rsidRPr="008F1CCE" w:rsidRDefault="006D4651" w:rsidP="00EF29E4">
      <w:pPr>
        <w:tabs>
          <w:tab w:val="left" w:pos="709"/>
        </w:tabs>
        <w:spacing w:before="60" w:afterLines="60" w:after="144"/>
        <w:rPr>
          <w:rFonts w:ascii="Arial" w:hAnsi="Arial" w:cs="Arial"/>
          <w:b/>
          <w:bCs/>
          <w:sz w:val="20"/>
          <w:szCs w:val="20"/>
        </w:rPr>
      </w:pPr>
      <w:r w:rsidRPr="008F1CCE">
        <w:rPr>
          <w:rFonts w:ascii="Arial" w:hAnsi="Arial" w:cs="Arial"/>
          <w:b/>
          <w:bCs/>
          <w:sz w:val="20"/>
          <w:szCs w:val="20"/>
        </w:rPr>
        <w:t xml:space="preserve">Item 3 - </w:t>
      </w:r>
      <w:r w:rsidR="00EF29E4" w:rsidRPr="008F1CCE">
        <w:rPr>
          <w:rFonts w:ascii="Arial" w:hAnsi="Arial" w:cs="Arial"/>
          <w:b/>
          <w:bCs/>
          <w:sz w:val="20"/>
          <w:szCs w:val="20"/>
        </w:rPr>
        <w:t xml:space="preserve">PJ-18 Asthma </w:t>
      </w:r>
    </w:p>
    <w:p w14:paraId="09E2C327" w14:textId="62239119" w:rsidR="0014410C" w:rsidRPr="008F1CCE" w:rsidRDefault="00DF347C" w:rsidP="0014410C">
      <w:pPr>
        <w:tabs>
          <w:tab w:val="left" w:pos="709"/>
        </w:tabs>
        <w:spacing w:before="60" w:afterLines="60" w:after="144"/>
        <w:rPr>
          <w:rFonts w:ascii="Arial" w:hAnsi="Arial" w:cs="Arial"/>
          <w:sz w:val="20"/>
          <w:szCs w:val="20"/>
        </w:rPr>
      </w:pPr>
      <w:r w:rsidRPr="008F1CCE">
        <w:rPr>
          <w:rFonts w:ascii="Arial" w:hAnsi="Arial" w:cs="Arial"/>
          <w:sz w:val="20"/>
          <w:szCs w:val="20"/>
        </w:rPr>
        <w:t xml:space="preserve">PL presented </w:t>
      </w:r>
      <w:r w:rsidR="0014410C" w:rsidRPr="008F1CCE">
        <w:rPr>
          <w:rFonts w:ascii="Arial" w:hAnsi="Arial" w:cs="Arial"/>
          <w:sz w:val="20"/>
          <w:szCs w:val="20"/>
        </w:rPr>
        <w:t xml:space="preserve">to the committee the </w:t>
      </w:r>
      <w:r w:rsidRPr="008F1CCE">
        <w:rPr>
          <w:rFonts w:ascii="Arial" w:hAnsi="Arial" w:cs="Arial"/>
          <w:sz w:val="20"/>
          <w:szCs w:val="20"/>
        </w:rPr>
        <w:t xml:space="preserve">background </w:t>
      </w:r>
      <w:r w:rsidR="0014410C" w:rsidRPr="008F1CCE">
        <w:rPr>
          <w:rFonts w:ascii="Arial" w:hAnsi="Arial" w:cs="Arial"/>
          <w:sz w:val="20"/>
          <w:szCs w:val="20"/>
        </w:rPr>
        <w:t xml:space="preserve">for </w:t>
      </w:r>
      <w:r w:rsidR="00F43586">
        <w:rPr>
          <w:rFonts w:ascii="Arial" w:hAnsi="Arial" w:cs="Arial"/>
          <w:sz w:val="20"/>
          <w:szCs w:val="20"/>
        </w:rPr>
        <w:t xml:space="preserve">2 </w:t>
      </w:r>
      <w:r w:rsidR="0014410C" w:rsidRPr="008F1CCE">
        <w:rPr>
          <w:rFonts w:ascii="Arial" w:hAnsi="Arial" w:cs="Arial"/>
          <w:sz w:val="20"/>
          <w:szCs w:val="20"/>
        </w:rPr>
        <w:t xml:space="preserve">proposed </w:t>
      </w:r>
      <w:r w:rsidRPr="008F1CCE">
        <w:rPr>
          <w:rFonts w:ascii="Arial" w:hAnsi="Arial" w:cs="Arial"/>
          <w:sz w:val="20"/>
          <w:szCs w:val="20"/>
        </w:rPr>
        <w:t>new asthma indicators</w:t>
      </w:r>
      <w:r w:rsidR="00BD3032" w:rsidRPr="008F1CCE">
        <w:rPr>
          <w:rFonts w:ascii="Arial" w:hAnsi="Arial" w:cs="Arial"/>
          <w:sz w:val="20"/>
          <w:szCs w:val="20"/>
        </w:rPr>
        <w:t>:</w:t>
      </w:r>
      <w:r w:rsidRPr="008F1CCE">
        <w:rPr>
          <w:rFonts w:ascii="Arial" w:hAnsi="Arial" w:cs="Arial"/>
          <w:sz w:val="20"/>
          <w:szCs w:val="20"/>
        </w:rPr>
        <w:t xml:space="preserve"> </w:t>
      </w:r>
    </w:p>
    <w:p w14:paraId="510EEFEB" w14:textId="31B7F56A" w:rsidR="0014410C" w:rsidRPr="008F1CCE" w:rsidRDefault="0014410C" w:rsidP="00587191">
      <w:pPr>
        <w:pStyle w:val="ListParagraph"/>
        <w:numPr>
          <w:ilvl w:val="0"/>
          <w:numId w:val="9"/>
        </w:numPr>
        <w:tabs>
          <w:tab w:val="clear" w:pos="720"/>
          <w:tab w:val="left" w:pos="709"/>
        </w:tabs>
        <w:spacing w:before="60" w:after="0"/>
        <w:ind w:left="714" w:hanging="357"/>
        <w:rPr>
          <w:rFonts w:ascii="Arial" w:hAnsi="Arial" w:cs="Arial"/>
          <w:sz w:val="20"/>
          <w:szCs w:val="20"/>
        </w:rPr>
      </w:pPr>
      <w:r w:rsidRPr="008F1CCE">
        <w:rPr>
          <w:rFonts w:ascii="Arial" w:hAnsi="Arial" w:cs="Arial"/>
          <w:sz w:val="20"/>
          <w:szCs w:val="20"/>
        </w:rPr>
        <w:t>The NHSE incentives team suggested exploring new indicators for use in QOF that focus on people at risk of poor outcomes.</w:t>
      </w:r>
    </w:p>
    <w:p w14:paraId="4516DB72" w14:textId="77777777" w:rsidR="0014410C" w:rsidRPr="008F1CCE" w:rsidRDefault="0014410C" w:rsidP="00587191">
      <w:pPr>
        <w:numPr>
          <w:ilvl w:val="0"/>
          <w:numId w:val="8"/>
        </w:numPr>
        <w:tabs>
          <w:tab w:val="clear" w:pos="720"/>
          <w:tab w:val="left" w:pos="709"/>
        </w:tabs>
        <w:spacing w:before="60" w:after="0"/>
        <w:ind w:left="714" w:hanging="357"/>
        <w:rPr>
          <w:rFonts w:ascii="Arial" w:hAnsi="Arial" w:cs="Arial"/>
          <w:sz w:val="20"/>
          <w:szCs w:val="20"/>
        </w:rPr>
      </w:pPr>
      <w:r w:rsidRPr="008F1CCE">
        <w:rPr>
          <w:rFonts w:ascii="Arial" w:hAnsi="Arial" w:cs="Arial"/>
          <w:sz w:val="20"/>
          <w:szCs w:val="20"/>
        </w:rPr>
        <w:t>An indicator was developed on COPD for people at higher risk of hospital admission, but did not identify a specific enough population - asthma was then chosen as a potentially more suitable condition for an indicator in high-risk pts.</w:t>
      </w:r>
    </w:p>
    <w:p w14:paraId="18ED6C6C" w14:textId="77777777" w:rsidR="0014410C" w:rsidRPr="008F1CCE" w:rsidRDefault="0014410C" w:rsidP="00587191">
      <w:pPr>
        <w:numPr>
          <w:ilvl w:val="0"/>
          <w:numId w:val="8"/>
        </w:numPr>
        <w:tabs>
          <w:tab w:val="clear" w:pos="720"/>
          <w:tab w:val="left" w:pos="709"/>
        </w:tabs>
        <w:spacing w:before="60" w:after="0"/>
        <w:ind w:left="714" w:hanging="357"/>
        <w:rPr>
          <w:rFonts w:ascii="Arial" w:hAnsi="Arial" w:cs="Arial"/>
          <w:sz w:val="20"/>
          <w:szCs w:val="20"/>
        </w:rPr>
      </w:pPr>
      <w:r w:rsidRPr="008F1CCE">
        <w:rPr>
          <w:rFonts w:ascii="Arial" w:hAnsi="Arial" w:cs="Arial"/>
          <w:sz w:val="20"/>
          <w:szCs w:val="20"/>
        </w:rPr>
        <w:t>The NHSE respiratory team separately commented that the recent update to the NICE asthma guidance provides an opportunity to develop indicators that focus on review of asthma control and actions to improve sub-optimal control.</w:t>
      </w:r>
    </w:p>
    <w:p w14:paraId="444E81F9" w14:textId="76E46967" w:rsidR="00DF347C" w:rsidRPr="008F1CCE" w:rsidRDefault="0014410C" w:rsidP="00EF29E4">
      <w:pPr>
        <w:tabs>
          <w:tab w:val="left" w:pos="709"/>
        </w:tabs>
        <w:spacing w:before="60" w:afterLines="60" w:after="144"/>
        <w:rPr>
          <w:rFonts w:ascii="Arial" w:hAnsi="Arial" w:cs="Arial"/>
          <w:b/>
          <w:bCs/>
          <w:sz w:val="20"/>
          <w:szCs w:val="20"/>
        </w:rPr>
      </w:pPr>
      <w:r w:rsidRPr="008F1CCE">
        <w:rPr>
          <w:rFonts w:ascii="Arial" w:hAnsi="Arial" w:cs="Arial"/>
          <w:b/>
          <w:bCs/>
          <w:sz w:val="20"/>
          <w:szCs w:val="20"/>
        </w:rPr>
        <w:t>Proposal</w:t>
      </w:r>
      <w:r w:rsidR="00DF347C" w:rsidRPr="008F1CCE">
        <w:rPr>
          <w:rFonts w:ascii="Arial" w:hAnsi="Arial" w:cs="Arial"/>
          <w:b/>
          <w:bCs/>
          <w:sz w:val="20"/>
          <w:szCs w:val="20"/>
        </w:rPr>
        <w:t xml:space="preserve"> 1 – </w:t>
      </w:r>
      <w:r w:rsidRPr="008F1CCE">
        <w:rPr>
          <w:rFonts w:ascii="Arial" w:hAnsi="Arial" w:cs="Arial"/>
          <w:b/>
          <w:bCs/>
          <w:sz w:val="20"/>
          <w:szCs w:val="20"/>
        </w:rPr>
        <w:t>Annual review in people at risk of poor outcomes</w:t>
      </w:r>
    </w:p>
    <w:p w14:paraId="1F03B16B" w14:textId="77777777" w:rsidR="0014410C" w:rsidRPr="008F1CCE" w:rsidRDefault="0014410C" w:rsidP="0014410C">
      <w:pPr>
        <w:tabs>
          <w:tab w:val="left" w:pos="709"/>
        </w:tabs>
        <w:spacing w:before="60" w:afterLines="60" w:after="144"/>
        <w:ind w:left="709"/>
        <w:rPr>
          <w:rFonts w:ascii="Arial" w:hAnsi="Arial" w:cs="Arial"/>
          <w:i/>
          <w:iCs/>
          <w:sz w:val="20"/>
          <w:szCs w:val="20"/>
        </w:rPr>
      </w:pPr>
      <w:r w:rsidRPr="008F1CCE">
        <w:rPr>
          <w:rFonts w:ascii="Arial" w:hAnsi="Arial" w:cs="Arial"/>
          <w:i/>
          <w:iCs/>
          <w:sz w:val="20"/>
          <w:szCs w:val="20"/>
        </w:rPr>
        <w:lastRenderedPageBreak/>
        <w:t>The percentage of patients with asthma on the register with a risk factor for poor outcomes, who have had an asthma review in the preceding 12 months that includes an assessment of asthma control, a recording of the number of exacerbations, an assessment of inhaler technique and a written personalised action plan.</w:t>
      </w:r>
    </w:p>
    <w:p w14:paraId="66532729" w14:textId="3AC3228A" w:rsidR="002F6041" w:rsidRPr="008F1CCE" w:rsidRDefault="00B96C2C" w:rsidP="00EF29E4">
      <w:pPr>
        <w:tabs>
          <w:tab w:val="left" w:pos="709"/>
        </w:tabs>
        <w:spacing w:before="60" w:afterLines="60" w:after="144"/>
        <w:rPr>
          <w:rFonts w:ascii="Arial" w:hAnsi="Arial" w:cs="Arial"/>
          <w:sz w:val="20"/>
          <w:szCs w:val="20"/>
        </w:rPr>
      </w:pPr>
      <w:r w:rsidRPr="008F1CCE">
        <w:rPr>
          <w:rFonts w:ascii="Arial" w:hAnsi="Arial" w:cs="Arial"/>
          <w:sz w:val="20"/>
          <w:szCs w:val="20"/>
        </w:rPr>
        <w:t>PL outlined the numerator, d</w:t>
      </w:r>
      <w:r w:rsidR="00201BE9">
        <w:rPr>
          <w:rFonts w:ascii="Arial" w:hAnsi="Arial" w:cs="Arial"/>
          <w:sz w:val="20"/>
          <w:szCs w:val="20"/>
        </w:rPr>
        <w:t>en</w:t>
      </w:r>
      <w:r w:rsidRPr="008F1CCE">
        <w:rPr>
          <w:rFonts w:ascii="Arial" w:hAnsi="Arial" w:cs="Arial"/>
          <w:sz w:val="20"/>
          <w:szCs w:val="20"/>
        </w:rPr>
        <w:t xml:space="preserve">ominator, and rationale behind this indicator.  </w:t>
      </w:r>
    </w:p>
    <w:p w14:paraId="6EB47418" w14:textId="778F75AC" w:rsidR="002F6041" w:rsidRPr="008F1CCE" w:rsidRDefault="002F6041" w:rsidP="002F6041">
      <w:pPr>
        <w:tabs>
          <w:tab w:val="left" w:pos="709"/>
        </w:tabs>
        <w:spacing w:before="60" w:afterLines="60" w:after="144"/>
        <w:rPr>
          <w:rFonts w:ascii="Arial" w:hAnsi="Arial" w:cs="Arial"/>
          <w:sz w:val="20"/>
          <w:szCs w:val="20"/>
        </w:rPr>
      </w:pPr>
      <w:r w:rsidRPr="008F1CCE">
        <w:rPr>
          <w:rFonts w:ascii="Arial" w:hAnsi="Arial" w:cs="Arial"/>
          <w:sz w:val="20"/>
          <w:szCs w:val="20"/>
        </w:rPr>
        <w:t xml:space="preserve">PL </w:t>
      </w:r>
      <w:r w:rsidR="00EA436E">
        <w:rPr>
          <w:rFonts w:ascii="Arial" w:hAnsi="Arial" w:cs="Arial"/>
          <w:sz w:val="20"/>
          <w:szCs w:val="20"/>
        </w:rPr>
        <w:t xml:space="preserve">discussed the indicator definitions and </w:t>
      </w:r>
      <w:r w:rsidRPr="008F1CCE">
        <w:rPr>
          <w:rFonts w:ascii="Arial" w:hAnsi="Arial" w:cs="Arial"/>
          <w:sz w:val="20"/>
          <w:szCs w:val="20"/>
        </w:rPr>
        <w:t xml:space="preserve">presented data </w:t>
      </w:r>
      <w:r w:rsidR="00EA436E">
        <w:rPr>
          <w:rFonts w:ascii="Arial" w:hAnsi="Arial" w:cs="Arial"/>
          <w:sz w:val="20"/>
          <w:szCs w:val="20"/>
        </w:rPr>
        <w:t>from a cohort study</w:t>
      </w:r>
      <w:r w:rsidR="004A3B70">
        <w:rPr>
          <w:rFonts w:ascii="Arial" w:hAnsi="Arial" w:cs="Arial"/>
          <w:sz w:val="20"/>
          <w:szCs w:val="20"/>
        </w:rPr>
        <w:t xml:space="preserve"> (</w:t>
      </w:r>
      <w:r w:rsidR="00EA436E" w:rsidRPr="004A3B70">
        <w:rPr>
          <w:rFonts w:ascii="Arial" w:hAnsi="Arial" w:cs="Arial"/>
          <w:sz w:val="20"/>
          <w:szCs w:val="20"/>
        </w:rPr>
        <w:t>Simms-Williams et al. 2024</w:t>
      </w:r>
      <w:r w:rsidR="004A3B70">
        <w:rPr>
          <w:rFonts w:ascii="Arial" w:hAnsi="Arial" w:cs="Arial"/>
          <w:sz w:val="20"/>
          <w:szCs w:val="20"/>
        </w:rPr>
        <w:t>)</w:t>
      </w:r>
      <w:r w:rsidR="00EA436E">
        <w:rPr>
          <w:rFonts w:ascii="Arial" w:hAnsi="Arial" w:cs="Arial"/>
          <w:sz w:val="20"/>
          <w:szCs w:val="20"/>
        </w:rPr>
        <w:t xml:space="preserve"> </w:t>
      </w:r>
      <w:r w:rsidRPr="008F1CCE">
        <w:rPr>
          <w:rFonts w:ascii="Arial" w:hAnsi="Arial" w:cs="Arial"/>
          <w:sz w:val="20"/>
          <w:szCs w:val="20"/>
        </w:rPr>
        <w:t xml:space="preserve">relating to comorbidities significantly associated with </w:t>
      </w:r>
      <w:r w:rsidR="00EA436E">
        <w:rPr>
          <w:rFonts w:ascii="Arial" w:hAnsi="Arial" w:cs="Arial"/>
          <w:sz w:val="20"/>
          <w:szCs w:val="20"/>
        </w:rPr>
        <w:t xml:space="preserve">asthma-related </w:t>
      </w:r>
      <w:r w:rsidRPr="008F1CCE">
        <w:rPr>
          <w:rFonts w:ascii="Arial" w:hAnsi="Arial" w:cs="Arial"/>
          <w:sz w:val="20"/>
          <w:szCs w:val="20"/>
        </w:rPr>
        <w:t xml:space="preserve">hospital or ICU admissions.  He </w:t>
      </w:r>
      <w:r w:rsidR="00EA436E">
        <w:rPr>
          <w:rFonts w:ascii="Arial" w:hAnsi="Arial" w:cs="Arial"/>
          <w:sz w:val="20"/>
          <w:szCs w:val="20"/>
        </w:rPr>
        <w:t xml:space="preserve">noted that </w:t>
      </w:r>
      <w:r w:rsidRPr="008F1CCE">
        <w:rPr>
          <w:rFonts w:ascii="Arial" w:hAnsi="Arial" w:cs="Arial"/>
          <w:sz w:val="20"/>
          <w:szCs w:val="20"/>
        </w:rPr>
        <w:t xml:space="preserve">the </w:t>
      </w:r>
      <w:r w:rsidR="00EA436E">
        <w:rPr>
          <w:rFonts w:ascii="Arial" w:hAnsi="Arial" w:cs="Arial"/>
          <w:sz w:val="20"/>
          <w:szCs w:val="20"/>
        </w:rPr>
        <w:t xml:space="preserve">NICE asthma </w:t>
      </w:r>
      <w:r w:rsidRPr="008F1CCE">
        <w:rPr>
          <w:rFonts w:ascii="Arial" w:hAnsi="Arial" w:cs="Arial"/>
          <w:sz w:val="20"/>
          <w:szCs w:val="20"/>
        </w:rPr>
        <w:t>guidance</w:t>
      </w:r>
      <w:r w:rsidR="00913C8E" w:rsidRPr="00913C8E">
        <w:t xml:space="preserve"> </w:t>
      </w:r>
      <w:r w:rsidR="00913C8E" w:rsidRPr="00B70A8C">
        <w:rPr>
          <w:rFonts w:ascii="Arial" w:hAnsi="Arial" w:cs="Arial"/>
          <w:sz w:val="20"/>
          <w:szCs w:val="20"/>
        </w:rPr>
        <w:t>does not mention</w:t>
      </w:r>
      <w:r w:rsidR="00913C8E">
        <w:t xml:space="preserve"> </w:t>
      </w:r>
      <w:r w:rsidR="00913C8E" w:rsidRPr="00913C8E">
        <w:rPr>
          <w:rFonts w:ascii="Arial" w:hAnsi="Arial" w:cs="Arial"/>
          <w:sz w:val="20"/>
          <w:szCs w:val="20"/>
        </w:rPr>
        <w:t>specific comorbidities as risk factors for poor outcomes</w:t>
      </w:r>
      <w:r w:rsidR="006F5222">
        <w:rPr>
          <w:rFonts w:ascii="Arial" w:hAnsi="Arial" w:cs="Arial"/>
          <w:sz w:val="20"/>
          <w:szCs w:val="20"/>
        </w:rPr>
        <w:t>, and that w</w:t>
      </w:r>
      <w:r w:rsidR="00EA436E">
        <w:rPr>
          <w:rFonts w:ascii="Arial" w:hAnsi="Arial" w:cs="Arial"/>
          <w:sz w:val="20"/>
          <w:szCs w:val="20"/>
        </w:rPr>
        <w:t xml:space="preserve">hich (if any) </w:t>
      </w:r>
      <w:r w:rsidR="00913C8E">
        <w:rPr>
          <w:rFonts w:ascii="Arial" w:hAnsi="Arial" w:cs="Arial"/>
          <w:sz w:val="20"/>
          <w:szCs w:val="20"/>
        </w:rPr>
        <w:t xml:space="preserve">comorbidities </w:t>
      </w:r>
      <w:r w:rsidR="00EA436E">
        <w:rPr>
          <w:rFonts w:ascii="Arial" w:hAnsi="Arial" w:cs="Arial"/>
          <w:sz w:val="20"/>
          <w:szCs w:val="20"/>
        </w:rPr>
        <w:t>should be included in the definitions</w:t>
      </w:r>
      <w:r w:rsidRPr="008F1CCE">
        <w:rPr>
          <w:rFonts w:ascii="Arial" w:hAnsi="Arial" w:cs="Arial"/>
          <w:sz w:val="20"/>
          <w:szCs w:val="20"/>
        </w:rPr>
        <w:t xml:space="preserve"> can be </w:t>
      </w:r>
      <w:r w:rsidR="00EA436E">
        <w:rPr>
          <w:rFonts w:ascii="Arial" w:hAnsi="Arial" w:cs="Arial"/>
          <w:sz w:val="20"/>
          <w:szCs w:val="20"/>
        </w:rPr>
        <w:t xml:space="preserve">further </w:t>
      </w:r>
      <w:r w:rsidRPr="008F1CCE">
        <w:rPr>
          <w:rFonts w:ascii="Arial" w:hAnsi="Arial" w:cs="Arial"/>
          <w:sz w:val="20"/>
          <w:szCs w:val="20"/>
        </w:rPr>
        <w:t>reviewed</w:t>
      </w:r>
      <w:r w:rsidR="006F5222">
        <w:rPr>
          <w:rFonts w:ascii="Arial" w:hAnsi="Arial" w:cs="Arial"/>
          <w:sz w:val="20"/>
          <w:szCs w:val="20"/>
        </w:rPr>
        <w:t xml:space="preserve"> during indicator development</w:t>
      </w:r>
      <w:r w:rsidRPr="008F1CCE">
        <w:rPr>
          <w:rFonts w:ascii="Arial" w:hAnsi="Arial" w:cs="Arial"/>
          <w:sz w:val="20"/>
          <w:szCs w:val="20"/>
        </w:rPr>
        <w:t xml:space="preserve">.  </w:t>
      </w:r>
    </w:p>
    <w:p w14:paraId="4B477EE7" w14:textId="4D38CD5B" w:rsidR="0014410C" w:rsidRPr="008F1CCE" w:rsidRDefault="00B96C2C" w:rsidP="00EF29E4">
      <w:pPr>
        <w:tabs>
          <w:tab w:val="left" w:pos="709"/>
        </w:tabs>
        <w:spacing w:before="60" w:afterLines="60" w:after="144"/>
        <w:rPr>
          <w:rFonts w:ascii="Arial" w:hAnsi="Arial" w:cs="Arial"/>
          <w:sz w:val="20"/>
          <w:szCs w:val="20"/>
        </w:rPr>
      </w:pPr>
      <w:r w:rsidRPr="008F1CCE">
        <w:rPr>
          <w:rFonts w:ascii="Arial" w:hAnsi="Arial" w:cs="Arial"/>
          <w:sz w:val="20"/>
          <w:szCs w:val="20"/>
        </w:rPr>
        <w:t>PL advised that this indicator has been proposed as a compl</w:t>
      </w:r>
      <w:r w:rsidR="00074A12">
        <w:rPr>
          <w:rFonts w:ascii="Arial" w:hAnsi="Arial" w:cs="Arial"/>
          <w:sz w:val="20"/>
          <w:szCs w:val="20"/>
        </w:rPr>
        <w:t>e</w:t>
      </w:r>
      <w:r w:rsidRPr="008F1CCE">
        <w:rPr>
          <w:rFonts w:ascii="Arial" w:hAnsi="Arial" w:cs="Arial"/>
          <w:sz w:val="20"/>
          <w:szCs w:val="20"/>
        </w:rPr>
        <w:t>mentary indicator to IND273 and focus</w:t>
      </w:r>
      <w:r w:rsidR="00913C8E">
        <w:rPr>
          <w:rFonts w:ascii="Arial" w:hAnsi="Arial" w:cs="Arial"/>
          <w:sz w:val="20"/>
          <w:szCs w:val="20"/>
        </w:rPr>
        <w:t>es</w:t>
      </w:r>
      <w:r w:rsidRPr="008F1CCE">
        <w:rPr>
          <w:rFonts w:ascii="Arial" w:hAnsi="Arial" w:cs="Arial"/>
          <w:sz w:val="20"/>
          <w:szCs w:val="20"/>
        </w:rPr>
        <w:t xml:space="preserve"> on th</w:t>
      </w:r>
      <w:r w:rsidR="00913C8E">
        <w:rPr>
          <w:rFonts w:ascii="Arial" w:hAnsi="Arial" w:cs="Arial"/>
          <w:sz w:val="20"/>
          <w:szCs w:val="20"/>
        </w:rPr>
        <w:t>os</w:t>
      </w:r>
      <w:r w:rsidRPr="008F1CCE">
        <w:rPr>
          <w:rFonts w:ascii="Arial" w:hAnsi="Arial" w:cs="Arial"/>
          <w:sz w:val="20"/>
          <w:szCs w:val="20"/>
        </w:rPr>
        <w:t xml:space="preserve">e most at risk of poor outcomes (including death, hospital admission, and the need for out-of-hours contacts or visits to an emergency department for asthma exacerbations).  </w:t>
      </w:r>
    </w:p>
    <w:p w14:paraId="4AA588D1" w14:textId="25627578" w:rsidR="00E05B10" w:rsidRPr="008F1CCE" w:rsidRDefault="002F6041" w:rsidP="00EF29E4">
      <w:pPr>
        <w:tabs>
          <w:tab w:val="left" w:pos="709"/>
        </w:tabs>
        <w:spacing w:before="60" w:afterLines="60" w:after="144"/>
        <w:rPr>
          <w:rFonts w:ascii="Arial" w:hAnsi="Arial" w:cs="Arial"/>
          <w:sz w:val="20"/>
          <w:szCs w:val="20"/>
        </w:rPr>
      </w:pPr>
      <w:r w:rsidRPr="008F1CCE">
        <w:rPr>
          <w:rFonts w:ascii="Arial" w:hAnsi="Arial" w:cs="Arial"/>
          <w:sz w:val="20"/>
          <w:szCs w:val="20"/>
        </w:rPr>
        <w:t>The committee were asked to consider</w:t>
      </w:r>
      <w:r w:rsidR="00E05B10" w:rsidRPr="008F1CCE">
        <w:rPr>
          <w:rFonts w:ascii="Arial" w:hAnsi="Arial" w:cs="Arial"/>
          <w:sz w:val="20"/>
          <w:szCs w:val="20"/>
        </w:rPr>
        <w:t>:</w:t>
      </w:r>
    </w:p>
    <w:p w14:paraId="71A3C200" w14:textId="77777777" w:rsidR="00E05B10" w:rsidRPr="008F1CCE" w:rsidRDefault="00E05B10" w:rsidP="00587191">
      <w:pPr>
        <w:pStyle w:val="ListParagraph"/>
        <w:numPr>
          <w:ilvl w:val="0"/>
          <w:numId w:val="11"/>
        </w:numPr>
        <w:tabs>
          <w:tab w:val="left" w:pos="709"/>
        </w:tabs>
        <w:spacing w:before="60" w:afterLines="60" w:after="144"/>
        <w:rPr>
          <w:rFonts w:ascii="Arial" w:hAnsi="Arial" w:cs="Arial"/>
          <w:sz w:val="20"/>
          <w:szCs w:val="20"/>
        </w:rPr>
      </w:pPr>
      <w:r w:rsidRPr="008F1CCE">
        <w:rPr>
          <w:rFonts w:ascii="Arial" w:hAnsi="Arial" w:cs="Arial"/>
          <w:sz w:val="20"/>
          <w:szCs w:val="20"/>
        </w:rPr>
        <w:t>Is annual review in people at risk of poor outcomes a priority for indicator development?</w:t>
      </w:r>
    </w:p>
    <w:p w14:paraId="32566D2A" w14:textId="77777777" w:rsidR="00E05B10" w:rsidRPr="008F1CCE" w:rsidRDefault="00E05B10" w:rsidP="00587191">
      <w:pPr>
        <w:pStyle w:val="ListParagraph"/>
        <w:numPr>
          <w:ilvl w:val="0"/>
          <w:numId w:val="11"/>
        </w:numPr>
        <w:tabs>
          <w:tab w:val="left" w:pos="709"/>
        </w:tabs>
        <w:spacing w:before="60" w:afterLines="60" w:after="144"/>
        <w:rPr>
          <w:rFonts w:ascii="Arial" w:hAnsi="Arial" w:cs="Arial"/>
          <w:sz w:val="20"/>
          <w:szCs w:val="20"/>
        </w:rPr>
      </w:pPr>
      <w:r w:rsidRPr="008F1CCE">
        <w:rPr>
          <w:rFonts w:ascii="Arial" w:hAnsi="Arial" w:cs="Arial"/>
          <w:sz w:val="20"/>
          <w:szCs w:val="20"/>
        </w:rPr>
        <w:t>NICE guideline NG245 recommendation 1.15.1 states ‘Consider actively identifying people with asthma who are at risk of poor outcomes and tailor care to their needs.’ Can a ‘tailored annual review’ be a component of this indicator? For coding purposes, how would that differ to the existing annual review code?</w:t>
      </w:r>
    </w:p>
    <w:p w14:paraId="38A6C524" w14:textId="77777777" w:rsidR="00E05B10" w:rsidRPr="008F1CCE" w:rsidRDefault="00E05B10" w:rsidP="00587191">
      <w:pPr>
        <w:pStyle w:val="ListParagraph"/>
        <w:numPr>
          <w:ilvl w:val="0"/>
          <w:numId w:val="11"/>
        </w:numPr>
        <w:tabs>
          <w:tab w:val="left" w:pos="709"/>
        </w:tabs>
        <w:spacing w:before="60" w:afterLines="60" w:after="144"/>
        <w:rPr>
          <w:rFonts w:ascii="Arial" w:hAnsi="Arial" w:cs="Arial"/>
          <w:sz w:val="20"/>
          <w:szCs w:val="20"/>
        </w:rPr>
      </w:pPr>
      <w:r w:rsidRPr="008F1CCE">
        <w:rPr>
          <w:rFonts w:ascii="Arial" w:hAnsi="Arial" w:cs="Arial"/>
          <w:sz w:val="20"/>
          <w:szCs w:val="20"/>
        </w:rPr>
        <w:t>Alongside visits to an emergency department, should risk factors include alternatives to ED such as same day emergency care, urgent care centres, other ambulatory care units, and out of hours attendance? Is there likely to be any data for these?</w:t>
      </w:r>
    </w:p>
    <w:p w14:paraId="70E5CA98" w14:textId="77777777" w:rsidR="00E05B10" w:rsidRPr="008F1CCE" w:rsidRDefault="00E05B10" w:rsidP="00587191">
      <w:pPr>
        <w:pStyle w:val="ListParagraph"/>
        <w:numPr>
          <w:ilvl w:val="0"/>
          <w:numId w:val="11"/>
        </w:numPr>
        <w:tabs>
          <w:tab w:val="left" w:pos="709"/>
        </w:tabs>
        <w:spacing w:before="60" w:afterLines="60" w:after="144"/>
        <w:rPr>
          <w:rFonts w:ascii="Arial" w:hAnsi="Arial" w:cs="Arial"/>
          <w:sz w:val="20"/>
          <w:szCs w:val="20"/>
        </w:rPr>
      </w:pPr>
      <w:r w:rsidRPr="008F1CCE">
        <w:rPr>
          <w:rFonts w:ascii="Arial" w:hAnsi="Arial" w:cs="Arial"/>
          <w:sz w:val="20"/>
          <w:szCs w:val="20"/>
        </w:rPr>
        <w:t>Are there any additional comorbidities that should be included as risk factors for poor outcomes (for example, allergic rhinitis, nasal polyposis, obstructive sleep apnoea, vocal cord dysfunction)?</w:t>
      </w:r>
    </w:p>
    <w:p w14:paraId="3A9A253A" w14:textId="77777777" w:rsidR="00E05B10" w:rsidRPr="008F1CCE" w:rsidRDefault="00E05B10" w:rsidP="00587191">
      <w:pPr>
        <w:pStyle w:val="ListParagraph"/>
        <w:numPr>
          <w:ilvl w:val="0"/>
          <w:numId w:val="11"/>
        </w:numPr>
        <w:tabs>
          <w:tab w:val="left" w:pos="709"/>
        </w:tabs>
        <w:spacing w:before="60" w:afterLines="60" w:after="144"/>
        <w:rPr>
          <w:rFonts w:ascii="Arial" w:hAnsi="Arial" w:cs="Arial"/>
          <w:sz w:val="20"/>
          <w:szCs w:val="20"/>
        </w:rPr>
      </w:pPr>
      <w:r w:rsidRPr="008F1CCE">
        <w:rPr>
          <w:rFonts w:ascii="Arial" w:hAnsi="Arial" w:cs="Arial"/>
          <w:sz w:val="20"/>
          <w:szCs w:val="20"/>
        </w:rPr>
        <w:t>Are there any further risk factors for poor outcomes that should be included in the indicator?</w:t>
      </w:r>
    </w:p>
    <w:p w14:paraId="5BA6D423" w14:textId="172AF05B" w:rsidR="00E05B10" w:rsidRPr="008F1CCE" w:rsidRDefault="00E20B99"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noted concerns that this indicator could, if </w:t>
      </w:r>
      <w:r w:rsidR="006F5222">
        <w:rPr>
          <w:rFonts w:ascii="Arial" w:hAnsi="Arial" w:cs="Arial"/>
          <w:sz w:val="20"/>
          <w:szCs w:val="20"/>
        </w:rPr>
        <w:t>given preference over</w:t>
      </w:r>
      <w:r w:rsidRPr="008F1CCE">
        <w:rPr>
          <w:rFonts w:ascii="Arial" w:hAnsi="Arial" w:cs="Arial"/>
          <w:sz w:val="20"/>
          <w:szCs w:val="20"/>
        </w:rPr>
        <w:t xml:space="preserve"> existing indicator IND273, result </w:t>
      </w:r>
      <w:r w:rsidR="00913C8E">
        <w:rPr>
          <w:rFonts w:ascii="Arial" w:hAnsi="Arial" w:cs="Arial"/>
          <w:sz w:val="20"/>
          <w:szCs w:val="20"/>
        </w:rPr>
        <w:t xml:space="preserve">in </w:t>
      </w:r>
      <w:r w:rsidRPr="008F1CCE">
        <w:rPr>
          <w:rFonts w:ascii="Arial" w:hAnsi="Arial" w:cs="Arial"/>
          <w:sz w:val="20"/>
          <w:szCs w:val="20"/>
        </w:rPr>
        <w:t xml:space="preserve">a de-prioritisation of annual review for people not included in the definition of ‘at risk of poor </w:t>
      </w:r>
      <w:proofErr w:type="gramStart"/>
      <w:r w:rsidRPr="008F1CCE">
        <w:rPr>
          <w:rFonts w:ascii="Arial" w:hAnsi="Arial" w:cs="Arial"/>
          <w:sz w:val="20"/>
          <w:szCs w:val="20"/>
        </w:rPr>
        <w:t>outcomes’</w:t>
      </w:r>
      <w:proofErr w:type="gramEnd"/>
      <w:r w:rsidRPr="008F1CCE">
        <w:rPr>
          <w:rFonts w:ascii="Arial" w:hAnsi="Arial" w:cs="Arial"/>
          <w:sz w:val="20"/>
          <w:szCs w:val="20"/>
        </w:rPr>
        <w:t>.  They noted tension between finite resource availability and the need to ensure access to clinical</w:t>
      </w:r>
      <w:r w:rsidR="00913C8E">
        <w:rPr>
          <w:rFonts w:ascii="Arial" w:hAnsi="Arial" w:cs="Arial"/>
          <w:sz w:val="20"/>
          <w:szCs w:val="20"/>
        </w:rPr>
        <w:t>ly</w:t>
      </w:r>
      <w:r w:rsidRPr="008F1CCE">
        <w:rPr>
          <w:rFonts w:ascii="Arial" w:hAnsi="Arial" w:cs="Arial"/>
          <w:sz w:val="20"/>
          <w:szCs w:val="20"/>
        </w:rPr>
        <w:t xml:space="preserve"> effective interventions as described in the guidelines.  </w:t>
      </w:r>
    </w:p>
    <w:p w14:paraId="106AE077" w14:textId="33DB1D43" w:rsidR="00E20B99" w:rsidRPr="008F1CCE" w:rsidRDefault="00E20B99"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noted several factors that need exploring in the testing phases of indicator development: </w:t>
      </w:r>
    </w:p>
    <w:p w14:paraId="433312C1" w14:textId="2B553333" w:rsidR="00E20B99" w:rsidRPr="008F1CCE" w:rsidRDefault="00E20B99" w:rsidP="00587191">
      <w:pPr>
        <w:pStyle w:val="Tabletext"/>
        <w:numPr>
          <w:ilvl w:val="0"/>
          <w:numId w:val="16"/>
        </w:numPr>
        <w:rPr>
          <w:rFonts w:cs="Arial"/>
          <w:sz w:val="20"/>
          <w:szCs w:val="20"/>
        </w:rPr>
      </w:pPr>
      <w:r w:rsidRPr="008F1CCE">
        <w:rPr>
          <w:rFonts w:cs="Arial"/>
          <w:sz w:val="20"/>
          <w:szCs w:val="20"/>
        </w:rPr>
        <w:t>Whether provision of emergency medication in non-general practice settings would be included</w:t>
      </w:r>
      <w:r w:rsidR="00913C8E">
        <w:rPr>
          <w:rFonts w:cs="Arial"/>
          <w:sz w:val="20"/>
          <w:szCs w:val="20"/>
        </w:rPr>
        <w:t>.</w:t>
      </w:r>
    </w:p>
    <w:p w14:paraId="19634072" w14:textId="7FF25145" w:rsidR="00E20B99" w:rsidRPr="008F1CCE" w:rsidRDefault="00E20B99" w:rsidP="00587191">
      <w:pPr>
        <w:pStyle w:val="Tabletext"/>
        <w:numPr>
          <w:ilvl w:val="0"/>
          <w:numId w:val="16"/>
        </w:numPr>
        <w:rPr>
          <w:rFonts w:cs="Arial"/>
          <w:sz w:val="20"/>
          <w:szCs w:val="20"/>
        </w:rPr>
      </w:pPr>
      <w:r w:rsidRPr="008F1CCE">
        <w:rPr>
          <w:rFonts w:cs="Arial"/>
          <w:sz w:val="20"/>
          <w:szCs w:val="20"/>
        </w:rPr>
        <w:t xml:space="preserve">Concerns around recording </w:t>
      </w:r>
      <w:r w:rsidR="00913C8E">
        <w:rPr>
          <w:rFonts w:cs="Arial"/>
          <w:sz w:val="20"/>
          <w:szCs w:val="20"/>
        </w:rPr>
        <w:t xml:space="preserve">in GP datasets </w:t>
      </w:r>
      <w:r w:rsidRPr="008F1CCE">
        <w:rPr>
          <w:rFonts w:cs="Arial"/>
          <w:sz w:val="20"/>
          <w:szCs w:val="20"/>
        </w:rPr>
        <w:t xml:space="preserve">of </w:t>
      </w:r>
      <w:r w:rsidR="00913C8E">
        <w:rPr>
          <w:rFonts w:cs="Arial"/>
          <w:sz w:val="20"/>
          <w:szCs w:val="20"/>
        </w:rPr>
        <w:t xml:space="preserve">hospital admissions and particularly </w:t>
      </w:r>
      <w:r w:rsidRPr="008F1CCE">
        <w:rPr>
          <w:rFonts w:cs="Arial"/>
          <w:sz w:val="20"/>
          <w:szCs w:val="20"/>
        </w:rPr>
        <w:t xml:space="preserve">emergency department </w:t>
      </w:r>
      <w:r w:rsidR="002A0A42">
        <w:rPr>
          <w:rFonts w:cs="Arial"/>
          <w:sz w:val="20"/>
          <w:szCs w:val="20"/>
        </w:rPr>
        <w:t xml:space="preserve">(ED) </w:t>
      </w:r>
      <w:r w:rsidRPr="008F1CCE">
        <w:rPr>
          <w:rFonts w:cs="Arial"/>
          <w:sz w:val="20"/>
          <w:szCs w:val="20"/>
        </w:rPr>
        <w:t xml:space="preserve">attendance, especially with a recorded reason for </w:t>
      </w:r>
      <w:r w:rsidR="00913C8E">
        <w:rPr>
          <w:rFonts w:cs="Arial"/>
          <w:sz w:val="20"/>
          <w:szCs w:val="20"/>
        </w:rPr>
        <w:t>admission/</w:t>
      </w:r>
      <w:r w:rsidRPr="008F1CCE">
        <w:rPr>
          <w:rFonts w:cs="Arial"/>
          <w:sz w:val="20"/>
          <w:szCs w:val="20"/>
        </w:rPr>
        <w:t xml:space="preserve">attendance. </w:t>
      </w:r>
      <w:r w:rsidR="0073784A">
        <w:rPr>
          <w:rFonts w:cs="Arial"/>
          <w:sz w:val="20"/>
          <w:szCs w:val="20"/>
        </w:rPr>
        <w:t xml:space="preserve">It was discussed whether ED attendance without a coding for asthma could still be used </w:t>
      </w:r>
      <w:r w:rsidR="002A0A42">
        <w:rPr>
          <w:rFonts w:cs="Arial"/>
          <w:sz w:val="20"/>
          <w:szCs w:val="20"/>
        </w:rPr>
        <w:t xml:space="preserve">as </w:t>
      </w:r>
      <w:r w:rsidR="0073784A">
        <w:rPr>
          <w:rFonts w:cs="Arial"/>
          <w:sz w:val="20"/>
          <w:szCs w:val="20"/>
        </w:rPr>
        <w:t>a risk factor.</w:t>
      </w:r>
    </w:p>
    <w:p w14:paraId="0FAC1016" w14:textId="655393CB" w:rsidR="00E20B99" w:rsidRPr="008F1CCE" w:rsidRDefault="00E20B99" w:rsidP="00587191">
      <w:pPr>
        <w:pStyle w:val="Tabletext"/>
        <w:numPr>
          <w:ilvl w:val="0"/>
          <w:numId w:val="16"/>
        </w:numPr>
        <w:rPr>
          <w:rFonts w:cs="Arial"/>
          <w:sz w:val="20"/>
          <w:szCs w:val="20"/>
        </w:rPr>
      </w:pPr>
      <w:r w:rsidRPr="008F1CCE">
        <w:rPr>
          <w:rFonts w:cs="Arial"/>
          <w:sz w:val="20"/>
          <w:szCs w:val="20"/>
        </w:rPr>
        <w:t>Whether attendance at urgent care centres, NHS111 and out-of-hours services would be included</w:t>
      </w:r>
      <w:r w:rsidR="00913C8E">
        <w:rPr>
          <w:rFonts w:cs="Arial"/>
          <w:sz w:val="20"/>
          <w:szCs w:val="20"/>
        </w:rPr>
        <w:t>.</w:t>
      </w:r>
    </w:p>
    <w:p w14:paraId="56F1D815" w14:textId="5259D08D" w:rsidR="00E20B99" w:rsidRPr="008F1CCE" w:rsidRDefault="00E20B99" w:rsidP="00587191">
      <w:pPr>
        <w:pStyle w:val="Tabletext"/>
        <w:numPr>
          <w:ilvl w:val="0"/>
          <w:numId w:val="16"/>
        </w:numPr>
        <w:rPr>
          <w:rFonts w:cs="Arial"/>
          <w:sz w:val="20"/>
          <w:szCs w:val="20"/>
        </w:rPr>
      </w:pPr>
      <w:r w:rsidRPr="008F1CCE">
        <w:rPr>
          <w:rFonts w:cs="Arial"/>
          <w:sz w:val="20"/>
          <w:szCs w:val="20"/>
        </w:rPr>
        <w:t xml:space="preserve">Whether </w:t>
      </w:r>
      <w:r w:rsidR="0042027B">
        <w:rPr>
          <w:rFonts w:cs="Arial"/>
          <w:sz w:val="20"/>
          <w:szCs w:val="20"/>
        </w:rPr>
        <w:t xml:space="preserve">a threshold of </w:t>
      </w:r>
      <w:r w:rsidR="00913C8E">
        <w:rPr>
          <w:rFonts w:cs="Arial"/>
          <w:sz w:val="20"/>
          <w:szCs w:val="20"/>
        </w:rPr>
        <w:t>prescri</w:t>
      </w:r>
      <w:r w:rsidR="0042027B">
        <w:rPr>
          <w:rFonts w:cs="Arial"/>
          <w:sz w:val="20"/>
          <w:szCs w:val="20"/>
        </w:rPr>
        <w:t>bing</w:t>
      </w:r>
      <w:r w:rsidR="00913C8E">
        <w:rPr>
          <w:rFonts w:cs="Arial"/>
          <w:sz w:val="20"/>
          <w:szCs w:val="20"/>
        </w:rPr>
        <w:t xml:space="preserve"> more than </w:t>
      </w:r>
      <w:r w:rsidRPr="008F1CCE">
        <w:rPr>
          <w:rFonts w:cs="Arial"/>
          <w:sz w:val="20"/>
          <w:szCs w:val="20"/>
        </w:rPr>
        <w:t xml:space="preserve">2 </w:t>
      </w:r>
      <w:r w:rsidR="00913C8E" w:rsidRPr="00913C8E">
        <w:rPr>
          <w:rFonts w:cs="Arial"/>
          <w:sz w:val="20"/>
          <w:szCs w:val="20"/>
        </w:rPr>
        <w:t>short-acting beta</w:t>
      </w:r>
      <w:r w:rsidR="00913C8E" w:rsidRPr="00913C8E">
        <w:rPr>
          <w:rFonts w:cs="Arial"/>
          <w:sz w:val="20"/>
          <w:szCs w:val="20"/>
          <w:vertAlign w:val="subscript"/>
        </w:rPr>
        <w:t>2</w:t>
      </w:r>
      <w:r w:rsidR="00913C8E" w:rsidRPr="00913C8E">
        <w:rPr>
          <w:rFonts w:cs="Arial"/>
          <w:sz w:val="20"/>
          <w:szCs w:val="20"/>
        </w:rPr>
        <w:t xml:space="preserve"> agonist </w:t>
      </w:r>
      <w:r w:rsidR="00913C8E">
        <w:rPr>
          <w:rFonts w:cs="Arial"/>
          <w:sz w:val="20"/>
          <w:szCs w:val="20"/>
        </w:rPr>
        <w:t>(</w:t>
      </w:r>
      <w:r w:rsidRPr="008F1CCE">
        <w:rPr>
          <w:rFonts w:cs="Arial"/>
          <w:sz w:val="20"/>
          <w:szCs w:val="20"/>
        </w:rPr>
        <w:t>SABA</w:t>
      </w:r>
      <w:r w:rsidR="00913C8E">
        <w:rPr>
          <w:rFonts w:cs="Arial"/>
          <w:sz w:val="20"/>
          <w:szCs w:val="20"/>
        </w:rPr>
        <w:t>) inhalers</w:t>
      </w:r>
      <w:r w:rsidRPr="008F1CCE">
        <w:rPr>
          <w:rFonts w:cs="Arial"/>
          <w:sz w:val="20"/>
          <w:szCs w:val="20"/>
        </w:rPr>
        <w:t xml:space="preserve"> </w:t>
      </w:r>
      <w:r w:rsidR="0042027B">
        <w:rPr>
          <w:rFonts w:cs="Arial"/>
          <w:sz w:val="20"/>
          <w:szCs w:val="20"/>
        </w:rPr>
        <w:t xml:space="preserve">per year </w:t>
      </w:r>
      <w:r w:rsidRPr="008F1CCE">
        <w:rPr>
          <w:rFonts w:cs="Arial"/>
          <w:sz w:val="20"/>
          <w:szCs w:val="20"/>
        </w:rPr>
        <w:t xml:space="preserve">would be too low </w:t>
      </w:r>
      <w:r w:rsidR="00913C8E">
        <w:rPr>
          <w:rFonts w:cs="Arial"/>
          <w:sz w:val="20"/>
          <w:szCs w:val="20"/>
        </w:rPr>
        <w:t xml:space="preserve">to define a patient as being at risk of poor outcomes </w:t>
      </w:r>
      <w:r w:rsidRPr="008F1CCE">
        <w:rPr>
          <w:rFonts w:cs="Arial"/>
          <w:sz w:val="20"/>
          <w:szCs w:val="20"/>
        </w:rPr>
        <w:t xml:space="preserve">(even though supported by the guideline). </w:t>
      </w:r>
    </w:p>
    <w:p w14:paraId="3C5CBBA6" w14:textId="77777777" w:rsidR="00E20B99" w:rsidRPr="008F1CCE" w:rsidRDefault="00E20B99" w:rsidP="00E20B99">
      <w:pPr>
        <w:pStyle w:val="Tabletext"/>
        <w:rPr>
          <w:rFonts w:cs="Arial"/>
          <w:sz w:val="20"/>
          <w:szCs w:val="20"/>
        </w:rPr>
      </w:pPr>
    </w:p>
    <w:p w14:paraId="7925162F" w14:textId="47A8574F" w:rsidR="00E20B99" w:rsidRDefault="00E20B99" w:rsidP="00E20B99">
      <w:pPr>
        <w:pStyle w:val="Tabletext"/>
        <w:rPr>
          <w:rFonts w:cs="Arial"/>
          <w:sz w:val="20"/>
          <w:szCs w:val="20"/>
        </w:rPr>
      </w:pPr>
      <w:r w:rsidRPr="008F1CCE">
        <w:rPr>
          <w:rFonts w:cs="Arial"/>
          <w:sz w:val="20"/>
          <w:szCs w:val="20"/>
        </w:rPr>
        <w:t xml:space="preserve">The committee noted additional risk factors that may be considered to place a person at higher risk of poor outcomes: dementia, cognitive impairment, frailty, </w:t>
      </w:r>
      <w:r w:rsidR="0042027B">
        <w:rPr>
          <w:rFonts w:cs="Arial"/>
          <w:sz w:val="20"/>
          <w:szCs w:val="20"/>
        </w:rPr>
        <w:t xml:space="preserve">living in a care home, </w:t>
      </w:r>
      <w:r w:rsidR="00394E9C">
        <w:rPr>
          <w:rFonts w:cs="Arial"/>
          <w:sz w:val="20"/>
          <w:szCs w:val="20"/>
        </w:rPr>
        <w:t xml:space="preserve">medicines compliance, </w:t>
      </w:r>
      <w:r w:rsidRPr="008F1CCE">
        <w:rPr>
          <w:rFonts w:cs="Arial"/>
          <w:sz w:val="20"/>
          <w:szCs w:val="20"/>
        </w:rPr>
        <w:t>poor air quality</w:t>
      </w:r>
      <w:r w:rsidR="0042027B">
        <w:rPr>
          <w:rFonts w:cs="Arial"/>
          <w:sz w:val="20"/>
          <w:szCs w:val="20"/>
        </w:rPr>
        <w:t>, ethnicity</w:t>
      </w:r>
      <w:r w:rsidRPr="008F1CCE">
        <w:rPr>
          <w:rFonts w:cs="Arial"/>
          <w:sz w:val="20"/>
          <w:szCs w:val="20"/>
        </w:rPr>
        <w:t xml:space="preserve"> and social deprivation. </w:t>
      </w:r>
    </w:p>
    <w:p w14:paraId="41F8A0DC" w14:textId="77777777" w:rsidR="002B1002" w:rsidRPr="008F1CCE" w:rsidRDefault="002B1002" w:rsidP="00E20B99">
      <w:pPr>
        <w:pStyle w:val="Tabletext"/>
        <w:rPr>
          <w:rFonts w:cs="Arial"/>
          <w:sz w:val="20"/>
          <w:szCs w:val="20"/>
        </w:rPr>
      </w:pPr>
    </w:p>
    <w:p w14:paraId="036D232E" w14:textId="443844B1" w:rsidR="0073784A" w:rsidRDefault="00E20B99" w:rsidP="00E20B99">
      <w:pPr>
        <w:pStyle w:val="Tabletext"/>
        <w:rPr>
          <w:rFonts w:cs="Arial"/>
          <w:sz w:val="20"/>
          <w:szCs w:val="20"/>
        </w:rPr>
      </w:pPr>
      <w:r w:rsidRPr="008F1CCE">
        <w:rPr>
          <w:rFonts w:cs="Arial"/>
          <w:sz w:val="20"/>
          <w:szCs w:val="20"/>
        </w:rPr>
        <w:lastRenderedPageBreak/>
        <w:t xml:space="preserve">The committee raised concerns about the inclusion of the list of comorbidities based on one </w:t>
      </w:r>
      <w:r w:rsidR="0042027B">
        <w:rPr>
          <w:rFonts w:cs="Arial"/>
          <w:sz w:val="20"/>
          <w:szCs w:val="20"/>
        </w:rPr>
        <w:t>cohort</w:t>
      </w:r>
      <w:r w:rsidRPr="008F1CCE">
        <w:rPr>
          <w:rFonts w:cs="Arial"/>
          <w:sz w:val="20"/>
          <w:szCs w:val="20"/>
        </w:rPr>
        <w:t xml:space="preserve"> study</w:t>
      </w:r>
      <w:r w:rsidR="0042027B">
        <w:rPr>
          <w:rFonts w:cs="Arial"/>
          <w:sz w:val="20"/>
          <w:szCs w:val="20"/>
        </w:rPr>
        <w:t xml:space="preserve"> of medical records</w:t>
      </w:r>
      <w:r w:rsidR="00297FF6">
        <w:rPr>
          <w:rFonts w:cs="Arial"/>
          <w:sz w:val="20"/>
          <w:szCs w:val="20"/>
        </w:rPr>
        <w:t>, and which was unable to consider other relevant factors such as air quality</w:t>
      </w:r>
      <w:r w:rsidRPr="008F1CCE">
        <w:rPr>
          <w:rFonts w:cs="Arial"/>
          <w:sz w:val="20"/>
          <w:szCs w:val="20"/>
        </w:rPr>
        <w:t xml:space="preserve">. They noted the guideline did recommend that comorbidities may need to be considered as possible reasons for uncontrolled asthma, but a </w:t>
      </w:r>
      <w:r w:rsidR="008C2A16">
        <w:rPr>
          <w:rFonts w:cs="Arial"/>
          <w:sz w:val="20"/>
          <w:szCs w:val="20"/>
        </w:rPr>
        <w:t>specific</w:t>
      </w:r>
      <w:r w:rsidRPr="008F1CCE">
        <w:rPr>
          <w:rFonts w:cs="Arial"/>
          <w:sz w:val="20"/>
          <w:szCs w:val="20"/>
        </w:rPr>
        <w:t xml:space="preserve"> list was not provided </w:t>
      </w:r>
      <w:r w:rsidR="00E64BD2">
        <w:rPr>
          <w:rFonts w:cs="Arial"/>
          <w:sz w:val="20"/>
          <w:szCs w:val="20"/>
        </w:rPr>
        <w:t xml:space="preserve">to indicate </w:t>
      </w:r>
      <w:r w:rsidRPr="008F1CCE">
        <w:rPr>
          <w:rFonts w:cs="Arial"/>
          <w:sz w:val="20"/>
          <w:szCs w:val="20"/>
        </w:rPr>
        <w:t xml:space="preserve">that a person </w:t>
      </w:r>
      <w:r w:rsidR="00E64BD2">
        <w:rPr>
          <w:rFonts w:cs="Arial"/>
          <w:sz w:val="20"/>
          <w:szCs w:val="20"/>
        </w:rPr>
        <w:t xml:space="preserve">was </w:t>
      </w:r>
      <w:r w:rsidRPr="008F1CCE">
        <w:rPr>
          <w:rFonts w:cs="Arial"/>
          <w:sz w:val="20"/>
          <w:szCs w:val="20"/>
        </w:rPr>
        <w:t>at risk o</w:t>
      </w:r>
      <w:r w:rsidR="008C2A16">
        <w:rPr>
          <w:rFonts w:cs="Arial"/>
          <w:sz w:val="20"/>
          <w:szCs w:val="20"/>
        </w:rPr>
        <w:t>f</w:t>
      </w:r>
      <w:r w:rsidRPr="008F1CCE">
        <w:rPr>
          <w:rFonts w:cs="Arial"/>
          <w:sz w:val="20"/>
          <w:szCs w:val="20"/>
        </w:rPr>
        <w:t xml:space="preserve"> poor outcomes.</w:t>
      </w:r>
    </w:p>
    <w:p w14:paraId="1ED0F652" w14:textId="2612E57C" w:rsidR="00E20B99" w:rsidRPr="008F1CCE" w:rsidRDefault="00297FF6" w:rsidP="00E20B99">
      <w:pPr>
        <w:pStyle w:val="Tabletext"/>
        <w:rPr>
          <w:rFonts w:cs="Arial"/>
          <w:sz w:val="20"/>
          <w:szCs w:val="20"/>
        </w:rPr>
      </w:pPr>
      <w:r>
        <w:rPr>
          <w:rFonts w:cs="Arial"/>
          <w:sz w:val="20"/>
          <w:szCs w:val="20"/>
        </w:rPr>
        <w:t xml:space="preserve">The committee also raised concerns about rolling 12-month </w:t>
      </w:r>
      <w:r w:rsidR="00560019">
        <w:rPr>
          <w:rFonts w:cs="Arial"/>
          <w:sz w:val="20"/>
          <w:szCs w:val="20"/>
        </w:rPr>
        <w:t>registers: that a denominator based on activity in previous years would change depending on when the list was extracted</w:t>
      </w:r>
      <w:r>
        <w:rPr>
          <w:rFonts w:cs="Arial"/>
          <w:sz w:val="20"/>
          <w:szCs w:val="20"/>
        </w:rPr>
        <w:t>.</w:t>
      </w:r>
      <w:r w:rsidR="00E20B99" w:rsidRPr="008F1CCE">
        <w:rPr>
          <w:rFonts w:cs="Arial"/>
          <w:sz w:val="20"/>
          <w:szCs w:val="20"/>
        </w:rPr>
        <w:t xml:space="preserve"> </w:t>
      </w:r>
    </w:p>
    <w:p w14:paraId="680CC12F" w14:textId="77777777" w:rsidR="00E20B99" w:rsidRPr="008F1CCE" w:rsidRDefault="00E20B99" w:rsidP="00EF29E4">
      <w:pPr>
        <w:tabs>
          <w:tab w:val="left" w:pos="709"/>
        </w:tabs>
        <w:spacing w:before="60" w:afterLines="60" w:after="144"/>
        <w:rPr>
          <w:rFonts w:ascii="Arial" w:hAnsi="Arial" w:cs="Arial"/>
          <w:sz w:val="20"/>
          <w:szCs w:val="20"/>
        </w:rPr>
      </w:pPr>
    </w:p>
    <w:p w14:paraId="44CDA46F" w14:textId="77777777" w:rsidR="00EF0FC9" w:rsidRPr="008F1CCE" w:rsidRDefault="00C47C07" w:rsidP="00E20B99">
      <w:pPr>
        <w:tabs>
          <w:tab w:val="left" w:pos="709"/>
        </w:tabs>
        <w:spacing w:before="60" w:after="0"/>
        <w:rPr>
          <w:rFonts w:ascii="Arial" w:hAnsi="Arial" w:cs="Arial"/>
          <w:b/>
          <w:bCs/>
          <w:sz w:val="20"/>
          <w:szCs w:val="20"/>
        </w:rPr>
      </w:pPr>
      <w:r w:rsidRPr="008F1CCE">
        <w:rPr>
          <w:rFonts w:ascii="Arial" w:hAnsi="Arial" w:cs="Arial"/>
          <w:b/>
          <w:bCs/>
          <w:sz w:val="20"/>
          <w:szCs w:val="20"/>
        </w:rPr>
        <w:t xml:space="preserve">ACTION: </w:t>
      </w:r>
    </w:p>
    <w:p w14:paraId="396BE674" w14:textId="2F74019B" w:rsidR="00E20B99" w:rsidRPr="008F1CCE" w:rsidRDefault="00E20B99" w:rsidP="00587191">
      <w:pPr>
        <w:pStyle w:val="Tabletext"/>
        <w:numPr>
          <w:ilvl w:val="0"/>
          <w:numId w:val="17"/>
        </w:numPr>
        <w:spacing w:after="0"/>
        <w:rPr>
          <w:rFonts w:cs="Arial"/>
          <w:b/>
          <w:bCs/>
          <w:sz w:val="20"/>
          <w:szCs w:val="20"/>
        </w:rPr>
      </w:pPr>
      <w:r w:rsidRPr="008F1CCE">
        <w:rPr>
          <w:rFonts w:cs="Arial"/>
          <w:b/>
          <w:bCs/>
          <w:sz w:val="20"/>
          <w:szCs w:val="20"/>
        </w:rPr>
        <w:t xml:space="preserve">Indicator progresses to testing </w:t>
      </w:r>
      <w:r w:rsidR="00E64BD2">
        <w:rPr>
          <w:rFonts w:cs="Arial"/>
          <w:b/>
          <w:bCs/>
          <w:sz w:val="20"/>
          <w:szCs w:val="20"/>
        </w:rPr>
        <w:t xml:space="preserve">initially </w:t>
      </w:r>
      <w:r w:rsidRPr="008F1CCE">
        <w:rPr>
          <w:rFonts w:cs="Arial"/>
          <w:b/>
          <w:bCs/>
          <w:sz w:val="20"/>
          <w:szCs w:val="20"/>
        </w:rPr>
        <w:t xml:space="preserve">using only the first three factors in the definition: </w:t>
      </w:r>
    </w:p>
    <w:p w14:paraId="7B74C76E" w14:textId="3DFA9C37" w:rsidR="00E20B99" w:rsidRPr="008F1CCE" w:rsidRDefault="00E20B99" w:rsidP="00587191">
      <w:pPr>
        <w:pStyle w:val="Tabletext"/>
        <w:numPr>
          <w:ilvl w:val="0"/>
          <w:numId w:val="18"/>
        </w:numPr>
        <w:spacing w:after="0"/>
        <w:rPr>
          <w:rFonts w:cs="Arial"/>
          <w:b/>
          <w:bCs/>
          <w:sz w:val="20"/>
          <w:szCs w:val="20"/>
        </w:rPr>
      </w:pPr>
      <w:r w:rsidRPr="008F1CCE">
        <w:rPr>
          <w:rFonts w:cs="Arial"/>
          <w:b/>
          <w:bCs/>
          <w:sz w:val="20"/>
          <w:szCs w:val="20"/>
        </w:rPr>
        <w:t>Prescription of more than 2 short-acting beta</w:t>
      </w:r>
      <w:r w:rsidRPr="00B70A8C">
        <w:rPr>
          <w:rFonts w:cs="Arial"/>
          <w:b/>
          <w:bCs/>
          <w:sz w:val="20"/>
          <w:szCs w:val="20"/>
          <w:vertAlign w:val="subscript"/>
        </w:rPr>
        <w:t>2</w:t>
      </w:r>
      <w:r w:rsidRPr="008F1CCE">
        <w:rPr>
          <w:rFonts w:cs="Arial"/>
          <w:b/>
          <w:bCs/>
          <w:sz w:val="20"/>
          <w:szCs w:val="20"/>
        </w:rPr>
        <w:t xml:space="preserve"> agonist (SABA) inhalers or 2 or more oral corticosteroids in the year preceding the reporting period.</w:t>
      </w:r>
    </w:p>
    <w:p w14:paraId="4A13B841" w14:textId="764CDA06" w:rsidR="00E20B99" w:rsidRPr="008F1CCE" w:rsidRDefault="00E20B99" w:rsidP="00587191">
      <w:pPr>
        <w:pStyle w:val="Tabletext"/>
        <w:numPr>
          <w:ilvl w:val="0"/>
          <w:numId w:val="18"/>
        </w:numPr>
        <w:spacing w:after="0"/>
        <w:rPr>
          <w:rFonts w:cs="Arial"/>
          <w:b/>
          <w:bCs/>
          <w:sz w:val="20"/>
          <w:szCs w:val="20"/>
        </w:rPr>
      </w:pPr>
      <w:r w:rsidRPr="008F1CCE">
        <w:rPr>
          <w:rFonts w:cs="Arial"/>
          <w:b/>
          <w:bCs/>
          <w:sz w:val="20"/>
          <w:szCs w:val="20"/>
        </w:rPr>
        <w:t>Two or more visits to an emergency department or any hospital admission for asthma in the year preceding the reporting period.</w:t>
      </w:r>
    </w:p>
    <w:p w14:paraId="719061AA" w14:textId="1BD41C9D" w:rsidR="00E20B99" w:rsidRPr="008F1CCE" w:rsidRDefault="00E20B99" w:rsidP="00587191">
      <w:pPr>
        <w:pStyle w:val="Tabletext"/>
        <w:numPr>
          <w:ilvl w:val="0"/>
          <w:numId w:val="18"/>
        </w:numPr>
        <w:spacing w:after="0"/>
        <w:rPr>
          <w:rFonts w:cs="Arial"/>
          <w:b/>
          <w:bCs/>
          <w:sz w:val="20"/>
          <w:szCs w:val="20"/>
        </w:rPr>
      </w:pPr>
      <w:r w:rsidRPr="008F1CCE">
        <w:rPr>
          <w:rFonts w:cs="Arial"/>
          <w:b/>
          <w:bCs/>
          <w:sz w:val="20"/>
          <w:szCs w:val="20"/>
        </w:rPr>
        <w:t>Last recorded smoking status: current smoker.</w:t>
      </w:r>
    </w:p>
    <w:p w14:paraId="6B8F7E4E" w14:textId="25896877" w:rsidR="00E20B99" w:rsidRPr="008F1CCE" w:rsidRDefault="00E20B99" w:rsidP="00587191">
      <w:pPr>
        <w:pStyle w:val="Tabletext"/>
        <w:numPr>
          <w:ilvl w:val="0"/>
          <w:numId w:val="17"/>
        </w:numPr>
        <w:spacing w:after="0"/>
        <w:rPr>
          <w:rFonts w:cs="Arial"/>
          <w:b/>
          <w:bCs/>
          <w:sz w:val="20"/>
          <w:szCs w:val="20"/>
        </w:rPr>
      </w:pPr>
      <w:r w:rsidRPr="008F1CCE">
        <w:rPr>
          <w:rFonts w:cs="Arial"/>
          <w:b/>
          <w:bCs/>
          <w:sz w:val="20"/>
          <w:szCs w:val="20"/>
        </w:rPr>
        <w:t xml:space="preserve">NICE team to discuss with guideline committee members </w:t>
      </w:r>
      <w:r w:rsidR="00297FF6">
        <w:rPr>
          <w:rFonts w:cs="Arial"/>
          <w:b/>
          <w:bCs/>
          <w:sz w:val="20"/>
          <w:szCs w:val="20"/>
        </w:rPr>
        <w:t xml:space="preserve">the suitability of </w:t>
      </w:r>
      <w:r w:rsidRPr="008F1CCE">
        <w:rPr>
          <w:rFonts w:cs="Arial"/>
          <w:b/>
          <w:bCs/>
          <w:sz w:val="20"/>
          <w:szCs w:val="20"/>
        </w:rPr>
        <w:t>including a list of comorbidities that could place a person at higher risk of poor outcomes.</w:t>
      </w:r>
      <w:r w:rsidR="0073784A">
        <w:rPr>
          <w:rFonts w:cs="Arial"/>
          <w:b/>
          <w:bCs/>
          <w:sz w:val="20"/>
          <w:szCs w:val="20"/>
        </w:rPr>
        <w:t xml:space="preserve"> Also </w:t>
      </w:r>
      <w:r w:rsidR="00E64BD2">
        <w:rPr>
          <w:rFonts w:cs="Arial"/>
          <w:b/>
          <w:bCs/>
          <w:sz w:val="20"/>
          <w:szCs w:val="20"/>
        </w:rPr>
        <w:t xml:space="preserve">to </w:t>
      </w:r>
      <w:r w:rsidR="0073784A">
        <w:rPr>
          <w:rFonts w:cs="Arial"/>
          <w:b/>
          <w:bCs/>
          <w:sz w:val="20"/>
          <w:szCs w:val="20"/>
        </w:rPr>
        <w:t>obtain committee view on visits to an ED as a risk factor without a coding for asthma.</w:t>
      </w:r>
    </w:p>
    <w:p w14:paraId="7244BCB8" w14:textId="44F4DFC9" w:rsidR="00C47C07" w:rsidRDefault="00E20B99" w:rsidP="00587191">
      <w:pPr>
        <w:pStyle w:val="Tabletext"/>
        <w:numPr>
          <w:ilvl w:val="0"/>
          <w:numId w:val="17"/>
        </w:numPr>
        <w:spacing w:after="0"/>
        <w:rPr>
          <w:rFonts w:cs="Arial"/>
          <w:b/>
          <w:bCs/>
          <w:sz w:val="20"/>
          <w:szCs w:val="20"/>
        </w:rPr>
      </w:pPr>
      <w:r w:rsidRPr="008F1CCE">
        <w:rPr>
          <w:rFonts w:cs="Arial"/>
          <w:b/>
          <w:bCs/>
          <w:sz w:val="20"/>
          <w:szCs w:val="20"/>
        </w:rPr>
        <w:t xml:space="preserve">NICE team to consider completing quantitative testing before taking the indicators to consultation. </w:t>
      </w:r>
    </w:p>
    <w:p w14:paraId="3FCBA78B" w14:textId="77777777" w:rsidR="00560019" w:rsidRPr="008F1CCE" w:rsidRDefault="00560019" w:rsidP="00560019">
      <w:pPr>
        <w:pStyle w:val="ListParagraph"/>
        <w:numPr>
          <w:ilvl w:val="0"/>
          <w:numId w:val="17"/>
        </w:numPr>
        <w:tabs>
          <w:tab w:val="left" w:pos="709"/>
        </w:tabs>
        <w:spacing w:before="60" w:after="0"/>
        <w:rPr>
          <w:rFonts w:ascii="Arial" w:hAnsi="Arial" w:cs="Arial"/>
          <w:b/>
          <w:bCs/>
          <w:sz w:val="20"/>
          <w:szCs w:val="20"/>
        </w:rPr>
      </w:pPr>
      <w:r w:rsidRPr="008F1CCE">
        <w:rPr>
          <w:rFonts w:ascii="Arial" w:hAnsi="Arial" w:cs="Arial"/>
          <w:b/>
          <w:bCs/>
          <w:sz w:val="20"/>
          <w:szCs w:val="20"/>
        </w:rPr>
        <w:t xml:space="preserve">NICE to liaise with NHS England over the </w:t>
      </w:r>
      <w:r>
        <w:rPr>
          <w:rFonts w:ascii="Arial" w:hAnsi="Arial" w:cs="Arial"/>
          <w:b/>
          <w:bCs/>
          <w:sz w:val="20"/>
          <w:szCs w:val="20"/>
        </w:rPr>
        <w:t>construction</w:t>
      </w:r>
      <w:r w:rsidRPr="008F1CCE">
        <w:rPr>
          <w:rFonts w:ascii="Arial" w:hAnsi="Arial" w:cs="Arial"/>
          <w:b/>
          <w:bCs/>
          <w:sz w:val="20"/>
          <w:szCs w:val="20"/>
        </w:rPr>
        <w:t xml:space="preserve"> approaches</w:t>
      </w:r>
    </w:p>
    <w:p w14:paraId="3F04D50D" w14:textId="77777777" w:rsidR="00C47C07" w:rsidRPr="008F1CCE" w:rsidRDefault="00C47C07" w:rsidP="00EF29E4">
      <w:pPr>
        <w:tabs>
          <w:tab w:val="left" w:pos="709"/>
        </w:tabs>
        <w:spacing w:before="60" w:afterLines="60" w:after="144"/>
        <w:rPr>
          <w:rFonts w:ascii="Arial" w:hAnsi="Arial" w:cs="Arial"/>
          <w:sz w:val="20"/>
          <w:szCs w:val="20"/>
        </w:rPr>
      </w:pPr>
    </w:p>
    <w:p w14:paraId="138833A5" w14:textId="77777777" w:rsidR="0014410C" w:rsidRPr="008F1CCE" w:rsidRDefault="00C47C07" w:rsidP="0014410C">
      <w:pPr>
        <w:tabs>
          <w:tab w:val="left" w:pos="709"/>
        </w:tabs>
        <w:spacing w:before="60" w:afterLines="60" w:after="144"/>
        <w:rPr>
          <w:rFonts w:ascii="Arial" w:hAnsi="Arial" w:cs="Arial"/>
          <w:b/>
          <w:bCs/>
          <w:sz w:val="20"/>
          <w:szCs w:val="20"/>
        </w:rPr>
      </w:pPr>
      <w:r w:rsidRPr="008F1CCE">
        <w:rPr>
          <w:rFonts w:ascii="Arial" w:hAnsi="Arial" w:cs="Arial"/>
          <w:b/>
          <w:bCs/>
          <w:sz w:val="20"/>
          <w:szCs w:val="20"/>
        </w:rPr>
        <w:t xml:space="preserve">Proposal 2 </w:t>
      </w:r>
      <w:r w:rsidR="0014410C" w:rsidRPr="008F1CCE">
        <w:rPr>
          <w:rFonts w:ascii="Arial" w:hAnsi="Arial" w:cs="Arial"/>
          <w:b/>
          <w:bCs/>
          <w:sz w:val="20"/>
          <w:szCs w:val="20"/>
        </w:rPr>
        <w:t>– Medicines in people at risk of poor outcomes</w:t>
      </w:r>
    </w:p>
    <w:p w14:paraId="6D79232A" w14:textId="3E350832" w:rsidR="0014410C" w:rsidRPr="008F1CCE" w:rsidRDefault="0014410C" w:rsidP="0014410C">
      <w:pPr>
        <w:tabs>
          <w:tab w:val="left" w:pos="709"/>
        </w:tabs>
        <w:spacing w:before="60" w:afterLines="60" w:after="144"/>
        <w:ind w:left="709"/>
        <w:rPr>
          <w:rFonts w:ascii="Arial" w:hAnsi="Arial" w:cs="Arial"/>
          <w:sz w:val="20"/>
          <w:szCs w:val="20"/>
        </w:rPr>
      </w:pPr>
      <w:r w:rsidRPr="008F1CCE">
        <w:rPr>
          <w:rFonts w:ascii="Arial" w:hAnsi="Arial" w:cs="Arial"/>
          <w:i/>
          <w:iCs/>
          <w:sz w:val="20"/>
          <w:szCs w:val="20"/>
        </w:rPr>
        <w:t>The percentage of patients with asthma on the register with a risk factor for poor outcomes who are receiving maintenance and reliever therapy (MART).</w:t>
      </w:r>
    </w:p>
    <w:p w14:paraId="479D0128" w14:textId="2379591A" w:rsidR="00E05B10" w:rsidRPr="008F1CCE" w:rsidRDefault="00E05B10" w:rsidP="00E05B10">
      <w:pPr>
        <w:tabs>
          <w:tab w:val="left" w:pos="709"/>
        </w:tabs>
        <w:spacing w:before="60" w:afterLines="60" w:after="144"/>
        <w:rPr>
          <w:rFonts w:ascii="Arial" w:hAnsi="Arial" w:cs="Arial"/>
          <w:sz w:val="20"/>
          <w:szCs w:val="20"/>
        </w:rPr>
      </w:pPr>
      <w:r w:rsidRPr="008F1CCE">
        <w:rPr>
          <w:rFonts w:ascii="Arial" w:hAnsi="Arial" w:cs="Arial"/>
          <w:sz w:val="20"/>
          <w:szCs w:val="20"/>
        </w:rPr>
        <w:t>PL outlined the numerator, d</w:t>
      </w:r>
      <w:r w:rsidR="00074A12">
        <w:rPr>
          <w:rFonts w:ascii="Arial" w:hAnsi="Arial" w:cs="Arial"/>
          <w:sz w:val="20"/>
          <w:szCs w:val="20"/>
        </w:rPr>
        <w:t>en</w:t>
      </w:r>
      <w:r w:rsidRPr="008F1CCE">
        <w:rPr>
          <w:rFonts w:ascii="Arial" w:hAnsi="Arial" w:cs="Arial"/>
          <w:sz w:val="20"/>
          <w:szCs w:val="20"/>
        </w:rPr>
        <w:t xml:space="preserve">ominator, and rationale behind this indicator.  PL advised that this indicator aims to improve asthma control and prevent future events such as exacerbations, hospitalisations and deaths.  </w:t>
      </w:r>
    </w:p>
    <w:p w14:paraId="12D9B34A" w14:textId="689F39C1" w:rsidR="00AD55A6" w:rsidRDefault="00AD55A6" w:rsidP="00EF29E4">
      <w:pPr>
        <w:tabs>
          <w:tab w:val="left" w:pos="709"/>
        </w:tabs>
        <w:spacing w:before="60" w:afterLines="60" w:after="144"/>
        <w:rPr>
          <w:rFonts w:ascii="Arial" w:hAnsi="Arial" w:cs="Arial"/>
          <w:sz w:val="20"/>
          <w:szCs w:val="20"/>
        </w:rPr>
      </w:pPr>
      <w:r>
        <w:rPr>
          <w:rFonts w:ascii="Arial" w:hAnsi="Arial" w:cs="Arial"/>
          <w:sz w:val="20"/>
          <w:szCs w:val="20"/>
        </w:rPr>
        <w:t xml:space="preserve">PL noted that there were recommendations in the NICE asthma guidance on MART for all age groups, but that the recommendations were to offer MART for people aged 12 and over, but to consider MART for children aged 5 to 11. PL also noted that </w:t>
      </w:r>
      <w:r w:rsidRPr="00AD55A6">
        <w:rPr>
          <w:rFonts w:ascii="Arial" w:hAnsi="Arial" w:cs="Arial"/>
          <w:sz w:val="20"/>
          <w:szCs w:val="20"/>
        </w:rPr>
        <w:t xml:space="preserve">no asthma inhalers were licensed for MART in children under 12, so this use would be </w:t>
      </w:r>
      <w:proofErr w:type="gramStart"/>
      <w:r w:rsidRPr="00AD55A6">
        <w:rPr>
          <w:rFonts w:ascii="Arial" w:hAnsi="Arial" w:cs="Arial"/>
          <w:sz w:val="20"/>
          <w:szCs w:val="20"/>
        </w:rPr>
        <w:t>off-label</w:t>
      </w:r>
      <w:proofErr w:type="gramEnd"/>
      <w:r w:rsidRPr="00AD55A6">
        <w:rPr>
          <w:rFonts w:ascii="Arial" w:hAnsi="Arial" w:cs="Arial"/>
          <w:sz w:val="20"/>
          <w:szCs w:val="20"/>
        </w:rPr>
        <w:t>.</w:t>
      </w:r>
    </w:p>
    <w:p w14:paraId="0BD5C724" w14:textId="68BC1760" w:rsidR="0014410C" w:rsidRPr="008F1CCE" w:rsidRDefault="00E05B10"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were asked to consider: </w:t>
      </w:r>
    </w:p>
    <w:p w14:paraId="4D69BBAE" w14:textId="77777777" w:rsidR="00E05B10" w:rsidRPr="008F1CCE" w:rsidRDefault="00E05B10" w:rsidP="00587191">
      <w:pPr>
        <w:pStyle w:val="ListParagraph"/>
        <w:numPr>
          <w:ilvl w:val="0"/>
          <w:numId w:val="12"/>
        </w:numPr>
        <w:tabs>
          <w:tab w:val="left" w:pos="709"/>
        </w:tabs>
        <w:spacing w:before="60" w:afterLines="60" w:after="144"/>
        <w:rPr>
          <w:rFonts w:ascii="Arial" w:hAnsi="Arial" w:cs="Arial"/>
          <w:sz w:val="20"/>
          <w:szCs w:val="20"/>
        </w:rPr>
      </w:pPr>
      <w:r w:rsidRPr="008F1CCE">
        <w:rPr>
          <w:rFonts w:ascii="Arial" w:hAnsi="Arial" w:cs="Arial"/>
          <w:sz w:val="20"/>
          <w:szCs w:val="20"/>
        </w:rPr>
        <w:t>Is medicines optimisation in people at risk of poor outcomes a priority for indicator development?</w:t>
      </w:r>
    </w:p>
    <w:p w14:paraId="6C51F1B4" w14:textId="77777777" w:rsidR="00E05B10" w:rsidRPr="008F1CCE" w:rsidRDefault="00E05B10" w:rsidP="00587191">
      <w:pPr>
        <w:pStyle w:val="ListParagraph"/>
        <w:numPr>
          <w:ilvl w:val="0"/>
          <w:numId w:val="12"/>
        </w:numPr>
        <w:tabs>
          <w:tab w:val="left" w:pos="709"/>
        </w:tabs>
        <w:spacing w:before="60" w:afterLines="60" w:after="144"/>
        <w:rPr>
          <w:rFonts w:ascii="Arial" w:hAnsi="Arial" w:cs="Arial"/>
          <w:sz w:val="20"/>
          <w:szCs w:val="20"/>
        </w:rPr>
      </w:pPr>
      <w:r w:rsidRPr="008F1CCE">
        <w:rPr>
          <w:rFonts w:ascii="Arial" w:hAnsi="Arial" w:cs="Arial"/>
          <w:sz w:val="20"/>
          <w:szCs w:val="20"/>
        </w:rPr>
        <w:t>Are there any additional comorbidities that should be included as risk factors for poor outcomes (for example, allergic rhinitis, nasal polyposis, obstructive sleep apnoea, vocal cord dysfunction)?</w:t>
      </w:r>
    </w:p>
    <w:p w14:paraId="1EB26B06" w14:textId="77777777" w:rsidR="00E05B10" w:rsidRPr="008F1CCE" w:rsidRDefault="00E05B10" w:rsidP="00587191">
      <w:pPr>
        <w:pStyle w:val="ListParagraph"/>
        <w:numPr>
          <w:ilvl w:val="0"/>
          <w:numId w:val="12"/>
        </w:numPr>
        <w:tabs>
          <w:tab w:val="left" w:pos="709"/>
        </w:tabs>
        <w:spacing w:before="60" w:afterLines="60" w:after="144"/>
        <w:rPr>
          <w:rFonts w:ascii="Arial" w:hAnsi="Arial" w:cs="Arial"/>
          <w:sz w:val="20"/>
          <w:szCs w:val="20"/>
        </w:rPr>
      </w:pPr>
      <w:r w:rsidRPr="008F1CCE">
        <w:rPr>
          <w:rFonts w:ascii="Arial" w:hAnsi="Arial" w:cs="Arial"/>
          <w:sz w:val="20"/>
          <w:szCs w:val="20"/>
        </w:rPr>
        <w:t>Are there any further risk factors for poor outcomes that should be included in the indicator?</w:t>
      </w:r>
    </w:p>
    <w:p w14:paraId="3DC0768F" w14:textId="77777777" w:rsidR="00E05B10" w:rsidRPr="008F1CCE" w:rsidRDefault="00E05B10" w:rsidP="00587191">
      <w:pPr>
        <w:pStyle w:val="ListParagraph"/>
        <w:numPr>
          <w:ilvl w:val="0"/>
          <w:numId w:val="12"/>
        </w:numPr>
        <w:tabs>
          <w:tab w:val="left" w:pos="709"/>
        </w:tabs>
        <w:spacing w:before="60" w:afterLines="60" w:after="144"/>
        <w:rPr>
          <w:rFonts w:ascii="Arial" w:hAnsi="Arial" w:cs="Arial"/>
          <w:sz w:val="20"/>
          <w:szCs w:val="20"/>
        </w:rPr>
      </w:pPr>
      <w:r w:rsidRPr="008F1CCE">
        <w:rPr>
          <w:rFonts w:ascii="Arial" w:hAnsi="Arial" w:cs="Arial"/>
          <w:sz w:val="20"/>
          <w:szCs w:val="20"/>
        </w:rPr>
        <w:t>Are there any further actions or interventions for people at risk of poor outcomes that should be included in the indicator?</w:t>
      </w:r>
    </w:p>
    <w:p w14:paraId="04C74447" w14:textId="0D3B9599" w:rsidR="00394E9C" w:rsidRDefault="00394E9C" w:rsidP="00EF29E4">
      <w:pPr>
        <w:tabs>
          <w:tab w:val="left" w:pos="709"/>
        </w:tabs>
        <w:spacing w:before="60" w:afterLines="60" w:after="144"/>
        <w:rPr>
          <w:rFonts w:ascii="Arial" w:hAnsi="Arial" w:cs="Arial"/>
          <w:sz w:val="20"/>
          <w:szCs w:val="20"/>
        </w:rPr>
      </w:pPr>
      <w:r>
        <w:rPr>
          <w:rFonts w:ascii="Arial" w:hAnsi="Arial" w:cs="Arial"/>
          <w:sz w:val="20"/>
          <w:szCs w:val="20"/>
        </w:rPr>
        <w:t>It was noted that the definition of risk factors for poor outcomes in proposal 2 is the same as proposal 1, and therefore committee discussion on this point from proposal 1 would also apply to proposal 2.</w:t>
      </w:r>
    </w:p>
    <w:p w14:paraId="30E6AD37" w14:textId="3F83DFBE" w:rsidR="00E05B10" w:rsidRPr="008F1CCE" w:rsidRDefault="00FB2549" w:rsidP="00EF29E4">
      <w:pPr>
        <w:tabs>
          <w:tab w:val="left" w:pos="709"/>
        </w:tabs>
        <w:spacing w:before="60" w:afterLines="60" w:after="144"/>
        <w:rPr>
          <w:rFonts w:ascii="Arial" w:hAnsi="Arial" w:cs="Arial"/>
          <w:sz w:val="20"/>
          <w:szCs w:val="20"/>
        </w:rPr>
      </w:pPr>
      <w:r w:rsidRPr="008F1CCE">
        <w:rPr>
          <w:rFonts w:ascii="Arial" w:hAnsi="Arial" w:cs="Arial"/>
          <w:sz w:val="20"/>
          <w:szCs w:val="20"/>
        </w:rPr>
        <w:t>A</w:t>
      </w:r>
      <w:r w:rsidR="00E05B10" w:rsidRPr="008F1CCE">
        <w:rPr>
          <w:rFonts w:ascii="Arial" w:hAnsi="Arial" w:cs="Arial"/>
          <w:sz w:val="20"/>
          <w:szCs w:val="20"/>
        </w:rPr>
        <w:t xml:space="preserve"> committee </w:t>
      </w:r>
      <w:r w:rsidRPr="008F1CCE">
        <w:rPr>
          <w:rFonts w:ascii="Arial" w:hAnsi="Arial" w:cs="Arial"/>
          <w:sz w:val="20"/>
          <w:szCs w:val="20"/>
        </w:rPr>
        <w:t xml:space="preserve">member </w:t>
      </w:r>
      <w:r w:rsidR="00E05B10" w:rsidRPr="008F1CCE">
        <w:rPr>
          <w:rFonts w:ascii="Arial" w:hAnsi="Arial" w:cs="Arial"/>
          <w:sz w:val="20"/>
          <w:szCs w:val="20"/>
        </w:rPr>
        <w:t xml:space="preserve">suggested that the wording in the indicator should be </w:t>
      </w:r>
      <w:r w:rsidR="00394E9C">
        <w:rPr>
          <w:rFonts w:ascii="Arial" w:hAnsi="Arial" w:cs="Arial"/>
          <w:sz w:val="20"/>
          <w:szCs w:val="20"/>
        </w:rPr>
        <w:t>‘</w:t>
      </w:r>
      <w:r w:rsidR="00E05B10" w:rsidRPr="008F1CCE">
        <w:rPr>
          <w:rFonts w:ascii="Arial" w:hAnsi="Arial" w:cs="Arial"/>
          <w:sz w:val="20"/>
          <w:szCs w:val="20"/>
        </w:rPr>
        <w:t>prescribed</w:t>
      </w:r>
      <w:r w:rsidR="00394E9C">
        <w:rPr>
          <w:rFonts w:ascii="Arial" w:hAnsi="Arial" w:cs="Arial"/>
          <w:sz w:val="20"/>
          <w:szCs w:val="20"/>
        </w:rPr>
        <w:t>’</w:t>
      </w:r>
      <w:r w:rsidR="00E05B10" w:rsidRPr="008F1CCE">
        <w:rPr>
          <w:rFonts w:ascii="Arial" w:hAnsi="Arial" w:cs="Arial"/>
          <w:sz w:val="20"/>
          <w:szCs w:val="20"/>
        </w:rPr>
        <w:t xml:space="preserve"> rather than </w:t>
      </w:r>
      <w:r w:rsidR="00394E9C">
        <w:rPr>
          <w:rFonts w:ascii="Arial" w:hAnsi="Arial" w:cs="Arial"/>
          <w:sz w:val="20"/>
          <w:szCs w:val="20"/>
        </w:rPr>
        <w:t>‘</w:t>
      </w:r>
      <w:r w:rsidR="00E05B10" w:rsidRPr="008F1CCE">
        <w:rPr>
          <w:rFonts w:ascii="Arial" w:hAnsi="Arial" w:cs="Arial"/>
          <w:sz w:val="20"/>
          <w:szCs w:val="20"/>
        </w:rPr>
        <w:t>receiv</w:t>
      </w:r>
      <w:r w:rsidRPr="008F1CCE">
        <w:rPr>
          <w:rFonts w:ascii="Arial" w:hAnsi="Arial" w:cs="Arial"/>
          <w:sz w:val="20"/>
          <w:szCs w:val="20"/>
        </w:rPr>
        <w:t>ing</w:t>
      </w:r>
      <w:r w:rsidR="00394E9C">
        <w:rPr>
          <w:rFonts w:ascii="Arial" w:hAnsi="Arial" w:cs="Arial"/>
          <w:sz w:val="20"/>
          <w:szCs w:val="20"/>
        </w:rPr>
        <w:t>’</w:t>
      </w:r>
      <w:r w:rsidR="00E05B10" w:rsidRPr="008F1CCE">
        <w:rPr>
          <w:rFonts w:ascii="Arial" w:hAnsi="Arial" w:cs="Arial"/>
          <w:sz w:val="20"/>
          <w:szCs w:val="20"/>
        </w:rPr>
        <w:t xml:space="preserve">. </w:t>
      </w:r>
    </w:p>
    <w:p w14:paraId="7F98784C" w14:textId="666E1B3A" w:rsidR="00C47C07" w:rsidRPr="008F1CCE" w:rsidRDefault="00FB2549" w:rsidP="00EF29E4">
      <w:pPr>
        <w:tabs>
          <w:tab w:val="left" w:pos="709"/>
        </w:tabs>
        <w:spacing w:before="60" w:afterLines="60" w:after="144"/>
        <w:rPr>
          <w:rFonts w:ascii="Arial" w:hAnsi="Arial" w:cs="Arial"/>
          <w:sz w:val="20"/>
          <w:szCs w:val="20"/>
        </w:rPr>
      </w:pPr>
      <w:r w:rsidRPr="008F1CCE">
        <w:rPr>
          <w:rFonts w:ascii="Arial" w:hAnsi="Arial" w:cs="Arial"/>
          <w:sz w:val="20"/>
          <w:szCs w:val="20"/>
        </w:rPr>
        <w:lastRenderedPageBreak/>
        <w:t>The committee queried the population covered under this indicator.  It was confirmed that</w:t>
      </w:r>
      <w:r w:rsidR="00AD55A6">
        <w:rPr>
          <w:rFonts w:ascii="Arial" w:hAnsi="Arial" w:cs="Arial"/>
          <w:sz w:val="20"/>
          <w:szCs w:val="20"/>
        </w:rPr>
        <w:t xml:space="preserve"> as currently worded,</w:t>
      </w:r>
      <w:r w:rsidRPr="008F1CCE">
        <w:rPr>
          <w:rFonts w:ascii="Arial" w:hAnsi="Arial" w:cs="Arial"/>
          <w:sz w:val="20"/>
          <w:szCs w:val="20"/>
        </w:rPr>
        <w:t xml:space="preserve"> </w:t>
      </w:r>
      <w:r w:rsidR="00AD55A6">
        <w:rPr>
          <w:rFonts w:ascii="Arial" w:hAnsi="Arial" w:cs="Arial"/>
          <w:sz w:val="20"/>
          <w:szCs w:val="20"/>
        </w:rPr>
        <w:t>the indicator</w:t>
      </w:r>
      <w:r w:rsidRPr="008F1CCE">
        <w:rPr>
          <w:rFonts w:ascii="Arial" w:hAnsi="Arial" w:cs="Arial"/>
          <w:sz w:val="20"/>
          <w:szCs w:val="20"/>
        </w:rPr>
        <w:t xml:space="preserve"> would cover </w:t>
      </w:r>
      <w:r w:rsidR="00AD55A6">
        <w:rPr>
          <w:rFonts w:ascii="Arial" w:hAnsi="Arial" w:cs="Arial"/>
          <w:sz w:val="20"/>
          <w:szCs w:val="20"/>
        </w:rPr>
        <w:t xml:space="preserve">all </w:t>
      </w:r>
      <w:r w:rsidRPr="008F1CCE">
        <w:rPr>
          <w:rFonts w:ascii="Arial" w:hAnsi="Arial" w:cs="Arial"/>
          <w:sz w:val="20"/>
          <w:szCs w:val="20"/>
        </w:rPr>
        <w:t>those age</w:t>
      </w:r>
      <w:r w:rsidR="00AD55A6">
        <w:rPr>
          <w:rFonts w:ascii="Arial" w:hAnsi="Arial" w:cs="Arial"/>
          <w:sz w:val="20"/>
          <w:szCs w:val="20"/>
        </w:rPr>
        <w:t>d</w:t>
      </w:r>
      <w:r w:rsidRPr="008F1CCE">
        <w:rPr>
          <w:rFonts w:ascii="Arial" w:hAnsi="Arial" w:cs="Arial"/>
          <w:sz w:val="20"/>
          <w:szCs w:val="20"/>
        </w:rPr>
        <w:t xml:space="preserve"> </w:t>
      </w:r>
      <w:r w:rsidR="00AD55A6">
        <w:rPr>
          <w:rFonts w:ascii="Arial" w:hAnsi="Arial" w:cs="Arial"/>
          <w:sz w:val="20"/>
          <w:szCs w:val="20"/>
        </w:rPr>
        <w:t>5</w:t>
      </w:r>
      <w:r w:rsidRPr="008F1CCE">
        <w:rPr>
          <w:rFonts w:ascii="Arial" w:hAnsi="Arial" w:cs="Arial"/>
          <w:sz w:val="20"/>
          <w:szCs w:val="20"/>
        </w:rPr>
        <w:t xml:space="preserve"> years</w:t>
      </w:r>
      <w:r w:rsidR="00AD55A6">
        <w:rPr>
          <w:rFonts w:ascii="Arial" w:hAnsi="Arial" w:cs="Arial"/>
          <w:sz w:val="20"/>
          <w:szCs w:val="20"/>
        </w:rPr>
        <w:t xml:space="preserve"> and over</w:t>
      </w:r>
      <w:r w:rsidRPr="008F1CCE">
        <w:rPr>
          <w:rFonts w:ascii="Arial" w:hAnsi="Arial" w:cs="Arial"/>
          <w:sz w:val="20"/>
          <w:szCs w:val="20"/>
        </w:rPr>
        <w:t xml:space="preserve">. </w:t>
      </w:r>
      <w:r w:rsidR="00F63962" w:rsidRPr="008F1CCE">
        <w:rPr>
          <w:rFonts w:ascii="Arial" w:hAnsi="Arial" w:cs="Arial"/>
          <w:sz w:val="20"/>
          <w:szCs w:val="20"/>
        </w:rPr>
        <w:t xml:space="preserve"> The committee raised concerns about </w:t>
      </w:r>
      <w:r w:rsidR="00AD55A6">
        <w:rPr>
          <w:rFonts w:ascii="Arial" w:hAnsi="Arial" w:cs="Arial"/>
          <w:sz w:val="20"/>
          <w:szCs w:val="20"/>
        </w:rPr>
        <w:t xml:space="preserve">including </w:t>
      </w:r>
      <w:r w:rsidR="00F63962" w:rsidRPr="008F1CCE">
        <w:rPr>
          <w:rFonts w:ascii="Arial" w:hAnsi="Arial" w:cs="Arial"/>
          <w:sz w:val="20"/>
          <w:szCs w:val="20"/>
        </w:rPr>
        <w:t>children aged 5 to 1</w:t>
      </w:r>
      <w:r w:rsidR="00AD55A6">
        <w:rPr>
          <w:rFonts w:ascii="Arial" w:hAnsi="Arial" w:cs="Arial"/>
          <w:sz w:val="20"/>
          <w:szCs w:val="20"/>
        </w:rPr>
        <w:t>1</w:t>
      </w:r>
      <w:r w:rsidR="00F63962" w:rsidRPr="008F1CCE">
        <w:rPr>
          <w:rFonts w:ascii="Arial" w:hAnsi="Arial" w:cs="Arial"/>
          <w:sz w:val="20"/>
          <w:szCs w:val="20"/>
        </w:rPr>
        <w:t xml:space="preserve"> years</w:t>
      </w:r>
      <w:r w:rsidR="00AD55A6">
        <w:rPr>
          <w:rFonts w:ascii="Arial" w:hAnsi="Arial" w:cs="Arial"/>
          <w:sz w:val="20"/>
          <w:szCs w:val="20"/>
        </w:rPr>
        <w:t xml:space="preserve"> in the indicator</w:t>
      </w:r>
      <w:r w:rsidR="00F63962" w:rsidRPr="008F1CCE">
        <w:rPr>
          <w:rFonts w:ascii="Arial" w:hAnsi="Arial" w:cs="Arial"/>
          <w:sz w:val="20"/>
          <w:szCs w:val="20"/>
        </w:rPr>
        <w:t>.</w:t>
      </w:r>
      <w:r w:rsidR="00AD55A6">
        <w:rPr>
          <w:rFonts w:ascii="Arial" w:hAnsi="Arial" w:cs="Arial"/>
          <w:sz w:val="20"/>
          <w:szCs w:val="20"/>
        </w:rPr>
        <w:t xml:space="preserve"> They were not particularly concerned about off-label use. Their main concern was that for children aged 5 to 11 whose asthma is uncontrolled after initial </w:t>
      </w:r>
      <w:r w:rsidR="004A3B70">
        <w:rPr>
          <w:rFonts w:ascii="Arial" w:hAnsi="Arial" w:cs="Arial"/>
          <w:sz w:val="20"/>
          <w:szCs w:val="20"/>
        </w:rPr>
        <w:t>management;</w:t>
      </w:r>
      <w:r w:rsidR="00AD55A6">
        <w:rPr>
          <w:rFonts w:ascii="Arial" w:hAnsi="Arial" w:cs="Arial"/>
          <w:sz w:val="20"/>
          <w:szCs w:val="20"/>
        </w:rPr>
        <w:t xml:space="preserve"> MART is one of 2 </w:t>
      </w:r>
      <w:r w:rsidR="002A0A42">
        <w:rPr>
          <w:rFonts w:ascii="Arial" w:hAnsi="Arial" w:cs="Arial"/>
          <w:sz w:val="20"/>
          <w:szCs w:val="20"/>
        </w:rPr>
        <w:t xml:space="preserve">treatment pathways. </w:t>
      </w:r>
      <w:r w:rsidR="004A3B70">
        <w:rPr>
          <w:rFonts w:ascii="Arial" w:hAnsi="Arial" w:cs="Arial"/>
          <w:sz w:val="20"/>
          <w:szCs w:val="20"/>
        </w:rPr>
        <w:t>Therefore,</w:t>
      </w:r>
      <w:r w:rsidR="002A0A42">
        <w:rPr>
          <w:rFonts w:ascii="Arial" w:hAnsi="Arial" w:cs="Arial"/>
          <w:sz w:val="20"/>
          <w:szCs w:val="20"/>
        </w:rPr>
        <w:t xml:space="preserve"> an indicator encouraging the use of MART in this age group did not fully reflect the guideline. </w:t>
      </w:r>
    </w:p>
    <w:p w14:paraId="4EB31F05" w14:textId="25C77182" w:rsidR="00FB2549" w:rsidRPr="008F1CCE" w:rsidRDefault="00FB2549"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were in support </w:t>
      </w:r>
      <w:r w:rsidR="002A0A42">
        <w:rPr>
          <w:rFonts w:ascii="Arial" w:hAnsi="Arial" w:cs="Arial"/>
          <w:sz w:val="20"/>
          <w:szCs w:val="20"/>
        </w:rPr>
        <w:t xml:space="preserve">of </w:t>
      </w:r>
      <w:r w:rsidRPr="008F1CCE">
        <w:rPr>
          <w:rFonts w:ascii="Arial" w:hAnsi="Arial" w:cs="Arial"/>
          <w:sz w:val="20"/>
          <w:szCs w:val="20"/>
        </w:rPr>
        <w:t>development of this indicator</w:t>
      </w:r>
      <w:r w:rsidR="002A0A42">
        <w:rPr>
          <w:rFonts w:ascii="Arial" w:hAnsi="Arial" w:cs="Arial"/>
          <w:sz w:val="20"/>
          <w:szCs w:val="20"/>
        </w:rPr>
        <w:t xml:space="preserve">, but </w:t>
      </w:r>
      <w:r w:rsidR="00E64BD2">
        <w:rPr>
          <w:rFonts w:ascii="Arial" w:hAnsi="Arial" w:cs="Arial"/>
          <w:sz w:val="20"/>
          <w:szCs w:val="20"/>
        </w:rPr>
        <w:t xml:space="preserve">agreed </w:t>
      </w:r>
      <w:r w:rsidR="002A0A42">
        <w:rPr>
          <w:rFonts w:ascii="Arial" w:hAnsi="Arial" w:cs="Arial"/>
          <w:sz w:val="20"/>
          <w:szCs w:val="20"/>
        </w:rPr>
        <w:t>the population should</w:t>
      </w:r>
      <w:r w:rsidRPr="008F1CCE">
        <w:rPr>
          <w:rFonts w:ascii="Arial" w:hAnsi="Arial" w:cs="Arial"/>
          <w:sz w:val="20"/>
          <w:szCs w:val="20"/>
        </w:rPr>
        <w:t xml:space="preserve"> </w:t>
      </w:r>
      <w:r w:rsidR="002A0A42">
        <w:rPr>
          <w:rFonts w:ascii="Arial" w:hAnsi="Arial" w:cs="Arial"/>
          <w:sz w:val="20"/>
          <w:szCs w:val="20"/>
        </w:rPr>
        <w:t xml:space="preserve">be changed to those aged 12 and over </w:t>
      </w:r>
      <w:r w:rsidRPr="008F1CCE">
        <w:rPr>
          <w:rFonts w:ascii="Arial" w:hAnsi="Arial" w:cs="Arial"/>
          <w:sz w:val="20"/>
          <w:szCs w:val="20"/>
        </w:rPr>
        <w:t xml:space="preserve">to align with NICE Asthma guidance. </w:t>
      </w:r>
    </w:p>
    <w:p w14:paraId="33C90A6F" w14:textId="77777777" w:rsidR="00FB2549" w:rsidRPr="008F1CCE" w:rsidRDefault="00FB2549" w:rsidP="00F63962">
      <w:pPr>
        <w:tabs>
          <w:tab w:val="left" w:pos="709"/>
        </w:tabs>
        <w:spacing w:before="60" w:after="0" w:line="240" w:lineRule="auto"/>
        <w:rPr>
          <w:rFonts w:ascii="Arial" w:hAnsi="Arial" w:cs="Arial"/>
          <w:b/>
          <w:bCs/>
          <w:sz w:val="20"/>
          <w:szCs w:val="20"/>
        </w:rPr>
      </w:pPr>
      <w:r w:rsidRPr="008F1CCE">
        <w:rPr>
          <w:rFonts w:ascii="Arial" w:hAnsi="Arial" w:cs="Arial"/>
          <w:b/>
          <w:bCs/>
          <w:sz w:val="20"/>
          <w:szCs w:val="20"/>
        </w:rPr>
        <w:t xml:space="preserve">ACTION: </w:t>
      </w:r>
    </w:p>
    <w:p w14:paraId="06BB906F" w14:textId="451D8948" w:rsidR="00AA3996" w:rsidRPr="008F1CCE" w:rsidRDefault="00FB2549" w:rsidP="00587191">
      <w:pPr>
        <w:pStyle w:val="ListParagraph"/>
        <w:numPr>
          <w:ilvl w:val="0"/>
          <w:numId w:val="13"/>
        </w:numPr>
        <w:tabs>
          <w:tab w:val="left" w:pos="709"/>
        </w:tabs>
        <w:spacing w:before="60" w:after="0" w:line="240" w:lineRule="auto"/>
        <w:rPr>
          <w:rFonts w:ascii="Arial" w:hAnsi="Arial" w:cs="Arial"/>
          <w:b/>
          <w:bCs/>
          <w:sz w:val="20"/>
          <w:szCs w:val="20"/>
        </w:rPr>
      </w:pPr>
      <w:r w:rsidRPr="008F1CCE">
        <w:rPr>
          <w:rFonts w:ascii="Arial" w:hAnsi="Arial" w:cs="Arial"/>
          <w:b/>
          <w:bCs/>
          <w:sz w:val="20"/>
          <w:szCs w:val="20"/>
        </w:rPr>
        <w:t>N</w:t>
      </w:r>
      <w:r w:rsidR="003B67C4" w:rsidRPr="008F1CCE">
        <w:rPr>
          <w:rFonts w:ascii="Arial" w:hAnsi="Arial" w:cs="Arial"/>
          <w:b/>
          <w:bCs/>
          <w:sz w:val="20"/>
          <w:szCs w:val="20"/>
        </w:rPr>
        <w:t>ICE</w:t>
      </w:r>
      <w:r w:rsidRPr="008F1CCE">
        <w:rPr>
          <w:rFonts w:ascii="Arial" w:hAnsi="Arial" w:cs="Arial"/>
          <w:b/>
          <w:bCs/>
          <w:sz w:val="20"/>
          <w:szCs w:val="20"/>
        </w:rPr>
        <w:t xml:space="preserve"> team</w:t>
      </w:r>
      <w:r w:rsidR="00E64BD2">
        <w:rPr>
          <w:rFonts w:ascii="Arial" w:hAnsi="Arial" w:cs="Arial"/>
          <w:b/>
          <w:bCs/>
          <w:sz w:val="20"/>
          <w:szCs w:val="20"/>
        </w:rPr>
        <w:t xml:space="preserve"> to</w:t>
      </w:r>
      <w:r w:rsidRPr="008F1CCE">
        <w:rPr>
          <w:rFonts w:ascii="Arial" w:hAnsi="Arial" w:cs="Arial"/>
          <w:b/>
          <w:bCs/>
          <w:sz w:val="20"/>
          <w:szCs w:val="20"/>
        </w:rPr>
        <w:t xml:space="preserve"> </w:t>
      </w:r>
      <w:r w:rsidR="00F63962" w:rsidRPr="008F1CCE">
        <w:rPr>
          <w:rFonts w:ascii="Arial" w:hAnsi="Arial" w:cs="Arial"/>
          <w:b/>
          <w:bCs/>
          <w:sz w:val="20"/>
          <w:szCs w:val="20"/>
        </w:rPr>
        <w:t xml:space="preserve">progress indicator to testing focusing only on people </w:t>
      </w:r>
      <w:r w:rsidR="002A0A42">
        <w:rPr>
          <w:rFonts w:ascii="Arial" w:hAnsi="Arial" w:cs="Arial"/>
          <w:b/>
          <w:bCs/>
          <w:sz w:val="20"/>
          <w:szCs w:val="20"/>
        </w:rPr>
        <w:t xml:space="preserve">aged </w:t>
      </w:r>
      <w:r w:rsidR="00F63962" w:rsidRPr="008F1CCE">
        <w:rPr>
          <w:rFonts w:ascii="Arial" w:hAnsi="Arial" w:cs="Arial"/>
          <w:b/>
          <w:bCs/>
          <w:sz w:val="20"/>
          <w:szCs w:val="20"/>
        </w:rPr>
        <w:t>12 years</w:t>
      </w:r>
      <w:r w:rsidR="002A0A42">
        <w:rPr>
          <w:rFonts w:ascii="Arial" w:hAnsi="Arial" w:cs="Arial"/>
          <w:b/>
          <w:bCs/>
          <w:sz w:val="20"/>
          <w:szCs w:val="20"/>
        </w:rPr>
        <w:t xml:space="preserve"> and over</w:t>
      </w:r>
      <w:r w:rsidR="00074A12">
        <w:rPr>
          <w:rFonts w:ascii="Arial" w:hAnsi="Arial" w:cs="Arial"/>
          <w:b/>
          <w:bCs/>
          <w:sz w:val="20"/>
          <w:szCs w:val="20"/>
        </w:rPr>
        <w:t>, with wording changed from ‘receiving’ to ‘pre</w:t>
      </w:r>
      <w:r w:rsidR="0069406E">
        <w:rPr>
          <w:rFonts w:ascii="Arial" w:hAnsi="Arial" w:cs="Arial"/>
          <w:b/>
          <w:bCs/>
          <w:sz w:val="20"/>
          <w:szCs w:val="20"/>
        </w:rPr>
        <w:t>s</w:t>
      </w:r>
      <w:r w:rsidR="00074A12">
        <w:rPr>
          <w:rFonts w:ascii="Arial" w:hAnsi="Arial" w:cs="Arial"/>
          <w:b/>
          <w:bCs/>
          <w:sz w:val="20"/>
          <w:szCs w:val="20"/>
        </w:rPr>
        <w:t>cribed’</w:t>
      </w:r>
      <w:r w:rsidR="00F63962" w:rsidRPr="008F1CCE">
        <w:rPr>
          <w:rFonts w:ascii="Arial" w:hAnsi="Arial" w:cs="Arial"/>
          <w:b/>
          <w:bCs/>
          <w:sz w:val="20"/>
          <w:szCs w:val="20"/>
        </w:rPr>
        <w:t>.</w:t>
      </w:r>
    </w:p>
    <w:p w14:paraId="3CF75CD4" w14:textId="0F703453" w:rsidR="00FB2549" w:rsidRPr="008F1CCE" w:rsidRDefault="00F63962">
      <w:pPr>
        <w:spacing w:after="0" w:line="240" w:lineRule="auto"/>
        <w:rPr>
          <w:rFonts w:ascii="Arial" w:hAnsi="Arial" w:cs="Arial"/>
          <w:b/>
          <w:bCs/>
          <w:sz w:val="20"/>
          <w:szCs w:val="20"/>
        </w:rPr>
      </w:pPr>
      <w:r w:rsidRPr="008F1CCE">
        <w:rPr>
          <w:rFonts w:ascii="Arial" w:hAnsi="Arial" w:cs="Arial"/>
          <w:b/>
          <w:bCs/>
          <w:sz w:val="20"/>
          <w:szCs w:val="20"/>
        </w:rPr>
        <w:t xml:space="preserve"> </w:t>
      </w:r>
    </w:p>
    <w:p w14:paraId="6F9F410A" w14:textId="77777777" w:rsidR="00F63962" w:rsidRPr="008F1CCE" w:rsidRDefault="00F63962">
      <w:pPr>
        <w:spacing w:after="0" w:line="240" w:lineRule="auto"/>
        <w:rPr>
          <w:rFonts w:ascii="Arial" w:hAnsi="Arial" w:cs="Arial"/>
          <w:b/>
          <w:bCs/>
          <w:sz w:val="20"/>
          <w:szCs w:val="20"/>
        </w:rPr>
      </w:pPr>
    </w:p>
    <w:p w14:paraId="76617FA0" w14:textId="77777777" w:rsidR="00EF29E4" w:rsidRPr="008F1CCE" w:rsidRDefault="006D4651" w:rsidP="00EF29E4">
      <w:pPr>
        <w:tabs>
          <w:tab w:val="left" w:pos="709"/>
        </w:tabs>
        <w:spacing w:before="60" w:afterLines="60" w:after="144"/>
        <w:rPr>
          <w:rFonts w:ascii="Arial" w:hAnsi="Arial" w:cs="Arial"/>
          <w:b/>
          <w:bCs/>
          <w:sz w:val="20"/>
          <w:szCs w:val="20"/>
        </w:rPr>
      </w:pPr>
      <w:r w:rsidRPr="008F1CCE">
        <w:rPr>
          <w:rFonts w:ascii="Arial" w:hAnsi="Arial" w:cs="Arial"/>
          <w:b/>
          <w:bCs/>
          <w:sz w:val="20"/>
          <w:szCs w:val="20"/>
        </w:rPr>
        <w:t xml:space="preserve">Item 4 - </w:t>
      </w:r>
      <w:r w:rsidR="00EF29E4" w:rsidRPr="008F1CCE">
        <w:rPr>
          <w:rFonts w:ascii="Arial" w:hAnsi="Arial" w:cs="Arial"/>
          <w:b/>
          <w:bCs/>
          <w:sz w:val="20"/>
          <w:szCs w:val="20"/>
        </w:rPr>
        <w:t xml:space="preserve">PJ-17 Antimicrobial stewardship </w:t>
      </w:r>
    </w:p>
    <w:p w14:paraId="35C42FC9" w14:textId="56E0BD1C" w:rsidR="003B67C4" w:rsidRPr="008F1CCE" w:rsidRDefault="003B67C4" w:rsidP="00EF29E4">
      <w:pPr>
        <w:tabs>
          <w:tab w:val="left" w:pos="709"/>
        </w:tabs>
        <w:spacing w:before="60" w:afterLines="60" w:after="144"/>
        <w:rPr>
          <w:rFonts w:ascii="Arial" w:hAnsi="Arial" w:cs="Arial"/>
          <w:sz w:val="20"/>
          <w:szCs w:val="20"/>
          <w:lang w:val="en-US"/>
        </w:rPr>
      </w:pPr>
      <w:r w:rsidRPr="008F1CCE">
        <w:rPr>
          <w:rFonts w:ascii="Arial" w:hAnsi="Arial" w:cs="Arial"/>
          <w:sz w:val="20"/>
          <w:szCs w:val="20"/>
          <w:lang w:val="en-US"/>
        </w:rPr>
        <w:t xml:space="preserve">CG presented to the committee the background to the proposed indicators: </w:t>
      </w:r>
    </w:p>
    <w:p w14:paraId="0C3DEFF2" w14:textId="77777777" w:rsidR="003B67C4" w:rsidRPr="003B67C4" w:rsidRDefault="003B67C4" w:rsidP="00587191">
      <w:pPr>
        <w:numPr>
          <w:ilvl w:val="0"/>
          <w:numId w:val="14"/>
        </w:numPr>
        <w:tabs>
          <w:tab w:val="clear" w:pos="720"/>
          <w:tab w:val="left" w:pos="709"/>
        </w:tabs>
        <w:spacing w:before="60" w:after="100" w:afterAutospacing="1"/>
        <w:ind w:left="714" w:hanging="357"/>
        <w:rPr>
          <w:rFonts w:ascii="Arial" w:hAnsi="Arial" w:cs="Arial"/>
          <w:sz w:val="20"/>
          <w:szCs w:val="20"/>
        </w:rPr>
      </w:pPr>
      <w:r w:rsidRPr="003B67C4">
        <w:rPr>
          <w:rFonts w:ascii="Arial" w:hAnsi="Arial" w:cs="Arial"/>
          <w:sz w:val="20"/>
          <w:szCs w:val="20"/>
        </w:rPr>
        <w:t>Antibiotic resistance can be accelerated by antibiotic overuse, therefore antimicrobial stewardship (AMS) efforts are crucial to ensure optimal antibiotic prescribing and reduce avoidable antibiotic resistance.</w:t>
      </w:r>
    </w:p>
    <w:p w14:paraId="3F2AD81A" w14:textId="77777777" w:rsidR="003B67C4" w:rsidRPr="003B67C4" w:rsidRDefault="003B67C4" w:rsidP="00587191">
      <w:pPr>
        <w:numPr>
          <w:ilvl w:val="0"/>
          <w:numId w:val="14"/>
        </w:numPr>
        <w:tabs>
          <w:tab w:val="clear" w:pos="720"/>
          <w:tab w:val="left" w:pos="709"/>
        </w:tabs>
        <w:spacing w:before="60" w:after="100" w:afterAutospacing="1"/>
        <w:ind w:left="714" w:hanging="357"/>
        <w:rPr>
          <w:rFonts w:ascii="Arial" w:hAnsi="Arial" w:cs="Arial"/>
          <w:sz w:val="20"/>
          <w:szCs w:val="20"/>
        </w:rPr>
      </w:pPr>
      <w:r w:rsidRPr="003B67C4">
        <w:rPr>
          <w:rFonts w:ascii="Arial" w:hAnsi="Arial" w:cs="Arial"/>
          <w:sz w:val="20"/>
          <w:szCs w:val="20"/>
        </w:rPr>
        <w:t xml:space="preserve">Policy </w:t>
      </w:r>
      <w:proofErr w:type="gramStart"/>
      <w:r w:rsidRPr="003B67C4">
        <w:rPr>
          <w:rFonts w:ascii="Arial" w:hAnsi="Arial" w:cs="Arial"/>
          <w:sz w:val="20"/>
          <w:szCs w:val="20"/>
        </w:rPr>
        <w:t>aim</w:t>
      </w:r>
      <w:proofErr w:type="gramEnd"/>
      <w:r w:rsidRPr="003B67C4">
        <w:rPr>
          <w:rFonts w:ascii="Arial" w:hAnsi="Arial" w:cs="Arial"/>
          <w:sz w:val="20"/>
          <w:szCs w:val="20"/>
        </w:rPr>
        <w:t xml:space="preserve">: 5-year UK AMR National Action Plan to support the Government’s 20-year Vision for antimicrobial resistance to be contained and controlled by 2040. </w:t>
      </w:r>
      <w:r w:rsidRPr="003B67C4">
        <w:rPr>
          <w:rFonts w:ascii="Arial" w:hAnsi="Arial" w:cs="Arial"/>
          <w:i/>
          <w:iCs/>
          <w:sz w:val="20"/>
          <w:szCs w:val="20"/>
        </w:rPr>
        <w:t xml:space="preserve">By 2029, we aim to reduce total antibiotic use in human populations by 5% from the 2019 baseline </w:t>
      </w:r>
      <w:r w:rsidRPr="003B67C4">
        <w:rPr>
          <w:rFonts w:ascii="Arial" w:hAnsi="Arial" w:cs="Arial"/>
          <w:sz w:val="20"/>
          <w:szCs w:val="20"/>
        </w:rPr>
        <w:t xml:space="preserve">(2024 -2029 National Action Plan)  </w:t>
      </w:r>
    </w:p>
    <w:p w14:paraId="69B13855" w14:textId="77777777" w:rsidR="003B67C4" w:rsidRPr="003B67C4" w:rsidRDefault="003B67C4" w:rsidP="00587191">
      <w:pPr>
        <w:numPr>
          <w:ilvl w:val="0"/>
          <w:numId w:val="14"/>
        </w:numPr>
        <w:tabs>
          <w:tab w:val="clear" w:pos="720"/>
          <w:tab w:val="left" w:pos="709"/>
        </w:tabs>
        <w:spacing w:before="60" w:after="100" w:afterAutospacing="1"/>
        <w:ind w:left="714" w:hanging="357"/>
        <w:rPr>
          <w:rFonts w:ascii="Arial" w:hAnsi="Arial" w:cs="Arial"/>
          <w:sz w:val="20"/>
          <w:szCs w:val="20"/>
        </w:rPr>
      </w:pPr>
      <w:r w:rsidRPr="003B67C4">
        <w:rPr>
          <w:rFonts w:ascii="Arial" w:hAnsi="Arial" w:cs="Arial"/>
          <w:sz w:val="20"/>
          <w:szCs w:val="20"/>
        </w:rPr>
        <w:t xml:space="preserve">Clinical benefit: To safely reduce patient exposure to antibiotics and address antimicrobial resistance. </w:t>
      </w:r>
    </w:p>
    <w:p w14:paraId="7A63FC6F" w14:textId="192859CA" w:rsidR="003B67C4" w:rsidRPr="008F1CCE" w:rsidRDefault="003B67C4" w:rsidP="00EF29E4">
      <w:pPr>
        <w:tabs>
          <w:tab w:val="left" w:pos="709"/>
        </w:tabs>
        <w:spacing w:before="60" w:afterLines="60" w:after="144"/>
        <w:rPr>
          <w:rFonts w:ascii="Arial" w:hAnsi="Arial" w:cs="Arial"/>
          <w:sz w:val="20"/>
          <w:szCs w:val="20"/>
          <w:lang w:val="en-US"/>
        </w:rPr>
      </w:pPr>
      <w:r w:rsidRPr="008F1CCE">
        <w:rPr>
          <w:rFonts w:ascii="Arial" w:hAnsi="Arial" w:cs="Arial"/>
          <w:sz w:val="20"/>
          <w:szCs w:val="20"/>
          <w:lang w:val="en-US"/>
        </w:rPr>
        <w:t>C</w:t>
      </w:r>
      <w:r w:rsidR="000E7C6C" w:rsidRPr="008F1CCE">
        <w:rPr>
          <w:rFonts w:ascii="Arial" w:hAnsi="Arial" w:cs="Arial"/>
          <w:sz w:val="20"/>
          <w:szCs w:val="20"/>
          <w:lang w:val="en-US"/>
        </w:rPr>
        <w:t>G</w:t>
      </w:r>
      <w:r w:rsidRPr="008F1CCE">
        <w:rPr>
          <w:rFonts w:ascii="Arial" w:hAnsi="Arial" w:cs="Arial"/>
          <w:sz w:val="20"/>
          <w:szCs w:val="20"/>
          <w:lang w:val="en-US"/>
        </w:rPr>
        <w:t xml:space="preserve"> advised that all indicators are </w:t>
      </w:r>
      <w:r w:rsidR="00552719">
        <w:rPr>
          <w:rFonts w:ascii="Arial" w:hAnsi="Arial" w:cs="Arial"/>
          <w:sz w:val="20"/>
          <w:szCs w:val="20"/>
          <w:lang w:val="en-US"/>
        </w:rPr>
        <w:t xml:space="preserve">proposed </w:t>
      </w:r>
      <w:r w:rsidRPr="008F1CCE">
        <w:rPr>
          <w:rFonts w:ascii="Arial" w:hAnsi="Arial" w:cs="Arial"/>
          <w:sz w:val="20"/>
          <w:szCs w:val="20"/>
          <w:lang w:val="en-US"/>
        </w:rPr>
        <w:t xml:space="preserve">for use in general practice and will be explored for suitability for us in QOF.  CG made the committee aware that some confidential information has been shared in the committee paper so please refrain discussing that information in the public meeting. </w:t>
      </w:r>
    </w:p>
    <w:p w14:paraId="0FCA8AE5" w14:textId="78F38237" w:rsidR="000E7C6C" w:rsidRPr="008F1CCE" w:rsidRDefault="000E7C6C" w:rsidP="00EF29E4">
      <w:pPr>
        <w:tabs>
          <w:tab w:val="left" w:pos="709"/>
        </w:tabs>
        <w:spacing w:before="60" w:afterLines="60" w:after="144"/>
        <w:rPr>
          <w:rFonts w:ascii="Arial" w:hAnsi="Arial" w:cs="Arial"/>
          <w:sz w:val="20"/>
          <w:szCs w:val="20"/>
          <w:lang w:val="en-US"/>
        </w:rPr>
      </w:pPr>
      <w:r w:rsidRPr="008F1CCE">
        <w:rPr>
          <w:rFonts w:ascii="Arial" w:hAnsi="Arial" w:cs="Arial"/>
          <w:sz w:val="20"/>
          <w:szCs w:val="20"/>
          <w:lang w:val="en-US"/>
        </w:rPr>
        <w:t xml:space="preserve">This topic has been proposed from NHS England and DHSC. </w:t>
      </w:r>
    </w:p>
    <w:p w14:paraId="5C944264" w14:textId="12D9182C" w:rsidR="000E7C6C" w:rsidRPr="008F1CCE" w:rsidRDefault="000E7C6C" w:rsidP="00EF29E4">
      <w:pPr>
        <w:tabs>
          <w:tab w:val="left" w:pos="709"/>
        </w:tabs>
        <w:spacing w:before="60" w:afterLines="60" w:after="144"/>
        <w:rPr>
          <w:rFonts w:ascii="Arial" w:hAnsi="Arial" w:cs="Arial"/>
          <w:sz w:val="20"/>
          <w:szCs w:val="20"/>
          <w:lang w:val="en-US"/>
        </w:rPr>
      </w:pPr>
      <w:r w:rsidRPr="008F1CCE">
        <w:rPr>
          <w:rFonts w:ascii="Arial" w:hAnsi="Arial" w:cs="Arial"/>
          <w:sz w:val="20"/>
          <w:szCs w:val="20"/>
          <w:lang w:val="en-US"/>
        </w:rPr>
        <w:t>CG advised that proposals 1 and 2 are linked so can be discussed together:</w:t>
      </w:r>
    </w:p>
    <w:p w14:paraId="47DCCA08" w14:textId="3D51D26A" w:rsidR="003B67C4" w:rsidRPr="008F1CCE" w:rsidRDefault="000E7C6C" w:rsidP="00EF29E4">
      <w:pPr>
        <w:tabs>
          <w:tab w:val="left" w:pos="709"/>
        </w:tabs>
        <w:spacing w:before="60" w:afterLines="60" w:after="144"/>
        <w:rPr>
          <w:rFonts w:ascii="Arial" w:hAnsi="Arial" w:cs="Arial"/>
          <w:b/>
          <w:bCs/>
          <w:sz w:val="20"/>
          <w:szCs w:val="20"/>
          <w:lang w:val="en-US"/>
        </w:rPr>
      </w:pPr>
      <w:r w:rsidRPr="008F1CCE">
        <w:rPr>
          <w:rFonts w:ascii="Arial" w:hAnsi="Arial" w:cs="Arial"/>
          <w:b/>
          <w:bCs/>
          <w:sz w:val="20"/>
          <w:szCs w:val="20"/>
          <w:lang w:val="en-US"/>
        </w:rPr>
        <w:t xml:space="preserve">Proposal 1: Register for repeated antibiotic use </w:t>
      </w:r>
    </w:p>
    <w:p w14:paraId="3615B66B" w14:textId="7A03F2FF" w:rsidR="000E7C6C" w:rsidRPr="008F1CCE" w:rsidRDefault="000E7C6C" w:rsidP="000E7C6C">
      <w:pPr>
        <w:tabs>
          <w:tab w:val="left" w:pos="709"/>
        </w:tabs>
        <w:spacing w:before="60" w:afterLines="60" w:after="144"/>
        <w:ind w:left="709"/>
        <w:rPr>
          <w:rFonts w:ascii="Arial" w:hAnsi="Arial" w:cs="Arial"/>
          <w:i/>
          <w:iCs/>
          <w:sz w:val="20"/>
          <w:szCs w:val="20"/>
        </w:rPr>
      </w:pPr>
      <w:r w:rsidRPr="000E7C6C">
        <w:rPr>
          <w:rFonts w:ascii="Arial" w:hAnsi="Arial" w:cs="Arial"/>
          <w:i/>
          <w:iCs/>
          <w:sz w:val="20"/>
          <w:szCs w:val="20"/>
        </w:rPr>
        <w:t>The contractor establishes and maintains a register of patients with 10 or more prescriptions of any antibiotic in the preceding 12 months.</w:t>
      </w:r>
    </w:p>
    <w:p w14:paraId="58F3C7DB" w14:textId="61C13F77" w:rsidR="000E7C6C" w:rsidRPr="008F1CCE" w:rsidRDefault="000E7C6C" w:rsidP="000E7C6C">
      <w:pPr>
        <w:tabs>
          <w:tab w:val="left" w:pos="709"/>
        </w:tabs>
        <w:spacing w:before="60" w:afterLines="60" w:after="144"/>
        <w:rPr>
          <w:rFonts w:ascii="Arial" w:hAnsi="Arial" w:cs="Arial"/>
          <w:b/>
          <w:bCs/>
          <w:sz w:val="20"/>
          <w:szCs w:val="20"/>
        </w:rPr>
      </w:pPr>
      <w:r w:rsidRPr="008F1CCE">
        <w:rPr>
          <w:rFonts w:ascii="Arial" w:hAnsi="Arial" w:cs="Arial"/>
          <w:b/>
          <w:bCs/>
          <w:sz w:val="20"/>
          <w:szCs w:val="20"/>
        </w:rPr>
        <w:t>Proposal 2: Recurrent infection review for people with repeated antibiotic use</w:t>
      </w:r>
    </w:p>
    <w:p w14:paraId="0DB62865" w14:textId="77777777" w:rsidR="000E7C6C" w:rsidRPr="000E7C6C" w:rsidRDefault="000E7C6C" w:rsidP="000E7C6C">
      <w:pPr>
        <w:tabs>
          <w:tab w:val="left" w:pos="709"/>
        </w:tabs>
        <w:spacing w:before="60" w:afterLines="60" w:after="144"/>
        <w:ind w:left="709"/>
        <w:rPr>
          <w:rFonts w:ascii="Arial" w:hAnsi="Arial" w:cs="Arial"/>
          <w:i/>
          <w:iCs/>
          <w:sz w:val="20"/>
          <w:szCs w:val="20"/>
        </w:rPr>
      </w:pPr>
      <w:r w:rsidRPr="000E7C6C">
        <w:rPr>
          <w:rFonts w:ascii="Arial" w:hAnsi="Arial" w:cs="Arial"/>
          <w:i/>
          <w:iCs/>
          <w:sz w:val="20"/>
          <w:szCs w:val="20"/>
        </w:rPr>
        <w:t>The percentage of patients on the register for repeated antibiotic use who received a ‘recurrent infection review’ using a structured template in the preceding 12 months.</w:t>
      </w:r>
    </w:p>
    <w:p w14:paraId="5AD63B37" w14:textId="3C094A90" w:rsidR="00AC1C4D" w:rsidRPr="008F1CCE" w:rsidRDefault="00AC1C4D" w:rsidP="00EF29E4">
      <w:pPr>
        <w:tabs>
          <w:tab w:val="left" w:pos="709"/>
        </w:tabs>
        <w:spacing w:before="60" w:afterLines="60" w:after="144"/>
        <w:rPr>
          <w:rFonts w:ascii="Arial" w:hAnsi="Arial" w:cs="Arial"/>
          <w:sz w:val="20"/>
          <w:szCs w:val="20"/>
          <w:lang w:val="en-US"/>
        </w:rPr>
      </w:pPr>
      <w:r w:rsidRPr="008F1CCE">
        <w:rPr>
          <w:rFonts w:ascii="Arial" w:hAnsi="Arial" w:cs="Arial"/>
          <w:sz w:val="20"/>
          <w:szCs w:val="20"/>
        </w:rPr>
        <w:t>CG outlined the numerator, d</w:t>
      </w:r>
      <w:r w:rsidR="00552719">
        <w:rPr>
          <w:rFonts w:ascii="Arial" w:hAnsi="Arial" w:cs="Arial"/>
          <w:sz w:val="20"/>
          <w:szCs w:val="20"/>
        </w:rPr>
        <w:t>eno</w:t>
      </w:r>
      <w:r w:rsidRPr="008F1CCE">
        <w:rPr>
          <w:rFonts w:ascii="Arial" w:hAnsi="Arial" w:cs="Arial"/>
          <w:sz w:val="20"/>
          <w:szCs w:val="20"/>
        </w:rPr>
        <w:t xml:space="preserve">minators, and rationale behind these indicators.  </w:t>
      </w:r>
    </w:p>
    <w:p w14:paraId="29997AC6" w14:textId="1E23B4A7" w:rsidR="003B67C4" w:rsidRPr="008F1CCE" w:rsidRDefault="000E7C6C" w:rsidP="00EF29E4">
      <w:pPr>
        <w:tabs>
          <w:tab w:val="left" w:pos="709"/>
        </w:tabs>
        <w:spacing w:before="60" w:afterLines="60" w:after="144"/>
        <w:rPr>
          <w:rFonts w:ascii="Arial" w:hAnsi="Arial" w:cs="Arial"/>
          <w:sz w:val="20"/>
          <w:szCs w:val="20"/>
          <w:lang w:val="en-US"/>
        </w:rPr>
      </w:pPr>
      <w:r w:rsidRPr="008F1CCE">
        <w:rPr>
          <w:rFonts w:ascii="Arial" w:hAnsi="Arial" w:cs="Arial"/>
          <w:sz w:val="20"/>
          <w:szCs w:val="20"/>
          <w:lang w:val="en-US"/>
        </w:rPr>
        <w:t xml:space="preserve">The committee were asked to consider:  </w:t>
      </w:r>
    </w:p>
    <w:p w14:paraId="188952D6" w14:textId="77777777" w:rsidR="00201BE9" w:rsidRDefault="00201BE9" w:rsidP="00587191">
      <w:pPr>
        <w:pStyle w:val="ListParagraph"/>
        <w:numPr>
          <w:ilvl w:val="0"/>
          <w:numId w:val="13"/>
        </w:numPr>
        <w:tabs>
          <w:tab w:val="left" w:pos="709"/>
        </w:tabs>
        <w:spacing w:before="60" w:afterLines="60" w:after="144"/>
        <w:rPr>
          <w:rFonts w:ascii="Arial" w:hAnsi="Arial" w:cs="Arial"/>
          <w:sz w:val="20"/>
          <w:szCs w:val="20"/>
        </w:rPr>
      </w:pPr>
      <w:r w:rsidRPr="00201BE9">
        <w:rPr>
          <w:rFonts w:ascii="Arial" w:hAnsi="Arial" w:cs="Arial"/>
          <w:sz w:val="20"/>
          <w:szCs w:val="20"/>
        </w:rPr>
        <w:t xml:space="preserve">Is a primary care register for recurrent infection and repeated antibiotic use a priority for indicator development? </w:t>
      </w:r>
    </w:p>
    <w:p w14:paraId="1AE26D30" w14:textId="0283E232" w:rsidR="000E7C6C" w:rsidRPr="008F1CCE" w:rsidRDefault="000E7C6C" w:rsidP="00587191">
      <w:pPr>
        <w:pStyle w:val="ListParagraph"/>
        <w:numPr>
          <w:ilvl w:val="0"/>
          <w:numId w:val="13"/>
        </w:numPr>
        <w:tabs>
          <w:tab w:val="left" w:pos="709"/>
        </w:tabs>
        <w:spacing w:before="60" w:afterLines="60" w:after="144"/>
        <w:rPr>
          <w:rFonts w:ascii="Arial" w:hAnsi="Arial" w:cs="Arial"/>
          <w:sz w:val="20"/>
          <w:szCs w:val="20"/>
        </w:rPr>
      </w:pPr>
      <w:r w:rsidRPr="008F1CCE">
        <w:rPr>
          <w:rFonts w:ascii="Arial" w:hAnsi="Arial" w:cs="Arial"/>
          <w:sz w:val="20"/>
          <w:szCs w:val="20"/>
        </w:rPr>
        <w:t>Is a pattern of 10 prescriptions of any antibiotic in a 12-month period an acceptable definition of repeated antibiotic use?</w:t>
      </w:r>
    </w:p>
    <w:p w14:paraId="46B14077" w14:textId="7B838806" w:rsidR="003B67C4" w:rsidRPr="008F1CCE" w:rsidRDefault="000E7C6C" w:rsidP="00587191">
      <w:pPr>
        <w:pStyle w:val="ListParagraph"/>
        <w:numPr>
          <w:ilvl w:val="0"/>
          <w:numId w:val="13"/>
        </w:numPr>
        <w:tabs>
          <w:tab w:val="left" w:pos="709"/>
        </w:tabs>
        <w:spacing w:before="60" w:afterLines="60" w:after="144"/>
        <w:rPr>
          <w:rFonts w:ascii="Arial" w:hAnsi="Arial" w:cs="Arial"/>
          <w:sz w:val="20"/>
          <w:szCs w:val="20"/>
          <w:lang w:val="en-US"/>
        </w:rPr>
      </w:pPr>
      <w:r w:rsidRPr="008F1CCE">
        <w:rPr>
          <w:rFonts w:ascii="Arial" w:hAnsi="Arial" w:cs="Arial"/>
          <w:sz w:val="20"/>
          <w:szCs w:val="20"/>
        </w:rPr>
        <w:t xml:space="preserve">If used as the denominator for proposal 2, this register would be searching for a pattern of repeat prescriptions in the same time window as the infection review. For some patients this may mean there is a limited window in which the review can take place. Should the register </w:t>
      </w:r>
      <w:r w:rsidRPr="008F1CCE">
        <w:rPr>
          <w:rFonts w:ascii="Arial" w:hAnsi="Arial" w:cs="Arial"/>
          <w:sz w:val="20"/>
          <w:szCs w:val="20"/>
        </w:rPr>
        <w:lastRenderedPageBreak/>
        <w:t>perhaps search for a pattern of repeat prescriptions in the preceding 24 months? Or the 12 months before the time window for review in proposal 2?</w:t>
      </w:r>
    </w:p>
    <w:p w14:paraId="1BF62CD9" w14:textId="4B7E4849" w:rsidR="0060617D" w:rsidRPr="008F1CCE" w:rsidRDefault="00AC1C4D"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noted several potential issues with a register constructed from prescriptions of antibiotics: </w:t>
      </w:r>
    </w:p>
    <w:p w14:paraId="46BC7817" w14:textId="77777777" w:rsidR="00AC1C4D" w:rsidRPr="008F1CCE" w:rsidRDefault="00AC1C4D" w:rsidP="00587191">
      <w:pPr>
        <w:pStyle w:val="Tabletext"/>
        <w:numPr>
          <w:ilvl w:val="0"/>
          <w:numId w:val="20"/>
        </w:numPr>
        <w:rPr>
          <w:rFonts w:cs="Arial"/>
          <w:sz w:val="20"/>
          <w:szCs w:val="20"/>
        </w:rPr>
      </w:pPr>
      <w:r w:rsidRPr="008F1CCE">
        <w:rPr>
          <w:rFonts w:cs="Arial"/>
          <w:sz w:val="20"/>
          <w:szCs w:val="20"/>
        </w:rPr>
        <w:t>Antibiotics for certain specific indications can be prescribed by health professionals other than GPs (specifically noting the Pharmacy First initiative)</w:t>
      </w:r>
    </w:p>
    <w:p w14:paraId="4757ECA9" w14:textId="77777777" w:rsidR="00AC1C4D" w:rsidRPr="008F1CCE" w:rsidRDefault="00AC1C4D" w:rsidP="00587191">
      <w:pPr>
        <w:pStyle w:val="Tabletext"/>
        <w:numPr>
          <w:ilvl w:val="0"/>
          <w:numId w:val="20"/>
        </w:numPr>
        <w:rPr>
          <w:rFonts w:cs="Arial"/>
          <w:sz w:val="20"/>
          <w:szCs w:val="20"/>
        </w:rPr>
      </w:pPr>
      <w:r w:rsidRPr="008F1CCE">
        <w:rPr>
          <w:rFonts w:cs="Arial"/>
          <w:sz w:val="20"/>
          <w:szCs w:val="20"/>
        </w:rPr>
        <w:t>Prescribing patterns are affected by the season (increase in winter months)</w:t>
      </w:r>
    </w:p>
    <w:p w14:paraId="131EF53A" w14:textId="77777777" w:rsidR="00AC1C4D" w:rsidRPr="008F1CCE" w:rsidRDefault="00AC1C4D" w:rsidP="00587191">
      <w:pPr>
        <w:pStyle w:val="Tabletext"/>
        <w:numPr>
          <w:ilvl w:val="0"/>
          <w:numId w:val="20"/>
        </w:numPr>
        <w:rPr>
          <w:rFonts w:cs="Arial"/>
          <w:sz w:val="20"/>
          <w:szCs w:val="20"/>
        </w:rPr>
      </w:pPr>
      <w:r w:rsidRPr="008F1CCE">
        <w:rPr>
          <w:rFonts w:cs="Arial"/>
          <w:sz w:val="20"/>
          <w:szCs w:val="20"/>
        </w:rPr>
        <w:t xml:space="preserve">Longer prescription lengths such as 56d may mean some relevant patients would not reach 10 prescriptions in 12 months. </w:t>
      </w:r>
    </w:p>
    <w:p w14:paraId="16FA5C11" w14:textId="77777777" w:rsidR="00AC1C4D" w:rsidRPr="008F1CCE" w:rsidRDefault="00AC1C4D" w:rsidP="00EF29E4">
      <w:pPr>
        <w:tabs>
          <w:tab w:val="left" w:pos="709"/>
        </w:tabs>
        <w:spacing w:before="60" w:afterLines="60" w:after="144"/>
        <w:rPr>
          <w:rFonts w:ascii="Arial" w:hAnsi="Arial" w:cs="Arial"/>
          <w:sz w:val="20"/>
          <w:szCs w:val="20"/>
        </w:rPr>
      </w:pPr>
    </w:p>
    <w:p w14:paraId="2A5B550A" w14:textId="6013C3B7" w:rsidR="00AC1C4D" w:rsidRPr="008F1CCE" w:rsidRDefault="00AC1C4D"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A committee member noted the potential for influencing patient behaviour and expectation should be flagged in the rationales. </w:t>
      </w:r>
    </w:p>
    <w:p w14:paraId="375439AB" w14:textId="46A7E76B" w:rsidR="00AC1C4D" w:rsidRPr="008F1CCE" w:rsidRDefault="00AC1C4D"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A committee member suggested that people who are immunosuppressed should be excluded. </w:t>
      </w:r>
    </w:p>
    <w:p w14:paraId="57BE4BB8" w14:textId="6853AD93" w:rsidR="00AC1C4D" w:rsidRPr="008F1CCE" w:rsidRDefault="00AC1C4D"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Some committee members did not feel that an indicator would be the most appropriate method to ensure quality improvement, preferring the use of audits. </w:t>
      </w:r>
    </w:p>
    <w:p w14:paraId="53E46A36" w14:textId="208D193A" w:rsidR="00AC1C4D" w:rsidRPr="008F1CCE" w:rsidRDefault="007E3B6E"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A committee member noted that the provision of antibiotics is more </w:t>
      </w:r>
      <w:r w:rsidR="008F1CCE" w:rsidRPr="008F1CCE">
        <w:rPr>
          <w:rFonts w:ascii="Arial" w:hAnsi="Arial" w:cs="Arial"/>
          <w:sz w:val="20"/>
          <w:szCs w:val="20"/>
        </w:rPr>
        <w:t>prevalent</w:t>
      </w:r>
      <w:r w:rsidRPr="008F1CCE">
        <w:rPr>
          <w:rFonts w:ascii="Arial" w:hAnsi="Arial" w:cs="Arial"/>
          <w:sz w:val="20"/>
          <w:szCs w:val="20"/>
        </w:rPr>
        <w:t xml:space="preserve"> in older </w:t>
      </w:r>
      <w:proofErr w:type="gramStart"/>
      <w:r w:rsidRPr="008F1CCE">
        <w:rPr>
          <w:rFonts w:ascii="Arial" w:hAnsi="Arial" w:cs="Arial"/>
          <w:sz w:val="20"/>
          <w:szCs w:val="20"/>
        </w:rPr>
        <w:t>people, and</w:t>
      </w:r>
      <w:proofErr w:type="gramEnd"/>
      <w:r w:rsidRPr="008F1CCE">
        <w:rPr>
          <w:rFonts w:ascii="Arial" w:hAnsi="Arial" w:cs="Arial"/>
          <w:sz w:val="20"/>
          <w:szCs w:val="20"/>
        </w:rPr>
        <w:t xml:space="preserve"> </w:t>
      </w:r>
      <w:r w:rsidR="00552719">
        <w:rPr>
          <w:rFonts w:ascii="Arial" w:hAnsi="Arial" w:cs="Arial"/>
          <w:sz w:val="20"/>
          <w:szCs w:val="20"/>
        </w:rPr>
        <w:t xml:space="preserve">questioned </w:t>
      </w:r>
      <w:r w:rsidRPr="008F1CCE">
        <w:rPr>
          <w:rFonts w:ascii="Arial" w:hAnsi="Arial" w:cs="Arial"/>
          <w:sz w:val="20"/>
          <w:szCs w:val="20"/>
        </w:rPr>
        <w:t xml:space="preserve">whether the focus should be on a subset of the population such as those with frailty, cognitive impairment or at risk of falls. </w:t>
      </w:r>
    </w:p>
    <w:p w14:paraId="121D65A0" w14:textId="79264E23" w:rsidR="00DC20E6" w:rsidRPr="008F1CCE" w:rsidRDefault="007E3B6E" w:rsidP="00EF29E4">
      <w:pPr>
        <w:tabs>
          <w:tab w:val="left" w:pos="709"/>
        </w:tabs>
        <w:spacing w:before="60" w:afterLines="60" w:after="144"/>
        <w:rPr>
          <w:rFonts w:ascii="Arial" w:hAnsi="Arial" w:cs="Arial"/>
          <w:sz w:val="20"/>
          <w:szCs w:val="20"/>
        </w:rPr>
      </w:pPr>
      <w:r w:rsidRPr="008F1CCE">
        <w:rPr>
          <w:rFonts w:ascii="Arial" w:hAnsi="Arial" w:cs="Arial"/>
          <w:sz w:val="20"/>
          <w:szCs w:val="20"/>
        </w:rPr>
        <w:t>A committee</w:t>
      </w:r>
      <w:r w:rsidR="00552719">
        <w:rPr>
          <w:rFonts w:ascii="Arial" w:hAnsi="Arial" w:cs="Arial"/>
          <w:sz w:val="20"/>
          <w:szCs w:val="20"/>
        </w:rPr>
        <w:t xml:space="preserve"> member</w:t>
      </w:r>
      <w:r w:rsidRPr="008F1CCE">
        <w:rPr>
          <w:rFonts w:ascii="Arial" w:hAnsi="Arial" w:cs="Arial"/>
          <w:sz w:val="20"/>
          <w:szCs w:val="20"/>
        </w:rPr>
        <w:t xml:space="preserve"> noted the issues with developing a ‘rolling register’</w:t>
      </w:r>
      <w:r w:rsidR="00552719">
        <w:rPr>
          <w:rFonts w:ascii="Arial" w:hAnsi="Arial" w:cs="Arial"/>
          <w:sz w:val="20"/>
          <w:szCs w:val="20"/>
        </w:rPr>
        <w:t>:</w:t>
      </w:r>
      <w:r w:rsidRPr="008F1CCE">
        <w:rPr>
          <w:rFonts w:ascii="Arial" w:hAnsi="Arial" w:cs="Arial"/>
          <w:sz w:val="20"/>
          <w:szCs w:val="20"/>
        </w:rPr>
        <w:t xml:space="preserve"> inclusion of a patient would not be fixed</w:t>
      </w:r>
      <w:r w:rsidR="00552719">
        <w:rPr>
          <w:rFonts w:ascii="Arial" w:hAnsi="Arial" w:cs="Arial"/>
          <w:sz w:val="20"/>
          <w:szCs w:val="20"/>
        </w:rPr>
        <w:t xml:space="preserve"> throughout the year</w:t>
      </w:r>
      <w:r w:rsidRPr="008F1CCE">
        <w:rPr>
          <w:rFonts w:ascii="Arial" w:hAnsi="Arial" w:cs="Arial"/>
          <w:sz w:val="20"/>
          <w:szCs w:val="20"/>
        </w:rPr>
        <w:t xml:space="preserve">, meaning some activity would not get recognised. </w:t>
      </w:r>
    </w:p>
    <w:p w14:paraId="62D4A4F1" w14:textId="3265D7FA" w:rsidR="00F63962" w:rsidRPr="008F1CCE" w:rsidRDefault="007E3B6E"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noted that a new </w:t>
      </w:r>
      <w:r w:rsidR="002B1002">
        <w:rPr>
          <w:rFonts w:ascii="Arial" w:hAnsi="Arial" w:cs="Arial"/>
          <w:sz w:val="20"/>
          <w:szCs w:val="20"/>
        </w:rPr>
        <w:t xml:space="preserve">SNOMED </w:t>
      </w:r>
      <w:r w:rsidRPr="008F1CCE">
        <w:rPr>
          <w:rFonts w:ascii="Arial" w:hAnsi="Arial" w:cs="Arial"/>
          <w:sz w:val="20"/>
          <w:szCs w:val="20"/>
        </w:rPr>
        <w:t xml:space="preserve">code </w:t>
      </w:r>
      <w:r w:rsidR="002B1002">
        <w:rPr>
          <w:rFonts w:ascii="Arial" w:hAnsi="Arial" w:cs="Arial"/>
          <w:sz w:val="20"/>
          <w:szCs w:val="20"/>
        </w:rPr>
        <w:t xml:space="preserve">may </w:t>
      </w:r>
      <w:r w:rsidRPr="008F1CCE">
        <w:rPr>
          <w:rFonts w:ascii="Arial" w:hAnsi="Arial" w:cs="Arial"/>
          <w:sz w:val="20"/>
          <w:szCs w:val="20"/>
        </w:rPr>
        <w:t xml:space="preserve">be required for an infection review. </w:t>
      </w:r>
    </w:p>
    <w:p w14:paraId="3AC710BB" w14:textId="77777777" w:rsidR="00F63962" w:rsidRPr="008F1CCE" w:rsidRDefault="00F63962" w:rsidP="00F63962">
      <w:pPr>
        <w:tabs>
          <w:tab w:val="left" w:pos="709"/>
        </w:tabs>
        <w:spacing w:before="60" w:after="0"/>
        <w:rPr>
          <w:rFonts w:ascii="Arial" w:hAnsi="Arial" w:cs="Arial"/>
          <w:b/>
          <w:bCs/>
          <w:sz w:val="20"/>
          <w:szCs w:val="20"/>
        </w:rPr>
      </w:pPr>
      <w:r w:rsidRPr="008F1CCE">
        <w:rPr>
          <w:rFonts w:ascii="Arial" w:hAnsi="Arial" w:cs="Arial"/>
          <w:b/>
          <w:bCs/>
          <w:sz w:val="20"/>
          <w:szCs w:val="20"/>
        </w:rPr>
        <w:t xml:space="preserve">ACTION: </w:t>
      </w:r>
    </w:p>
    <w:p w14:paraId="3E7E527B" w14:textId="77777777" w:rsidR="00560019" w:rsidRDefault="00AC1C4D" w:rsidP="00587191">
      <w:pPr>
        <w:pStyle w:val="ListParagraph"/>
        <w:numPr>
          <w:ilvl w:val="0"/>
          <w:numId w:val="15"/>
        </w:numPr>
        <w:tabs>
          <w:tab w:val="left" w:pos="709"/>
        </w:tabs>
        <w:spacing w:before="60" w:after="0"/>
        <w:rPr>
          <w:rFonts w:ascii="Arial" w:hAnsi="Arial" w:cs="Arial"/>
          <w:b/>
          <w:bCs/>
          <w:sz w:val="20"/>
          <w:szCs w:val="20"/>
        </w:rPr>
      </w:pPr>
      <w:r w:rsidRPr="008F1CCE">
        <w:rPr>
          <w:rFonts w:ascii="Arial" w:hAnsi="Arial" w:cs="Arial"/>
          <w:b/>
          <w:bCs/>
          <w:sz w:val="20"/>
          <w:szCs w:val="20"/>
        </w:rPr>
        <w:t>NICE team to progress proposal 1 to testing</w:t>
      </w:r>
    </w:p>
    <w:p w14:paraId="26DA118A" w14:textId="33B95BEF" w:rsidR="00AC1C4D" w:rsidRPr="008F1CCE" w:rsidRDefault="00AC1C4D" w:rsidP="00587191">
      <w:pPr>
        <w:pStyle w:val="ListParagraph"/>
        <w:numPr>
          <w:ilvl w:val="0"/>
          <w:numId w:val="15"/>
        </w:numPr>
        <w:tabs>
          <w:tab w:val="left" w:pos="709"/>
        </w:tabs>
        <w:spacing w:before="60" w:after="0"/>
        <w:rPr>
          <w:rFonts w:ascii="Arial" w:hAnsi="Arial" w:cs="Arial"/>
          <w:b/>
          <w:bCs/>
          <w:sz w:val="20"/>
          <w:szCs w:val="20"/>
        </w:rPr>
      </w:pPr>
      <w:r w:rsidRPr="008F1CCE">
        <w:rPr>
          <w:rFonts w:ascii="Arial" w:hAnsi="Arial" w:cs="Arial"/>
          <w:b/>
          <w:bCs/>
          <w:sz w:val="20"/>
          <w:szCs w:val="20"/>
        </w:rPr>
        <w:t xml:space="preserve">NICE to liaise with NHS England over the </w:t>
      </w:r>
      <w:r w:rsidR="00552719">
        <w:rPr>
          <w:rFonts w:ascii="Arial" w:hAnsi="Arial" w:cs="Arial"/>
          <w:b/>
          <w:bCs/>
          <w:sz w:val="20"/>
          <w:szCs w:val="20"/>
        </w:rPr>
        <w:t>construction</w:t>
      </w:r>
      <w:r w:rsidR="00552719" w:rsidRPr="008F1CCE">
        <w:rPr>
          <w:rFonts w:ascii="Arial" w:hAnsi="Arial" w:cs="Arial"/>
          <w:b/>
          <w:bCs/>
          <w:sz w:val="20"/>
          <w:szCs w:val="20"/>
        </w:rPr>
        <w:t xml:space="preserve"> </w:t>
      </w:r>
      <w:r w:rsidRPr="008F1CCE">
        <w:rPr>
          <w:rFonts w:ascii="Arial" w:hAnsi="Arial" w:cs="Arial"/>
          <w:b/>
          <w:bCs/>
          <w:sz w:val="20"/>
          <w:szCs w:val="20"/>
        </w:rPr>
        <w:t>approaches</w:t>
      </w:r>
    </w:p>
    <w:p w14:paraId="01D998D9" w14:textId="54AFB9C5" w:rsidR="00F63962" w:rsidRPr="008F1CCE" w:rsidRDefault="00F63962" w:rsidP="00587191">
      <w:pPr>
        <w:pStyle w:val="ListParagraph"/>
        <w:numPr>
          <w:ilvl w:val="0"/>
          <w:numId w:val="15"/>
        </w:numPr>
        <w:tabs>
          <w:tab w:val="left" w:pos="709"/>
        </w:tabs>
        <w:spacing w:before="60" w:after="0"/>
        <w:rPr>
          <w:rFonts w:ascii="Arial" w:hAnsi="Arial" w:cs="Arial"/>
          <w:b/>
          <w:bCs/>
          <w:sz w:val="20"/>
          <w:szCs w:val="20"/>
        </w:rPr>
      </w:pPr>
      <w:r w:rsidRPr="008F1CCE">
        <w:rPr>
          <w:rFonts w:ascii="Arial" w:hAnsi="Arial" w:cs="Arial"/>
          <w:b/>
          <w:bCs/>
          <w:sz w:val="20"/>
          <w:szCs w:val="20"/>
        </w:rPr>
        <w:t xml:space="preserve">NICE team to progress </w:t>
      </w:r>
      <w:r w:rsidR="00AC1C4D" w:rsidRPr="008F1CCE">
        <w:rPr>
          <w:rFonts w:ascii="Arial" w:hAnsi="Arial" w:cs="Arial"/>
          <w:b/>
          <w:bCs/>
          <w:sz w:val="20"/>
          <w:szCs w:val="20"/>
        </w:rPr>
        <w:t>proposal 2</w:t>
      </w:r>
      <w:r w:rsidRPr="008F1CCE">
        <w:rPr>
          <w:rFonts w:ascii="Arial" w:hAnsi="Arial" w:cs="Arial"/>
          <w:b/>
          <w:bCs/>
          <w:sz w:val="20"/>
          <w:szCs w:val="20"/>
        </w:rPr>
        <w:t xml:space="preserve"> to testing.</w:t>
      </w:r>
    </w:p>
    <w:p w14:paraId="5E91812D" w14:textId="29175BEF" w:rsidR="007E3B6E" w:rsidRPr="008F1CCE" w:rsidRDefault="007E3B6E">
      <w:pPr>
        <w:spacing w:after="0" w:line="240" w:lineRule="auto"/>
        <w:rPr>
          <w:rFonts w:ascii="Arial" w:hAnsi="Arial" w:cs="Arial"/>
          <w:sz w:val="20"/>
          <w:szCs w:val="20"/>
        </w:rPr>
      </w:pPr>
    </w:p>
    <w:p w14:paraId="0D86FD43" w14:textId="77777777" w:rsidR="000E7C6C" w:rsidRPr="008F1CCE" w:rsidRDefault="000E7C6C" w:rsidP="00EF29E4">
      <w:pPr>
        <w:tabs>
          <w:tab w:val="left" w:pos="709"/>
        </w:tabs>
        <w:spacing w:before="60" w:afterLines="60" w:after="144"/>
        <w:rPr>
          <w:rFonts w:ascii="Arial" w:hAnsi="Arial" w:cs="Arial"/>
          <w:sz w:val="20"/>
          <w:szCs w:val="20"/>
        </w:rPr>
      </w:pPr>
      <w:r w:rsidRPr="008F1CCE">
        <w:rPr>
          <w:rFonts w:ascii="Arial" w:hAnsi="Arial" w:cs="Arial"/>
          <w:b/>
          <w:bCs/>
          <w:sz w:val="20"/>
          <w:szCs w:val="20"/>
        </w:rPr>
        <w:t>Proposal 3: Infection diagnosis coding for patients prescribed an antibiotic</w:t>
      </w:r>
      <w:r w:rsidRPr="008F1CCE">
        <w:rPr>
          <w:rFonts w:ascii="Arial" w:hAnsi="Arial" w:cs="Arial"/>
          <w:sz w:val="20"/>
          <w:szCs w:val="20"/>
        </w:rPr>
        <w:t xml:space="preserve"> </w:t>
      </w:r>
    </w:p>
    <w:p w14:paraId="7FA2937C" w14:textId="77777777" w:rsidR="000E7C6C" w:rsidRPr="000E7C6C" w:rsidRDefault="000E7C6C" w:rsidP="000E7C6C">
      <w:pPr>
        <w:tabs>
          <w:tab w:val="left" w:pos="709"/>
        </w:tabs>
        <w:spacing w:before="60" w:afterLines="60" w:after="144"/>
        <w:ind w:left="709"/>
        <w:rPr>
          <w:rFonts w:ascii="Arial" w:hAnsi="Arial" w:cs="Arial"/>
          <w:i/>
          <w:iCs/>
          <w:sz w:val="20"/>
          <w:szCs w:val="20"/>
        </w:rPr>
      </w:pPr>
      <w:r w:rsidRPr="000E7C6C">
        <w:rPr>
          <w:rFonts w:ascii="Arial" w:hAnsi="Arial" w:cs="Arial"/>
          <w:i/>
          <w:iCs/>
          <w:sz w:val="20"/>
          <w:szCs w:val="20"/>
        </w:rPr>
        <w:t>The percentage of prescriptions for an antibiotic in the preceding 12 months with a recorded infection diagnosis.</w:t>
      </w:r>
    </w:p>
    <w:p w14:paraId="00F9A1F2" w14:textId="77777777" w:rsidR="00201BE9" w:rsidRPr="00201BE9" w:rsidRDefault="00201BE9" w:rsidP="00201BE9">
      <w:pPr>
        <w:tabs>
          <w:tab w:val="left" w:pos="709"/>
        </w:tabs>
        <w:spacing w:before="60" w:afterLines="60" w:after="144"/>
        <w:rPr>
          <w:rFonts w:ascii="Arial" w:hAnsi="Arial" w:cs="Arial"/>
          <w:sz w:val="20"/>
          <w:szCs w:val="20"/>
        </w:rPr>
      </w:pPr>
      <w:r w:rsidRPr="00201BE9">
        <w:rPr>
          <w:rFonts w:ascii="Arial" w:hAnsi="Arial" w:cs="Arial"/>
          <w:sz w:val="20"/>
          <w:szCs w:val="20"/>
        </w:rPr>
        <w:t xml:space="preserve">The committee were asked to consider:  </w:t>
      </w:r>
    </w:p>
    <w:p w14:paraId="5C3F2D64" w14:textId="7110C7D1" w:rsidR="00201BE9" w:rsidRPr="00201BE9" w:rsidRDefault="00201BE9" w:rsidP="00B70A8C">
      <w:pPr>
        <w:pStyle w:val="ListParagraph"/>
        <w:numPr>
          <w:ilvl w:val="0"/>
          <w:numId w:val="13"/>
        </w:numPr>
        <w:tabs>
          <w:tab w:val="left" w:pos="709"/>
        </w:tabs>
        <w:spacing w:before="60" w:afterLines="60" w:after="144"/>
        <w:rPr>
          <w:rFonts w:ascii="Arial" w:hAnsi="Arial" w:cs="Arial"/>
          <w:sz w:val="20"/>
          <w:szCs w:val="20"/>
        </w:rPr>
      </w:pPr>
      <w:r w:rsidRPr="00201BE9">
        <w:rPr>
          <w:rFonts w:ascii="Arial" w:hAnsi="Arial" w:cs="Arial"/>
          <w:sz w:val="20"/>
          <w:szCs w:val="20"/>
        </w:rPr>
        <w:t xml:space="preserve">Is recording of infection diagnoses alongside antibiotic prescriptions a priority for indicator development? </w:t>
      </w:r>
    </w:p>
    <w:p w14:paraId="401D86FC" w14:textId="7EBD421F" w:rsidR="00201BE9" w:rsidRDefault="00201BE9" w:rsidP="00B70A8C">
      <w:pPr>
        <w:pStyle w:val="ListParagraph"/>
        <w:numPr>
          <w:ilvl w:val="0"/>
          <w:numId w:val="13"/>
        </w:numPr>
        <w:tabs>
          <w:tab w:val="left" w:pos="709"/>
        </w:tabs>
        <w:spacing w:before="60" w:afterLines="60" w:after="144"/>
        <w:rPr>
          <w:rFonts w:ascii="Arial" w:hAnsi="Arial" w:cs="Arial"/>
          <w:sz w:val="20"/>
          <w:szCs w:val="20"/>
        </w:rPr>
      </w:pPr>
      <w:r w:rsidRPr="00201BE9">
        <w:rPr>
          <w:rFonts w:ascii="Arial" w:hAnsi="Arial" w:cs="Arial"/>
          <w:sz w:val="20"/>
          <w:szCs w:val="20"/>
        </w:rPr>
        <w:t>Would it be appropriate for the indicator to search for recorded infection diagnoses within the 3 days following the antibiotic prescription?</w:t>
      </w:r>
    </w:p>
    <w:p w14:paraId="5D8A4E5D" w14:textId="3685A527" w:rsidR="000E7C6C" w:rsidRPr="008F1CCE" w:rsidRDefault="007E3B6E" w:rsidP="00201BE9">
      <w:pPr>
        <w:tabs>
          <w:tab w:val="left" w:pos="709"/>
        </w:tabs>
        <w:spacing w:before="60" w:afterLines="60" w:after="144"/>
        <w:rPr>
          <w:rFonts w:ascii="Arial" w:hAnsi="Arial" w:cs="Arial"/>
          <w:sz w:val="20"/>
          <w:szCs w:val="20"/>
        </w:rPr>
      </w:pPr>
      <w:r w:rsidRPr="008F1CCE">
        <w:rPr>
          <w:rFonts w:ascii="Arial" w:hAnsi="Arial" w:cs="Arial"/>
          <w:sz w:val="20"/>
          <w:szCs w:val="20"/>
        </w:rPr>
        <w:t>The committee noted that the recording on infection diagnosis would not</w:t>
      </w:r>
      <w:proofErr w:type="gramStart"/>
      <w:r w:rsidRPr="008F1CCE">
        <w:rPr>
          <w:rFonts w:ascii="Arial" w:hAnsi="Arial" w:cs="Arial"/>
          <w:sz w:val="20"/>
          <w:szCs w:val="20"/>
        </w:rPr>
        <w:t>, in itself, lead</w:t>
      </w:r>
      <w:proofErr w:type="gramEnd"/>
      <w:r w:rsidRPr="008F1CCE">
        <w:rPr>
          <w:rFonts w:ascii="Arial" w:hAnsi="Arial" w:cs="Arial"/>
          <w:sz w:val="20"/>
          <w:szCs w:val="20"/>
        </w:rPr>
        <w:t xml:space="preserve"> to a reduction of prescriptions. </w:t>
      </w:r>
    </w:p>
    <w:p w14:paraId="2EA09AC1" w14:textId="404C802D" w:rsidR="000E7C6C" w:rsidRPr="008F1CCE" w:rsidRDefault="007E3B6E"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suggested that other quality improvement initiatives may be better placed to increase the coding of diagnoses. The committee consensus was not to progress proposal 3 to testing. </w:t>
      </w:r>
    </w:p>
    <w:p w14:paraId="182BD797" w14:textId="77777777" w:rsidR="00F63962" w:rsidRPr="008F1CCE" w:rsidRDefault="00F63962" w:rsidP="00F63962">
      <w:pPr>
        <w:tabs>
          <w:tab w:val="left" w:pos="709"/>
        </w:tabs>
        <w:spacing w:before="60" w:after="0"/>
        <w:rPr>
          <w:rFonts w:ascii="Arial" w:hAnsi="Arial" w:cs="Arial"/>
          <w:b/>
          <w:bCs/>
          <w:sz w:val="20"/>
          <w:szCs w:val="20"/>
        </w:rPr>
      </w:pPr>
      <w:r w:rsidRPr="008F1CCE">
        <w:rPr>
          <w:rFonts w:ascii="Arial" w:hAnsi="Arial" w:cs="Arial"/>
          <w:b/>
          <w:bCs/>
          <w:sz w:val="20"/>
          <w:szCs w:val="20"/>
        </w:rPr>
        <w:t xml:space="preserve">ACTION: </w:t>
      </w:r>
    </w:p>
    <w:p w14:paraId="1EC84B51" w14:textId="59E12E05" w:rsidR="00F63962" w:rsidRPr="008F1CCE" w:rsidRDefault="007E3B6E" w:rsidP="00587191">
      <w:pPr>
        <w:pStyle w:val="ListParagraph"/>
        <w:numPr>
          <w:ilvl w:val="0"/>
          <w:numId w:val="19"/>
        </w:numPr>
        <w:tabs>
          <w:tab w:val="left" w:pos="709"/>
        </w:tabs>
        <w:spacing w:before="60" w:after="0"/>
        <w:rPr>
          <w:rFonts w:ascii="Arial" w:hAnsi="Arial" w:cs="Arial"/>
          <w:b/>
          <w:bCs/>
          <w:sz w:val="20"/>
          <w:szCs w:val="20"/>
        </w:rPr>
      </w:pPr>
      <w:r w:rsidRPr="008F1CCE">
        <w:rPr>
          <w:rFonts w:ascii="Arial" w:hAnsi="Arial" w:cs="Arial"/>
          <w:b/>
          <w:bCs/>
          <w:sz w:val="20"/>
          <w:szCs w:val="20"/>
        </w:rPr>
        <w:t>The committee requested that p</w:t>
      </w:r>
      <w:r w:rsidR="00AC1C4D" w:rsidRPr="008F1CCE">
        <w:rPr>
          <w:rFonts w:ascii="Arial" w:hAnsi="Arial" w:cs="Arial"/>
          <w:b/>
          <w:bCs/>
          <w:sz w:val="20"/>
          <w:szCs w:val="20"/>
        </w:rPr>
        <w:t xml:space="preserve">roposal 3 </w:t>
      </w:r>
      <w:r w:rsidR="00F63962" w:rsidRPr="008F1CCE">
        <w:rPr>
          <w:rFonts w:ascii="Arial" w:hAnsi="Arial" w:cs="Arial"/>
          <w:b/>
          <w:bCs/>
          <w:sz w:val="20"/>
          <w:szCs w:val="20"/>
        </w:rPr>
        <w:t xml:space="preserve">does not progress to </w:t>
      </w:r>
      <w:r w:rsidR="002B1002">
        <w:rPr>
          <w:rFonts w:ascii="Arial" w:hAnsi="Arial" w:cs="Arial"/>
          <w:b/>
          <w:bCs/>
          <w:sz w:val="20"/>
          <w:szCs w:val="20"/>
        </w:rPr>
        <w:t xml:space="preserve">further </w:t>
      </w:r>
      <w:r w:rsidR="00F63962" w:rsidRPr="008F1CCE">
        <w:rPr>
          <w:rFonts w:ascii="Arial" w:hAnsi="Arial" w:cs="Arial"/>
          <w:b/>
          <w:bCs/>
          <w:sz w:val="20"/>
          <w:szCs w:val="20"/>
        </w:rPr>
        <w:t>testing.</w:t>
      </w:r>
    </w:p>
    <w:p w14:paraId="2B652DE8" w14:textId="77777777" w:rsidR="00F63962" w:rsidRDefault="00F63962" w:rsidP="00F63962">
      <w:pPr>
        <w:pStyle w:val="ListParagraph"/>
        <w:tabs>
          <w:tab w:val="left" w:pos="709"/>
        </w:tabs>
        <w:spacing w:before="60" w:after="0"/>
        <w:ind w:left="360"/>
        <w:rPr>
          <w:rFonts w:ascii="Arial" w:hAnsi="Arial" w:cs="Arial"/>
          <w:b/>
          <w:bCs/>
          <w:sz w:val="20"/>
          <w:szCs w:val="20"/>
        </w:rPr>
      </w:pPr>
    </w:p>
    <w:p w14:paraId="19CF54DE" w14:textId="77777777" w:rsidR="004A3B70" w:rsidRDefault="004A3B70" w:rsidP="00F63962">
      <w:pPr>
        <w:pStyle w:val="ListParagraph"/>
        <w:tabs>
          <w:tab w:val="left" w:pos="709"/>
        </w:tabs>
        <w:spacing w:before="60" w:after="0"/>
        <w:ind w:left="360"/>
        <w:rPr>
          <w:rFonts w:ascii="Arial" w:hAnsi="Arial" w:cs="Arial"/>
          <w:b/>
          <w:bCs/>
          <w:sz w:val="20"/>
          <w:szCs w:val="20"/>
        </w:rPr>
      </w:pPr>
    </w:p>
    <w:p w14:paraId="4E283A40" w14:textId="77777777" w:rsidR="004A3B70" w:rsidRDefault="004A3B70" w:rsidP="00F63962">
      <w:pPr>
        <w:pStyle w:val="ListParagraph"/>
        <w:tabs>
          <w:tab w:val="left" w:pos="709"/>
        </w:tabs>
        <w:spacing w:before="60" w:after="0"/>
        <w:ind w:left="360"/>
        <w:rPr>
          <w:rFonts w:ascii="Arial" w:hAnsi="Arial" w:cs="Arial"/>
          <w:b/>
          <w:bCs/>
          <w:sz w:val="20"/>
          <w:szCs w:val="20"/>
        </w:rPr>
      </w:pPr>
    </w:p>
    <w:p w14:paraId="1EA3ECAD" w14:textId="77777777" w:rsidR="004A3B70" w:rsidRPr="008F1CCE" w:rsidRDefault="004A3B70" w:rsidP="00F63962">
      <w:pPr>
        <w:pStyle w:val="ListParagraph"/>
        <w:tabs>
          <w:tab w:val="left" w:pos="709"/>
        </w:tabs>
        <w:spacing w:before="60" w:after="0"/>
        <w:ind w:left="360"/>
        <w:rPr>
          <w:rFonts w:ascii="Arial" w:hAnsi="Arial" w:cs="Arial"/>
          <w:b/>
          <w:bCs/>
          <w:sz w:val="20"/>
          <w:szCs w:val="20"/>
        </w:rPr>
      </w:pPr>
    </w:p>
    <w:p w14:paraId="60D90990" w14:textId="77777777" w:rsidR="000E7C6C" w:rsidRPr="008F1CCE" w:rsidRDefault="000E7C6C" w:rsidP="00EF29E4">
      <w:pPr>
        <w:tabs>
          <w:tab w:val="left" w:pos="709"/>
        </w:tabs>
        <w:spacing w:before="60" w:afterLines="60" w:after="144"/>
        <w:rPr>
          <w:rFonts w:ascii="Arial" w:hAnsi="Arial" w:cs="Arial"/>
          <w:sz w:val="20"/>
          <w:szCs w:val="20"/>
        </w:rPr>
      </w:pPr>
      <w:r w:rsidRPr="008F1CCE">
        <w:rPr>
          <w:rFonts w:ascii="Arial" w:hAnsi="Arial" w:cs="Arial"/>
          <w:b/>
          <w:bCs/>
          <w:sz w:val="20"/>
          <w:szCs w:val="20"/>
        </w:rPr>
        <w:t>Proposal 4: Provision of ‘self-care advice only’ or ‘back-up (delayed)’ prescriptions for infections</w:t>
      </w:r>
      <w:r w:rsidRPr="008F1CCE">
        <w:rPr>
          <w:rFonts w:ascii="Arial" w:hAnsi="Arial" w:cs="Arial"/>
          <w:sz w:val="20"/>
          <w:szCs w:val="20"/>
        </w:rPr>
        <w:t xml:space="preserve"> </w:t>
      </w:r>
    </w:p>
    <w:p w14:paraId="3E7F6641" w14:textId="77777777" w:rsidR="000E7C6C" w:rsidRPr="000E7C6C" w:rsidRDefault="000E7C6C" w:rsidP="000E7C6C">
      <w:pPr>
        <w:tabs>
          <w:tab w:val="left" w:pos="709"/>
        </w:tabs>
        <w:spacing w:before="60" w:afterLines="60" w:after="144"/>
        <w:ind w:left="709"/>
        <w:rPr>
          <w:rFonts w:ascii="Arial" w:hAnsi="Arial" w:cs="Arial"/>
          <w:i/>
          <w:iCs/>
          <w:sz w:val="20"/>
          <w:szCs w:val="20"/>
        </w:rPr>
      </w:pPr>
      <w:r w:rsidRPr="000E7C6C">
        <w:rPr>
          <w:rFonts w:ascii="Arial" w:hAnsi="Arial" w:cs="Arial"/>
          <w:i/>
          <w:iCs/>
          <w:sz w:val="20"/>
          <w:szCs w:val="20"/>
        </w:rPr>
        <w:t>The percentage of recorded sore throat, otitis media, sinusitis, cough or lower urinary tract infection in the preceding 12 months resulting in the provision of self-care advice only or back up delayed prescription for antibiotics.</w:t>
      </w:r>
    </w:p>
    <w:p w14:paraId="72EA3BAD" w14:textId="77777777" w:rsidR="00201BE9" w:rsidRPr="00201BE9" w:rsidRDefault="00201BE9" w:rsidP="00201BE9">
      <w:pPr>
        <w:tabs>
          <w:tab w:val="left" w:pos="709"/>
        </w:tabs>
        <w:spacing w:before="60" w:afterLines="60" w:after="144"/>
        <w:rPr>
          <w:rFonts w:ascii="Arial" w:hAnsi="Arial" w:cs="Arial"/>
          <w:sz w:val="20"/>
          <w:szCs w:val="20"/>
        </w:rPr>
      </w:pPr>
      <w:r w:rsidRPr="00201BE9">
        <w:rPr>
          <w:rFonts w:ascii="Arial" w:hAnsi="Arial" w:cs="Arial"/>
          <w:sz w:val="20"/>
          <w:szCs w:val="20"/>
        </w:rPr>
        <w:t xml:space="preserve">The committee were asked to consider:  </w:t>
      </w:r>
    </w:p>
    <w:p w14:paraId="696829F0" w14:textId="77777777" w:rsidR="00201BE9" w:rsidRPr="00201BE9" w:rsidRDefault="00201BE9" w:rsidP="00B70A8C">
      <w:pPr>
        <w:pStyle w:val="ListParagraph"/>
        <w:numPr>
          <w:ilvl w:val="0"/>
          <w:numId w:val="13"/>
        </w:numPr>
        <w:tabs>
          <w:tab w:val="left" w:pos="709"/>
        </w:tabs>
        <w:spacing w:before="60" w:afterLines="60" w:after="144"/>
        <w:rPr>
          <w:rFonts w:ascii="Arial" w:hAnsi="Arial" w:cs="Arial"/>
          <w:sz w:val="20"/>
          <w:szCs w:val="20"/>
        </w:rPr>
      </w:pPr>
      <w:r w:rsidRPr="00201BE9">
        <w:rPr>
          <w:rFonts w:ascii="Arial" w:hAnsi="Arial" w:cs="Arial"/>
          <w:sz w:val="20"/>
          <w:szCs w:val="20"/>
        </w:rPr>
        <w:t xml:space="preserve">Is an indicator focused on provision of ‘self-care advice only’ and ‘back-up (delayed)’ prescriptions for antibiotics a priority for indicator development? </w:t>
      </w:r>
    </w:p>
    <w:p w14:paraId="05A7DFFB" w14:textId="10A66CDF" w:rsidR="00201BE9" w:rsidRDefault="00201BE9" w:rsidP="00B70A8C">
      <w:pPr>
        <w:pStyle w:val="ListParagraph"/>
        <w:numPr>
          <w:ilvl w:val="0"/>
          <w:numId w:val="13"/>
        </w:numPr>
        <w:tabs>
          <w:tab w:val="left" w:pos="709"/>
        </w:tabs>
        <w:spacing w:before="60" w:afterLines="60" w:after="144"/>
        <w:rPr>
          <w:rFonts w:ascii="Arial" w:hAnsi="Arial" w:cs="Arial"/>
          <w:sz w:val="20"/>
          <w:szCs w:val="20"/>
        </w:rPr>
      </w:pPr>
      <w:r w:rsidRPr="00201BE9">
        <w:rPr>
          <w:rFonts w:ascii="Arial" w:hAnsi="Arial" w:cs="Arial"/>
          <w:sz w:val="20"/>
          <w:szCs w:val="20"/>
        </w:rPr>
        <w:t xml:space="preserve">Is the list of infections appropriate? NICE guidelines do recommend provision of antibiotics in some patients with severe symptoms or systemically unwell.  </w:t>
      </w:r>
    </w:p>
    <w:p w14:paraId="7DED91F5" w14:textId="1328C1CE" w:rsidR="00587191" w:rsidRPr="008F1CCE" w:rsidRDefault="00587191" w:rsidP="00201BE9">
      <w:pPr>
        <w:tabs>
          <w:tab w:val="left" w:pos="709"/>
        </w:tabs>
        <w:spacing w:before="60" w:afterLines="60" w:after="144"/>
        <w:rPr>
          <w:rFonts w:ascii="Arial" w:hAnsi="Arial" w:cs="Arial"/>
          <w:sz w:val="20"/>
          <w:szCs w:val="20"/>
        </w:rPr>
      </w:pPr>
      <w:r w:rsidRPr="008F1CCE">
        <w:rPr>
          <w:rFonts w:ascii="Arial" w:hAnsi="Arial" w:cs="Arial"/>
          <w:sz w:val="20"/>
          <w:szCs w:val="20"/>
        </w:rPr>
        <w:t>The committee noted that recording of delayed prescription</w:t>
      </w:r>
      <w:r w:rsidR="00552719">
        <w:rPr>
          <w:rFonts w:ascii="Arial" w:hAnsi="Arial" w:cs="Arial"/>
          <w:sz w:val="20"/>
          <w:szCs w:val="20"/>
        </w:rPr>
        <w:t>s</w:t>
      </w:r>
      <w:r w:rsidRPr="008F1CCE">
        <w:rPr>
          <w:rFonts w:ascii="Arial" w:hAnsi="Arial" w:cs="Arial"/>
          <w:sz w:val="20"/>
          <w:szCs w:val="20"/>
        </w:rPr>
        <w:t xml:space="preserve"> may not be consistent across practice.  A SNOMED code is available but may not be used </w:t>
      </w:r>
      <w:r w:rsidR="00552719">
        <w:rPr>
          <w:rFonts w:ascii="Arial" w:hAnsi="Arial" w:cs="Arial"/>
          <w:sz w:val="20"/>
          <w:szCs w:val="20"/>
        </w:rPr>
        <w:t>in all cases</w:t>
      </w:r>
      <w:r w:rsidRPr="008F1CCE">
        <w:rPr>
          <w:rFonts w:ascii="Arial" w:hAnsi="Arial" w:cs="Arial"/>
          <w:sz w:val="20"/>
          <w:szCs w:val="20"/>
        </w:rPr>
        <w:t xml:space="preserve"> where patient</w:t>
      </w:r>
      <w:r w:rsidR="00552719">
        <w:rPr>
          <w:rFonts w:ascii="Arial" w:hAnsi="Arial" w:cs="Arial"/>
          <w:sz w:val="20"/>
          <w:szCs w:val="20"/>
        </w:rPr>
        <w:t>s are</w:t>
      </w:r>
      <w:r w:rsidRPr="008F1CCE">
        <w:rPr>
          <w:rFonts w:ascii="Arial" w:hAnsi="Arial" w:cs="Arial"/>
          <w:sz w:val="20"/>
          <w:szCs w:val="20"/>
        </w:rPr>
        <w:t xml:space="preserve"> advised to use </w:t>
      </w:r>
      <w:r w:rsidR="00552719">
        <w:rPr>
          <w:rFonts w:ascii="Arial" w:hAnsi="Arial" w:cs="Arial"/>
          <w:sz w:val="20"/>
          <w:szCs w:val="20"/>
        </w:rPr>
        <w:t xml:space="preserve">the prescription only </w:t>
      </w:r>
      <w:r w:rsidRPr="008F1CCE">
        <w:rPr>
          <w:rFonts w:ascii="Arial" w:hAnsi="Arial" w:cs="Arial"/>
          <w:sz w:val="20"/>
          <w:szCs w:val="20"/>
        </w:rPr>
        <w:t xml:space="preserve">if symptoms do not improve.  </w:t>
      </w:r>
    </w:p>
    <w:p w14:paraId="27A434B8" w14:textId="4A3DE1B5" w:rsidR="00587191" w:rsidRPr="008F1CCE" w:rsidRDefault="00587191"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note that quality improvement initiatives may be better placed to promote the use of delayed prescriptions. </w:t>
      </w:r>
    </w:p>
    <w:p w14:paraId="4354143B" w14:textId="45693E9E" w:rsidR="00587191" w:rsidRDefault="00587191"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A committee noted that it may be appropriate not to include UTI. </w:t>
      </w:r>
    </w:p>
    <w:p w14:paraId="68A4B930" w14:textId="79F3134E" w:rsidR="00201BE9" w:rsidRPr="008F1CCE" w:rsidRDefault="00201BE9" w:rsidP="00EF29E4">
      <w:pPr>
        <w:tabs>
          <w:tab w:val="left" w:pos="709"/>
        </w:tabs>
        <w:spacing w:before="60" w:afterLines="60" w:after="144"/>
        <w:rPr>
          <w:rFonts w:ascii="Arial" w:hAnsi="Arial" w:cs="Arial"/>
          <w:sz w:val="20"/>
          <w:szCs w:val="20"/>
        </w:rPr>
      </w:pPr>
      <w:r>
        <w:rPr>
          <w:rFonts w:ascii="Arial" w:hAnsi="Arial" w:cs="Arial"/>
          <w:sz w:val="20"/>
          <w:szCs w:val="20"/>
        </w:rPr>
        <w:t>The committee noted that the list of infections was appropriate but that achievement thresholds would need to be considered.</w:t>
      </w:r>
    </w:p>
    <w:p w14:paraId="55FB03C8" w14:textId="77777777" w:rsidR="00587191" w:rsidRPr="008F1CCE" w:rsidRDefault="00587191" w:rsidP="00EF29E4">
      <w:pPr>
        <w:tabs>
          <w:tab w:val="left" w:pos="709"/>
        </w:tabs>
        <w:spacing w:before="60" w:afterLines="60" w:after="144"/>
        <w:rPr>
          <w:rFonts w:ascii="Arial" w:hAnsi="Arial" w:cs="Arial"/>
          <w:sz w:val="20"/>
          <w:szCs w:val="20"/>
        </w:rPr>
      </w:pPr>
    </w:p>
    <w:p w14:paraId="45B372E9" w14:textId="77777777" w:rsidR="00F63962" w:rsidRPr="008F1CCE" w:rsidRDefault="00F63962" w:rsidP="00F63962">
      <w:pPr>
        <w:tabs>
          <w:tab w:val="left" w:pos="709"/>
        </w:tabs>
        <w:spacing w:before="60" w:after="0"/>
        <w:rPr>
          <w:rFonts w:ascii="Arial" w:hAnsi="Arial" w:cs="Arial"/>
          <w:b/>
          <w:bCs/>
          <w:sz w:val="20"/>
          <w:szCs w:val="20"/>
        </w:rPr>
      </w:pPr>
      <w:r w:rsidRPr="008F1CCE">
        <w:rPr>
          <w:rFonts w:ascii="Arial" w:hAnsi="Arial" w:cs="Arial"/>
          <w:b/>
          <w:bCs/>
          <w:sz w:val="20"/>
          <w:szCs w:val="20"/>
        </w:rPr>
        <w:t xml:space="preserve">ACTION: </w:t>
      </w:r>
    </w:p>
    <w:p w14:paraId="57F321F2" w14:textId="632B49E8" w:rsidR="00F63962" w:rsidRPr="008F1CCE" w:rsidRDefault="00F63962" w:rsidP="00587191">
      <w:pPr>
        <w:pStyle w:val="ListParagraph"/>
        <w:numPr>
          <w:ilvl w:val="0"/>
          <w:numId w:val="15"/>
        </w:numPr>
        <w:tabs>
          <w:tab w:val="left" w:pos="709"/>
        </w:tabs>
        <w:spacing w:before="60" w:after="0"/>
        <w:rPr>
          <w:rFonts w:ascii="Arial" w:hAnsi="Arial" w:cs="Arial"/>
          <w:b/>
          <w:bCs/>
          <w:sz w:val="20"/>
          <w:szCs w:val="20"/>
        </w:rPr>
      </w:pPr>
      <w:r w:rsidRPr="008F1CCE">
        <w:rPr>
          <w:rFonts w:ascii="Arial" w:hAnsi="Arial" w:cs="Arial"/>
          <w:b/>
          <w:bCs/>
          <w:sz w:val="20"/>
          <w:szCs w:val="20"/>
        </w:rPr>
        <w:t xml:space="preserve">NICE team to progress </w:t>
      </w:r>
      <w:r w:rsidR="00AC1C4D" w:rsidRPr="008F1CCE">
        <w:rPr>
          <w:rFonts w:ascii="Arial" w:hAnsi="Arial" w:cs="Arial"/>
          <w:b/>
          <w:bCs/>
          <w:sz w:val="20"/>
          <w:szCs w:val="20"/>
        </w:rPr>
        <w:t xml:space="preserve">proposal 4 </w:t>
      </w:r>
      <w:r w:rsidRPr="008F1CCE">
        <w:rPr>
          <w:rFonts w:ascii="Arial" w:hAnsi="Arial" w:cs="Arial"/>
          <w:b/>
          <w:bCs/>
          <w:sz w:val="20"/>
          <w:szCs w:val="20"/>
        </w:rPr>
        <w:t>to testing.</w:t>
      </w:r>
    </w:p>
    <w:p w14:paraId="6A2C6F37" w14:textId="77777777" w:rsidR="00F63962" w:rsidRPr="008F1CCE" w:rsidRDefault="00F63962" w:rsidP="00EF29E4">
      <w:pPr>
        <w:tabs>
          <w:tab w:val="left" w:pos="709"/>
        </w:tabs>
        <w:spacing w:before="60" w:afterLines="60" w:after="144"/>
        <w:rPr>
          <w:rFonts w:ascii="Arial" w:hAnsi="Arial" w:cs="Arial"/>
          <w:sz w:val="20"/>
          <w:szCs w:val="20"/>
        </w:rPr>
      </w:pPr>
    </w:p>
    <w:p w14:paraId="2582E227" w14:textId="77777777" w:rsidR="000E7C6C" w:rsidRPr="008F1CCE" w:rsidRDefault="000E7C6C" w:rsidP="00EF29E4">
      <w:pPr>
        <w:tabs>
          <w:tab w:val="left" w:pos="709"/>
        </w:tabs>
        <w:spacing w:before="60" w:afterLines="60" w:after="144"/>
        <w:rPr>
          <w:rFonts w:ascii="Arial" w:hAnsi="Arial" w:cs="Arial"/>
          <w:sz w:val="20"/>
          <w:szCs w:val="20"/>
        </w:rPr>
      </w:pPr>
      <w:r w:rsidRPr="008F1CCE">
        <w:rPr>
          <w:rFonts w:ascii="Arial" w:hAnsi="Arial" w:cs="Arial"/>
          <w:b/>
          <w:bCs/>
          <w:sz w:val="20"/>
          <w:szCs w:val="20"/>
        </w:rPr>
        <w:t>Proposal 5: Use of a clinical decision tool for management of sore throat</w:t>
      </w:r>
      <w:r w:rsidRPr="008F1CCE">
        <w:rPr>
          <w:rFonts w:ascii="Arial" w:hAnsi="Arial" w:cs="Arial"/>
          <w:sz w:val="20"/>
          <w:szCs w:val="20"/>
        </w:rPr>
        <w:t xml:space="preserve"> </w:t>
      </w:r>
    </w:p>
    <w:p w14:paraId="16A7425E" w14:textId="77777777" w:rsidR="000E7C6C" w:rsidRPr="008F1CCE" w:rsidRDefault="000E7C6C" w:rsidP="000E7C6C">
      <w:pPr>
        <w:tabs>
          <w:tab w:val="left" w:pos="709"/>
        </w:tabs>
        <w:spacing w:before="60" w:afterLines="60" w:after="144"/>
        <w:ind w:left="709"/>
        <w:rPr>
          <w:rFonts w:ascii="Arial" w:hAnsi="Arial" w:cs="Arial"/>
          <w:i/>
          <w:iCs/>
          <w:sz w:val="20"/>
          <w:szCs w:val="20"/>
        </w:rPr>
      </w:pPr>
      <w:r w:rsidRPr="000E7C6C">
        <w:rPr>
          <w:rFonts w:ascii="Arial" w:hAnsi="Arial" w:cs="Arial"/>
          <w:i/>
          <w:iCs/>
          <w:sz w:val="20"/>
          <w:szCs w:val="20"/>
        </w:rPr>
        <w:t>The percentage of diagnoses of sore throat in the preceding 12 months with a recorded FeverPain or Centor score.</w:t>
      </w:r>
    </w:p>
    <w:p w14:paraId="75F23EDB" w14:textId="77777777" w:rsidR="00201BE9" w:rsidRPr="00201BE9" w:rsidRDefault="00201BE9" w:rsidP="00B70A8C">
      <w:pPr>
        <w:pStyle w:val="ListParagraph"/>
        <w:numPr>
          <w:ilvl w:val="0"/>
          <w:numId w:val="13"/>
        </w:numPr>
        <w:tabs>
          <w:tab w:val="left" w:pos="709"/>
        </w:tabs>
        <w:spacing w:before="60" w:afterLines="60" w:after="144"/>
        <w:rPr>
          <w:rFonts w:ascii="Arial" w:hAnsi="Arial" w:cs="Arial"/>
          <w:sz w:val="20"/>
          <w:szCs w:val="20"/>
        </w:rPr>
      </w:pPr>
      <w:r w:rsidRPr="00201BE9">
        <w:rPr>
          <w:rFonts w:ascii="Arial" w:hAnsi="Arial" w:cs="Arial"/>
          <w:sz w:val="20"/>
          <w:szCs w:val="20"/>
        </w:rPr>
        <w:t xml:space="preserve">Is an indicator focused on the use of a clinical decision tool for management of sore throat a priority for indicator development? </w:t>
      </w:r>
    </w:p>
    <w:p w14:paraId="6139F55F" w14:textId="69623C69" w:rsidR="00201BE9" w:rsidRPr="00B70A8C" w:rsidRDefault="00201BE9" w:rsidP="00B70A8C">
      <w:pPr>
        <w:pStyle w:val="ListParagraph"/>
        <w:numPr>
          <w:ilvl w:val="0"/>
          <w:numId w:val="13"/>
        </w:numPr>
        <w:tabs>
          <w:tab w:val="left" w:pos="709"/>
        </w:tabs>
        <w:spacing w:before="60" w:afterLines="60" w:after="144"/>
        <w:rPr>
          <w:rFonts w:ascii="Arial" w:hAnsi="Arial" w:cs="Arial"/>
          <w:sz w:val="20"/>
          <w:szCs w:val="20"/>
        </w:rPr>
      </w:pPr>
      <w:r w:rsidRPr="00201BE9">
        <w:rPr>
          <w:rFonts w:ascii="Arial" w:hAnsi="Arial" w:cs="Arial"/>
          <w:sz w:val="20"/>
          <w:szCs w:val="20"/>
        </w:rPr>
        <w:t>Is there a risk of some unintended consequences? For example, could it reduce the coding of ‘sore throat’?</w:t>
      </w:r>
    </w:p>
    <w:p w14:paraId="29F32A05" w14:textId="2FC0537B" w:rsidR="000C2EA0" w:rsidRDefault="000E7C6C" w:rsidP="00EF29E4">
      <w:pPr>
        <w:tabs>
          <w:tab w:val="left" w:pos="709"/>
        </w:tabs>
        <w:spacing w:before="60" w:afterLines="60" w:after="144"/>
        <w:rPr>
          <w:rFonts w:ascii="Arial" w:hAnsi="Arial" w:cs="Arial"/>
          <w:sz w:val="20"/>
          <w:szCs w:val="20"/>
        </w:rPr>
      </w:pPr>
      <w:r w:rsidRPr="008F1CCE">
        <w:rPr>
          <w:rFonts w:ascii="Arial" w:hAnsi="Arial" w:cs="Arial"/>
          <w:sz w:val="20"/>
          <w:szCs w:val="20"/>
        </w:rPr>
        <w:t>The committee discussed the proposal</w:t>
      </w:r>
      <w:r w:rsidR="00552719">
        <w:rPr>
          <w:rFonts w:ascii="Arial" w:hAnsi="Arial" w:cs="Arial"/>
          <w:sz w:val="20"/>
          <w:szCs w:val="20"/>
        </w:rPr>
        <w:t xml:space="preserve"> and relevance to</w:t>
      </w:r>
      <w:r w:rsidR="000C2EA0" w:rsidRPr="008F1CCE">
        <w:rPr>
          <w:rFonts w:ascii="Arial" w:hAnsi="Arial" w:cs="Arial"/>
          <w:sz w:val="20"/>
          <w:szCs w:val="20"/>
        </w:rPr>
        <w:t xml:space="preserve"> settings outside of general practice</w:t>
      </w:r>
      <w:r w:rsidR="00FF0F6D" w:rsidRPr="008F1CCE">
        <w:rPr>
          <w:rFonts w:ascii="Arial" w:hAnsi="Arial" w:cs="Arial"/>
          <w:sz w:val="20"/>
          <w:szCs w:val="20"/>
        </w:rPr>
        <w:t>.</w:t>
      </w:r>
      <w:r w:rsidR="000C2EA0" w:rsidRPr="008F1CCE">
        <w:rPr>
          <w:rFonts w:ascii="Arial" w:hAnsi="Arial" w:cs="Arial"/>
          <w:sz w:val="20"/>
          <w:szCs w:val="20"/>
        </w:rPr>
        <w:t xml:space="preserve"> </w:t>
      </w:r>
      <w:r w:rsidR="00552719" w:rsidRPr="00552719">
        <w:rPr>
          <w:rFonts w:ascii="Arial" w:hAnsi="Arial" w:cs="Arial"/>
          <w:sz w:val="20"/>
          <w:szCs w:val="20"/>
        </w:rPr>
        <w:t xml:space="preserve">The committee noted that the use of tools for some patients could increase provision of antibiotics, however acknowledged that </w:t>
      </w:r>
      <w:r w:rsidR="00552719">
        <w:rPr>
          <w:rFonts w:ascii="Arial" w:hAnsi="Arial" w:cs="Arial"/>
          <w:sz w:val="20"/>
          <w:szCs w:val="20"/>
        </w:rPr>
        <w:t>their</w:t>
      </w:r>
      <w:r w:rsidR="00552719" w:rsidRPr="00552719">
        <w:rPr>
          <w:rFonts w:ascii="Arial" w:hAnsi="Arial" w:cs="Arial"/>
          <w:sz w:val="20"/>
          <w:szCs w:val="20"/>
        </w:rPr>
        <w:t xml:space="preserve"> use is recommended by the guidance</w:t>
      </w:r>
      <w:r w:rsidR="00552719">
        <w:rPr>
          <w:rFonts w:ascii="Arial" w:hAnsi="Arial" w:cs="Arial"/>
          <w:sz w:val="20"/>
          <w:szCs w:val="20"/>
        </w:rPr>
        <w:t>.</w:t>
      </w:r>
    </w:p>
    <w:p w14:paraId="52CADD14" w14:textId="489A20A5" w:rsidR="000B6770" w:rsidRDefault="000B6770" w:rsidP="00EF29E4">
      <w:pPr>
        <w:tabs>
          <w:tab w:val="left" w:pos="709"/>
        </w:tabs>
        <w:spacing w:before="60" w:afterLines="60" w:after="144"/>
        <w:rPr>
          <w:rFonts w:ascii="Arial" w:hAnsi="Arial" w:cs="Arial"/>
          <w:sz w:val="20"/>
          <w:szCs w:val="20"/>
        </w:rPr>
      </w:pPr>
      <w:r>
        <w:rPr>
          <w:rFonts w:ascii="Arial" w:hAnsi="Arial" w:cs="Arial"/>
          <w:sz w:val="20"/>
          <w:szCs w:val="20"/>
        </w:rPr>
        <w:t xml:space="preserve">A committee member noted that testing should explore the inclusion of diagnoses for tonsillitis. </w:t>
      </w:r>
    </w:p>
    <w:p w14:paraId="47AB058C" w14:textId="30EF11E4" w:rsidR="00201BE9" w:rsidRPr="008F1CCE" w:rsidRDefault="00201BE9" w:rsidP="00EF29E4">
      <w:pPr>
        <w:tabs>
          <w:tab w:val="left" w:pos="709"/>
        </w:tabs>
        <w:spacing w:before="60" w:afterLines="60" w:after="144"/>
        <w:rPr>
          <w:rFonts w:ascii="Arial" w:hAnsi="Arial" w:cs="Arial"/>
          <w:sz w:val="20"/>
          <w:szCs w:val="20"/>
        </w:rPr>
      </w:pPr>
      <w:r>
        <w:rPr>
          <w:rFonts w:ascii="Arial" w:hAnsi="Arial" w:cs="Arial"/>
          <w:sz w:val="20"/>
          <w:szCs w:val="20"/>
        </w:rPr>
        <w:t>The committee acknowledged the risk of potential reduction in coding of sore throat but did not consider this to be substantially different to risks associated with any indicator that uses recorded diagnoses codes.</w:t>
      </w:r>
    </w:p>
    <w:p w14:paraId="663DE44C" w14:textId="17AEB2F1" w:rsidR="000E7C6C" w:rsidRPr="008F1CCE" w:rsidRDefault="000C2EA0"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agreed that this indicator should be explored further for testing.  </w:t>
      </w:r>
    </w:p>
    <w:p w14:paraId="539D0ADA" w14:textId="652A5CC0" w:rsidR="00EF29E4" w:rsidRPr="008F1CCE" w:rsidRDefault="000C2EA0" w:rsidP="00F63962">
      <w:pPr>
        <w:tabs>
          <w:tab w:val="left" w:pos="709"/>
        </w:tabs>
        <w:spacing w:before="60" w:after="0"/>
        <w:rPr>
          <w:rFonts w:ascii="Arial" w:hAnsi="Arial" w:cs="Arial"/>
          <w:b/>
          <w:bCs/>
          <w:sz w:val="20"/>
          <w:szCs w:val="20"/>
        </w:rPr>
      </w:pPr>
      <w:r w:rsidRPr="008F1CCE">
        <w:rPr>
          <w:rFonts w:ascii="Arial" w:hAnsi="Arial" w:cs="Arial"/>
          <w:b/>
          <w:bCs/>
          <w:sz w:val="20"/>
          <w:szCs w:val="20"/>
        </w:rPr>
        <w:t xml:space="preserve">ACTION: </w:t>
      </w:r>
    </w:p>
    <w:p w14:paraId="601C7627" w14:textId="55596260" w:rsidR="000C2EA0" w:rsidRPr="00552719" w:rsidRDefault="000C2EA0" w:rsidP="00552719">
      <w:pPr>
        <w:pStyle w:val="ListParagraph"/>
        <w:numPr>
          <w:ilvl w:val="0"/>
          <w:numId w:val="15"/>
        </w:numPr>
        <w:tabs>
          <w:tab w:val="left" w:pos="709"/>
        </w:tabs>
        <w:spacing w:before="60" w:after="0"/>
        <w:rPr>
          <w:rFonts w:ascii="Arial" w:hAnsi="Arial" w:cs="Arial"/>
          <w:b/>
          <w:bCs/>
          <w:sz w:val="20"/>
          <w:szCs w:val="20"/>
        </w:rPr>
      </w:pPr>
      <w:r w:rsidRPr="00552719">
        <w:rPr>
          <w:rFonts w:ascii="Arial" w:hAnsi="Arial" w:cs="Arial"/>
          <w:b/>
          <w:bCs/>
          <w:sz w:val="20"/>
          <w:szCs w:val="20"/>
        </w:rPr>
        <w:t xml:space="preserve">NICE team to </w:t>
      </w:r>
      <w:r w:rsidR="00F63962" w:rsidRPr="00552719">
        <w:rPr>
          <w:rFonts w:ascii="Arial" w:hAnsi="Arial" w:cs="Arial"/>
          <w:b/>
          <w:bCs/>
          <w:sz w:val="20"/>
          <w:szCs w:val="20"/>
        </w:rPr>
        <w:t xml:space="preserve">progress </w:t>
      </w:r>
      <w:r w:rsidR="00AC1C4D" w:rsidRPr="00552719">
        <w:rPr>
          <w:rFonts w:ascii="Arial" w:hAnsi="Arial" w:cs="Arial"/>
          <w:b/>
          <w:bCs/>
          <w:sz w:val="20"/>
          <w:szCs w:val="20"/>
        </w:rPr>
        <w:t>proposal 5</w:t>
      </w:r>
      <w:r w:rsidR="00F63962" w:rsidRPr="00552719">
        <w:rPr>
          <w:rFonts w:ascii="Arial" w:hAnsi="Arial" w:cs="Arial"/>
          <w:b/>
          <w:bCs/>
          <w:sz w:val="20"/>
          <w:szCs w:val="20"/>
        </w:rPr>
        <w:t xml:space="preserve"> to testing.</w:t>
      </w:r>
    </w:p>
    <w:p w14:paraId="7D3E01AE" w14:textId="77777777" w:rsidR="000C2EA0" w:rsidRDefault="000C2EA0" w:rsidP="00EF29E4">
      <w:pPr>
        <w:tabs>
          <w:tab w:val="left" w:pos="709"/>
        </w:tabs>
        <w:spacing w:before="60" w:afterLines="60" w:after="144"/>
        <w:rPr>
          <w:rFonts w:ascii="Arial" w:hAnsi="Arial" w:cs="Arial"/>
          <w:b/>
          <w:bCs/>
          <w:sz w:val="20"/>
          <w:szCs w:val="20"/>
        </w:rPr>
      </w:pPr>
    </w:p>
    <w:p w14:paraId="33DD6EA4" w14:textId="77777777" w:rsidR="008F1CCE" w:rsidRPr="008F1CCE" w:rsidRDefault="008F1CCE" w:rsidP="00EF29E4">
      <w:pPr>
        <w:tabs>
          <w:tab w:val="left" w:pos="709"/>
        </w:tabs>
        <w:spacing w:before="60" w:afterLines="60" w:after="144"/>
        <w:rPr>
          <w:rFonts w:ascii="Arial" w:hAnsi="Arial" w:cs="Arial"/>
          <w:b/>
          <w:bCs/>
          <w:sz w:val="20"/>
          <w:szCs w:val="20"/>
        </w:rPr>
      </w:pPr>
    </w:p>
    <w:p w14:paraId="73036272" w14:textId="483E3F20" w:rsidR="00EF29E4" w:rsidRPr="008F1CCE" w:rsidRDefault="00472828" w:rsidP="00EF29E4">
      <w:pPr>
        <w:tabs>
          <w:tab w:val="left" w:pos="709"/>
        </w:tabs>
        <w:spacing w:before="60" w:afterLines="60" w:after="144"/>
        <w:rPr>
          <w:rFonts w:ascii="Arial" w:hAnsi="Arial" w:cs="Arial"/>
          <w:b/>
          <w:bCs/>
          <w:sz w:val="20"/>
          <w:szCs w:val="20"/>
        </w:rPr>
      </w:pPr>
      <w:r w:rsidRPr="008F1CCE">
        <w:rPr>
          <w:rFonts w:ascii="Arial" w:hAnsi="Arial" w:cs="Arial"/>
          <w:b/>
          <w:bCs/>
          <w:sz w:val="20"/>
          <w:szCs w:val="20"/>
        </w:rPr>
        <w:t xml:space="preserve">Item </w:t>
      </w:r>
      <w:r w:rsidR="00EF29E4" w:rsidRPr="008F1CCE">
        <w:rPr>
          <w:rFonts w:ascii="Arial" w:hAnsi="Arial" w:cs="Arial"/>
          <w:b/>
          <w:bCs/>
          <w:sz w:val="20"/>
          <w:szCs w:val="20"/>
        </w:rPr>
        <w:t>5</w:t>
      </w:r>
      <w:r w:rsidRPr="008F1CCE">
        <w:rPr>
          <w:rFonts w:ascii="Arial" w:hAnsi="Arial" w:cs="Arial"/>
          <w:b/>
          <w:bCs/>
          <w:sz w:val="20"/>
          <w:szCs w:val="20"/>
        </w:rPr>
        <w:t xml:space="preserve"> – </w:t>
      </w:r>
      <w:r w:rsidR="00EF29E4" w:rsidRPr="008F1CCE">
        <w:rPr>
          <w:rFonts w:ascii="Arial" w:hAnsi="Arial" w:cs="Arial"/>
          <w:b/>
          <w:bCs/>
          <w:sz w:val="20"/>
          <w:szCs w:val="20"/>
        </w:rPr>
        <w:t>Existing indicator IND209 (falls)</w:t>
      </w:r>
    </w:p>
    <w:p w14:paraId="692960E3" w14:textId="55F6A1A7" w:rsidR="0014410C" w:rsidRPr="008F1CCE" w:rsidRDefault="00446330"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CF </w:t>
      </w:r>
      <w:r w:rsidR="0014410C" w:rsidRPr="008F1CCE">
        <w:rPr>
          <w:rFonts w:ascii="Arial" w:hAnsi="Arial" w:cs="Arial"/>
          <w:sz w:val="20"/>
          <w:szCs w:val="20"/>
        </w:rPr>
        <w:t xml:space="preserve">presented the current wording for </w:t>
      </w:r>
      <w:r w:rsidR="00191930" w:rsidRPr="008F1CCE">
        <w:rPr>
          <w:rFonts w:ascii="Arial" w:hAnsi="Arial" w:cs="Arial"/>
          <w:sz w:val="20"/>
          <w:szCs w:val="20"/>
        </w:rPr>
        <w:t xml:space="preserve">the </w:t>
      </w:r>
      <w:r w:rsidR="0014410C" w:rsidRPr="008F1CCE">
        <w:rPr>
          <w:rFonts w:ascii="Arial" w:hAnsi="Arial" w:cs="Arial"/>
          <w:sz w:val="20"/>
          <w:szCs w:val="20"/>
        </w:rPr>
        <w:t>falls indicator</w:t>
      </w:r>
      <w:r w:rsidR="00191930" w:rsidRPr="008F1CCE">
        <w:rPr>
          <w:rFonts w:ascii="Arial" w:hAnsi="Arial" w:cs="Arial"/>
          <w:sz w:val="20"/>
          <w:szCs w:val="20"/>
        </w:rPr>
        <w:t xml:space="preserve"> (IND209)</w:t>
      </w:r>
      <w:r w:rsidR="0014410C" w:rsidRPr="008F1CCE">
        <w:rPr>
          <w:rFonts w:ascii="Arial" w:hAnsi="Arial" w:cs="Arial"/>
          <w:sz w:val="20"/>
          <w:szCs w:val="20"/>
        </w:rPr>
        <w:t xml:space="preserve">:  </w:t>
      </w:r>
    </w:p>
    <w:p w14:paraId="13BEC89C" w14:textId="77777777" w:rsidR="0014410C" w:rsidRPr="008F1CCE" w:rsidRDefault="0014410C" w:rsidP="0014410C">
      <w:pPr>
        <w:tabs>
          <w:tab w:val="left" w:pos="709"/>
        </w:tabs>
        <w:spacing w:before="60" w:afterLines="60" w:after="144"/>
        <w:ind w:left="709"/>
        <w:rPr>
          <w:rFonts w:ascii="Arial" w:hAnsi="Arial" w:cs="Arial"/>
          <w:i/>
          <w:iCs/>
          <w:sz w:val="20"/>
          <w:szCs w:val="20"/>
        </w:rPr>
      </w:pPr>
      <w:r w:rsidRPr="008F1CCE">
        <w:rPr>
          <w:rFonts w:ascii="Arial" w:hAnsi="Arial" w:cs="Arial"/>
          <w:i/>
          <w:iCs/>
          <w:sz w:val="20"/>
          <w:szCs w:val="20"/>
        </w:rPr>
        <w:t>The percentage of patients (aged 65 years and over) with moderate or severe frailty who have been asked whether they have had a fall, about the total number of falls and about the type of falls, in the last 12 months, were found to be at risk and have been provided with advice and guidance with regard to falls prevention (in the last 12 months).</w:t>
      </w:r>
    </w:p>
    <w:p w14:paraId="186B6B1C" w14:textId="6A227D65" w:rsidR="00191930" w:rsidRPr="008F1CCE" w:rsidRDefault="00191930"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CF informed the committee of the background of the indicator and </w:t>
      </w:r>
      <w:r w:rsidR="00BD3032" w:rsidRPr="008F1CCE">
        <w:rPr>
          <w:rFonts w:ascii="Arial" w:hAnsi="Arial" w:cs="Arial"/>
          <w:sz w:val="20"/>
          <w:szCs w:val="20"/>
        </w:rPr>
        <w:t xml:space="preserve">outlined </w:t>
      </w:r>
      <w:r w:rsidRPr="008F1CCE">
        <w:rPr>
          <w:rFonts w:ascii="Arial" w:hAnsi="Arial" w:cs="Arial"/>
          <w:sz w:val="20"/>
          <w:szCs w:val="20"/>
        </w:rPr>
        <w:t xml:space="preserve">the proposal to retire IND209: </w:t>
      </w:r>
    </w:p>
    <w:p w14:paraId="139F9619" w14:textId="77777777" w:rsidR="00191930" w:rsidRPr="008F1CCE" w:rsidRDefault="00191930" w:rsidP="00587191">
      <w:pPr>
        <w:numPr>
          <w:ilvl w:val="0"/>
          <w:numId w:val="10"/>
        </w:numPr>
        <w:tabs>
          <w:tab w:val="clear" w:pos="720"/>
          <w:tab w:val="left" w:pos="709"/>
        </w:tabs>
        <w:spacing w:before="60" w:after="0"/>
        <w:ind w:hanging="357"/>
        <w:rPr>
          <w:rFonts w:ascii="Arial" w:hAnsi="Arial" w:cs="Arial"/>
          <w:sz w:val="20"/>
          <w:szCs w:val="20"/>
        </w:rPr>
      </w:pPr>
      <w:r w:rsidRPr="008F1CCE">
        <w:rPr>
          <w:rFonts w:ascii="Arial" w:hAnsi="Arial" w:cs="Arial"/>
          <w:sz w:val="20"/>
          <w:szCs w:val="20"/>
        </w:rPr>
        <w:t xml:space="preserve">NICE are updating the guideline on falls, and this emphasises provision of a comprehensive falls assessment if a person has fallen and has frailty. </w:t>
      </w:r>
    </w:p>
    <w:p w14:paraId="6C4DE863" w14:textId="77777777" w:rsidR="00191930" w:rsidRPr="008F1CCE" w:rsidRDefault="00191930" w:rsidP="00587191">
      <w:pPr>
        <w:numPr>
          <w:ilvl w:val="0"/>
          <w:numId w:val="10"/>
        </w:numPr>
        <w:tabs>
          <w:tab w:val="clear" w:pos="720"/>
          <w:tab w:val="left" w:pos="709"/>
        </w:tabs>
        <w:spacing w:before="60" w:after="0"/>
        <w:ind w:hanging="357"/>
        <w:rPr>
          <w:rFonts w:ascii="Arial" w:hAnsi="Arial" w:cs="Arial"/>
          <w:sz w:val="20"/>
          <w:szCs w:val="20"/>
        </w:rPr>
      </w:pPr>
      <w:r w:rsidRPr="008F1CCE">
        <w:rPr>
          <w:rFonts w:ascii="Arial" w:hAnsi="Arial" w:cs="Arial"/>
          <w:sz w:val="20"/>
          <w:szCs w:val="20"/>
        </w:rPr>
        <w:t>For people living with frailty, IND209 implies that:</w:t>
      </w:r>
    </w:p>
    <w:p w14:paraId="03D91DB9" w14:textId="77777777" w:rsidR="00191930" w:rsidRPr="008F1CCE" w:rsidRDefault="00191930" w:rsidP="00587191">
      <w:pPr>
        <w:numPr>
          <w:ilvl w:val="1"/>
          <w:numId w:val="10"/>
        </w:numPr>
        <w:tabs>
          <w:tab w:val="left" w:pos="709"/>
        </w:tabs>
        <w:spacing w:before="60" w:after="0"/>
        <w:ind w:hanging="357"/>
        <w:rPr>
          <w:rFonts w:ascii="Arial" w:hAnsi="Arial" w:cs="Arial"/>
          <w:sz w:val="20"/>
          <w:szCs w:val="20"/>
        </w:rPr>
      </w:pPr>
      <w:r w:rsidRPr="008F1CCE">
        <w:rPr>
          <w:rFonts w:ascii="Arial" w:hAnsi="Arial" w:cs="Arial"/>
          <w:sz w:val="20"/>
          <w:szCs w:val="20"/>
        </w:rPr>
        <w:t xml:space="preserve">an initial assessment of risk is sufficient rather than comprehensive falls assessment and management </w:t>
      </w:r>
      <w:r w:rsidRPr="008F1CCE">
        <w:rPr>
          <w:rFonts w:ascii="Arial" w:hAnsi="Arial" w:cs="Arial"/>
          <w:sz w:val="20"/>
          <w:szCs w:val="20"/>
        </w:rPr>
        <w:tab/>
      </w:r>
    </w:p>
    <w:p w14:paraId="3B55EA25" w14:textId="77777777" w:rsidR="00191930" w:rsidRPr="008F1CCE" w:rsidRDefault="00191930" w:rsidP="00587191">
      <w:pPr>
        <w:numPr>
          <w:ilvl w:val="1"/>
          <w:numId w:val="10"/>
        </w:numPr>
        <w:tabs>
          <w:tab w:val="left" w:pos="709"/>
        </w:tabs>
        <w:spacing w:before="60" w:after="0"/>
        <w:ind w:hanging="357"/>
        <w:rPr>
          <w:rFonts w:ascii="Arial" w:hAnsi="Arial" w:cs="Arial"/>
          <w:sz w:val="20"/>
          <w:szCs w:val="20"/>
        </w:rPr>
      </w:pPr>
      <w:r w:rsidRPr="008F1CCE">
        <w:rPr>
          <w:rFonts w:ascii="Arial" w:hAnsi="Arial" w:cs="Arial"/>
          <w:sz w:val="20"/>
          <w:szCs w:val="20"/>
        </w:rPr>
        <w:t>an offer of information and advice is sufficient rather than comprehensive falls management</w:t>
      </w:r>
    </w:p>
    <w:p w14:paraId="6A046029" w14:textId="77777777" w:rsidR="00191930" w:rsidRPr="008F1CCE" w:rsidRDefault="00191930" w:rsidP="00587191">
      <w:pPr>
        <w:numPr>
          <w:ilvl w:val="0"/>
          <w:numId w:val="10"/>
        </w:numPr>
        <w:tabs>
          <w:tab w:val="clear" w:pos="720"/>
          <w:tab w:val="left" w:pos="709"/>
        </w:tabs>
        <w:spacing w:before="60" w:after="0"/>
        <w:ind w:hanging="357"/>
        <w:rPr>
          <w:rFonts w:ascii="Arial" w:hAnsi="Arial" w:cs="Arial"/>
          <w:sz w:val="20"/>
          <w:szCs w:val="20"/>
        </w:rPr>
      </w:pPr>
      <w:r w:rsidRPr="008F1CCE">
        <w:rPr>
          <w:rFonts w:ascii="Arial" w:hAnsi="Arial" w:cs="Arial"/>
          <w:sz w:val="20"/>
          <w:szCs w:val="20"/>
        </w:rPr>
        <w:t>The committee is asked to consider retiring IND209 as it does not align with updated guidance.</w:t>
      </w:r>
    </w:p>
    <w:p w14:paraId="301B5E81" w14:textId="77777777" w:rsidR="00BD3032" w:rsidRPr="008F1CCE" w:rsidRDefault="00BD3032" w:rsidP="00EF29E4">
      <w:pPr>
        <w:tabs>
          <w:tab w:val="left" w:pos="709"/>
        </w:tabs>
        <w:spacing w:before="60" w:afterLines="60" w:after="144"/>
        <w:rPr>
          <w:rFonts w:ascii="Arial" w:hAnsi="Arial" w:cs="Arial"/>
          <w:sz w:val="20"/>
          <w:szCs w:val="20"/>
        </w:rPr>
      </w:pPr>
    </w:p>
    <w:p w14:paraId="2C364436" w14:textId="6F934305" w:rsidR="00191930" w:rsidRPr="008F1CCE" w:rsidRDefault="00191930" w:rsidP="00EF29E4">
      <w:pPr>
        <w:tabs>
          <w:tab w:val="left" w:pos="709"/>
        </w:tabs>
        <w:spacing w:before="60" w:afterLines="60" w:after="144"/>
        <w:rPr>
          <w:rFonts w:ascii="Arial" w:hAnsi="Arial" w:cs="Arial"/>
          <w:sz w:val="20"/>
          <w:szCs w:val="20"/>
        </w:rPr>
      </w:pPr>
      <w:r w:rsidRPr="008F1CCE">
        <w:rPr>
          <w:rFonts w:ascii="Arial" w:hAnsi="Arial" w:cs="Arial"/>
          <w:sz w:val="20"/>
          <w:szCs w:val="20"/>
        </w:rPr>
        <w:t xml:space="preserve">The committee </w:t>
      </w:r>
      <w:r w:rsidR="00BD3032" w:rsidRPr="008F1CCE">
        <w:rPr>
          <w:rFonts w:ascii="Arial" w:hAnsi="Arial" w:cs="Arial"/>
          <w:sz w:val="20"/>
          <w:szCs w:val="20"/>
        </w:rPr>
        <w:t>agreed that this</w:t>
      </w:r>
      <w:r w:rsidRPr="008F1CCE">
        <w:rPr>
          <w:rFonts w:ascii="Arial" w:hAnsi="Arial" w:cs="Arial"/>
          <w:sz w:val="20"/>
          <w:szCs w:val="20"/>
        </w:rPr>
        <w:t xml:space="preserve"> indicator should be retired as the</w:t>
      </w:r>
      <w:r w:rsidR="00A211A6">
        <w:rPr>
          <w:rFonts w:ascii="Arial" w:hAnsi="Arial" w:cs="Arial"/>
          <w:sz w:val="20"/>
          <w:szCs w:val="20"/>
        </w:rPr>
        <w:t>re should be</w:t>
      </w:r>
      <w:r w:rsidRPr="008F1CCE">
        <w:rPr>
          <w:rFonts w:ascii="Arial" w:hAnsi="Arial" w:cs="Arial"/>
          <w:sz w:val="20"/>
          <w:szCs w:val="20"/>
        </w:rPr>
        <w:t xml:space="preserve"> </w:t>
      </w:r>
      <w:r w:rsidR="00A211A6">
        <w:rPr>
          <w:rFonts w:ascii="Arial" w:hAnsi="Arial" w:cs="Arial"/>
          <w:sz w:val="20"/>
          <w:szCs w:val="20"/>
        </w:rPr>
        <w:t>emphasis</w:t>
      </w:r>
      <w:r w:rsidRPr="008F1CCE">
        <w:rPr>
          <w:rFonts w:ascii="Arial" w:hAnsi="Arial" w:cs="Arial"/>
          <w:sz w:val="20"/>
          <w:szCs w:val="20"/>
        </w:rPr>
        <w:t xml:space="preserve"> on comprehensive </w:t>
      </w:r>
      <w:r w:rsidR="00A211A6">
        <w:rPr>
          <w:rFonts w:ascii="Arial" w:hAnsi="Arial" w:cs="Arial"/>
          <w:sz w:val="20"/>
          <w:szCs w:val="20"/>
        </w:rPr>
        <w:t>falls</w:t>
      </w:r>
      <w:r w:rsidRPr="008F1CCE">
        <w:rPr>
          <w:rFonts w:ascii="Arial" w:hAnsi="Arial" w:cs="Arial"/>
          <w:sz w:val="20"/>
          <w:szCs w:val="20"/>
        </w:rPr>
        <w:t xml:space="preserve"> assessment and management. </w:t>
      </w:r>
    </w:p>
    <w:p w14:paraId="60D2699D" w14:textId="173BCBBD" w:rsidR="00EF29E4" w:rsidRPr="008F1CCE" w:rsidRDefault="00191930" w:rsidP="00191930">
      <w:pPr>
        <w:tabs>
          <w:tab w:val="left" w:pos="709"/>
        </w:tabs>
        <w:spacing w:before="60" w:after="0"/>
        <w:rPr>
          <w:rFonts w:ascii="Arial" w:hAnsi="Arial" w:cs="Arial"/>
          <w:b/>
          <w:bCs/>
          <w:sz w:val="20"/>
          <w:szCs w:val="20"/>
        </w:rPr>
      </w:pPr>
      <w:r w:rsidRPr="008F1CCE">
        <w:rPr>
          <w:rFonts w:ascii="Arial" w:hAnsi="Arial" w:cs="Arial"/>
          <w:b/>
          <w:bCs/>
          <w:sz w:val="20"/>
          <w:szCs w:val="20"/>
        </w:rPr>
        <w:t xml:space="preserve">ACTION: </w:t>
      </w:r>
    </w:p>
    <w:p w14:paraId="12097D32" w14:textId="77777777" w:rsidR="00191930" w:rsidRPr="008F1CCE" w:rsidRDefault="00191930" w:rsidP="00587191">
      <w:pPr>
        <w:pStyle w:val="ListParagraph"/>
        <w:numPr>
          <w:ilvl w:val="0"/>
          <w:numId w:val="9"/>
        </w:numPr>
        <w:tabs>
          <w:tab w:val="clear" w:pos="720"/>
          <w:tab w:val="left" w:pos="709"/>
        </w:tabs>
        <w:spacing w:before="60" w:after="0"/>
        <w:rPr>
          <w:rFonts w:ascii="Arial" w:hAnsi="Arial" w:cs="Arial"/>
          <w:b/>
          <w:bCs/>
          <w:sz w:val="20"/>
          <w:szCs w:val="20"/>
        </w:rPr>
      </w:pPr>
      <w:r w:rsidRPr="008F1CCE">
        <w:rPr>
          <w:rFonts w:ascii="Arial" w:hAnsi="Arial" w:cs="Arial"/>
          <w:b/>
          <w:bCs/>
          <w:sz w:val="20"/>
          <w:szCs w:val="20"/>
        </w:rPr>
        <w:t>NICE team to retire the falls indicator (IND209)</w:t>
      </w:r>
    </w:p>
    <w:p w14:paraId="696F0D36" w14:textId="0B9C9B96" w:rsidR="00191930" w:rsidRPr="008F1CCE" w:rsidRDefault="00191930" w:rsidP="00EF29E4">
      <w:pPr>
        <w:tabs>
          <w:tab w:val="left" w:pos="709"/>
        </w:tabs>
        <w:spacing w:before="60" w:afterLines="60" w:after="144"/>
        <w:rPr>
          <w:rFonts w:ascii="Arial" w:hAnsi="Arial" w:cs="Arial"/>
          <w:b/>
          <w:bCs/>
          <w:sz w:val="20"/>
          <w:szCs w:val="20"/>
        </w:rPr>
      </w:pPr>
      <w:r w:rsidRPr="008F1CCE">
        <w:rPr>
          <w:rFonts w:ascii="Arial" w:hAnsi="Arial" w:cs="Arial"/>
          <w:b/>
          <w:bCs/>
          <w:sz w:val="20"/>
          <w:szCs w:val="20"/>
        </w:rPr>
        <w:t xml:space="preserve"> </w:t>
      </w:r>
    </w:p>
    <w:p w14:paraId="0A2C7F5B" w14:textId="34C0A3B3" w:rsidR="00472828" w:rsidRPr="008F1CCE" w:rsidRDefault="00472828" w:rsidP="00472828">
      <w:pPr>
        <w:rPr>
          <w:rFonts w:ascii="Arial" w:hAnsi="Arial" w:cs="Arial"/>
          <w:b/>
          <w:sz w:val="20"/>
          <w:szCs w:val="20"/>
        </w:rPr>
      </w:pPr>
      <w:r w:rsidRPr="008F1CCE">
        <w:rPr>
          <w:rFonts w:ascii="Arial" w:hAnsi="Arial" w:cs="Arial"/>
          <w:b/>
          <w:sz w:val="20"/>
          <w:szCs w:val="20"/>
        </w:rPr>
        <w:t xml:space="preserve">Item </w:t>
      </w:r>
      <w:r w:rsidR="00EF29E4" w:rsidRPr="008F1CCE">
        <w:rPr>
          <w:rFonts w:ascii="Arial" w:hAnsi="Arial" w:cs="Arial"/>
          <w:b/>
          <w:sz w:val="20"/>
          <w:szCs w:val="20"/>
        </w:rPr>
        <w:t>6</w:t>
      </w:r>
      <w:r w:rsidRPr="008F1CCE">
        <w:rPr>
          <w:rFonts w:ascii="Arial" w:hAnsi="Arial" w:cs="Arial"/>
          <w:b/>
          <w:sz w:val="20"/>
          <w:szCs w:val="20"/>
        </w:rPr>
        <w:t xml:space="preserve"> - Review of decisions </w:t>
      </w:r>
    </w:p>
    <w:p w14:paraId="5516A6F7" w14:textId="17B78D66" w:rsidR="00BF446F" w:rsidRPr="008F1CCE" w:rsidRDefault="00CE4E3B" w:rsidP="00BF446F">
      <w:pPr>
        <w:pStyle w:val="CommentText"/>
        <w:rPr>
          <w:rFonts w:ascii="Arial" w:hAnsi="Arial" w:cs="Arial"/>
          <w:lang w:val="en-US"/>
        </w:rPr>
      </w:pPr>
      <w:r w:rsidRPr="008F1CCE">
        <w:rPr>
          <w:rFonts w:ascii="Arial" w:hAnsi="Arial" w:cs="Arial"/>
          <w:lang w:val="en-US"/>
        </w:rPr>
        <w:t>CG</w:t>
      </w:r>
      <w:r w:rsidR="00BF446F" w:rsidRPr="008F1CCE">
        <w:rPr>
          <w:rFonts w:ascii="Arial" w:hAnsi="Arial" w:cs="Arial"/>
          <w:lang w:val="en-US"/>
        </w:rPr>
        <w:t xml:space="preserve"> confirmed details of the </w:t>
      </w:r>
      <w:r w:rsidR="0014410C" w:rsidRPr="008F1CCE">
        <w:rPr>
          <w:rFonts w:ascii="Arial" w:hAnsi="Arial" w:cs="Arial"/>
          <w:lang w:val="en-US"/>
        </w:rPr>
        <w:t>business,</w:t>
      </w:r>
      <w:r w:rsidR="00BF446F" w:rsidRPr="008F1CCE">
        <w:rPr>
          <w:rFonts w:ascii="Arial" w:hAnsi="Arial" w:cs="Arial"/>
          <w:lang w:val="en-US"/>
        </w:rPr>
        <w:t xml:space="preserve"> and all recorded decisions and actions discussed had been noted.</w:t>
      </w:r>
    </w:p>
    <w:p w14:paraId="15A8FACC" w14:textId="77777777" w:rsidR="004C10C4" w:rsidRPr="008F1CCE" w:rsidRDefault="004C10C4" w:rsidP="00BF446F">
      <w:pPr>
        <w:pStyle w:val="CommentText"/>
        <w:rPr>
          <w:rFonts w:ascii="Arial" w:hAnsi="Arial" w:cs="Arial"/>
          <w:lang w:val="en-US"/>
        </w:rPr>
      </w:pPr>
    </w:p>
    <w:p w14:paraId="6D2F2D1D" w14:textId="1A6F0793" w:rsidR="00472828" w:rsidRPr="008F1CCE" w:rsidRDefault="00472828" w:rsidP="00472828">
      <w:pPr>
        <w:rPr>
          <w:rFonts w:ascii="Arial" w:hAnsi="Arial" w:cs="Arial"/>
          <w:b/>
          <w:sz w:val="20"/>
          <w:szCs w:val="20"/>
        </w:rPr>
      </w:pPr>
      <w:r w:rsidRPr="008F1CCE">
        <w:rPr>
          <w:rFonts w:ascii="Arial" w:hAnsi="Arial" w:cs="Arial"/>
          <w:b/>
          <w:sz w:val="20"/>
          <w:szCs w:val="20"/>
        </w:rPr>
        <w:t xml:space="preserve">Item </w:t>
      </w:r>
      <w:r w:rsidR="00EF29E4" w:rsidRPr="008F1CCE">
        <w:rPr>
          <w:rFonts w:ascii="Arial" w:hAnsi="Arial" w:cs="Arial"/>
          <w:b/>
          <w:sz w:val="20"/>
          <w:szCs w:val="20"/>
        </w:rPr>
        <w:t>7</w:t>
      </w:r>
      <w:r w:rsidRPr="008F1CCE">
        <w:rPr>
          <w:rFonts w:ascii="Arial" w:hAnsi="Arial" w:cs="Arial"/>
          <w:b/>
          <w:sz w:val="20"/>
          <w:szCs w:val="20"/>
        </w:rPr>
        <w:t xml:space="preserve"> – AOB</w:t>
      </w:r>
    </w:p>
    <w:p w14:paraId="614680CA" w14:textId="77777777" w:rsidR="00EA4DAD" w:rsidRPr="008F1CCE" w:rsidRDefault="00EF29E4" w:rsidP="00587191">
      <w:pPr>
        <w:pStyle w:val="ListParagraph"/>
        <w:numPr>
          <w:ilvl w:val="0"/>
          <w:numId w:val="2"/>
        </w:numPr>
        <w:rPr>
          <w:rFonts w:ascii="Arial" w:hAnsi="Arial" w:cs="Arial"/>
          <w:bCs/>
          <w:sz w:val="20"/>
          <w:szCs w:val="20"/>
        </w:rPr>
      </w:pPr>
      <w:r w:rsidRPr="008F1CCE">
        <w:rPr>
          <w:rFonts w:ascii="Arial" w:hAnsi="Arial" w:cs="Arial"/>
          <w:b/>
          <w:sz w:val="20"/>
          <w:szCs w:val="20"/>
        </w:rPr>
        <w:t xml:space="preserve">Next </w:t>
      </w:r>
      <w:r w:rsidR="00EA4DAD" w:rsidRPr="008F1CCE">
        <w:rPr>
          <w:rFonts w:ascii="Arial" w:hAnsi="Arial" w:cs="Arial"/>
          <w:b/>
          <w:sz w:val="20"/>
          <w:szCs w:val="20"/>
        </w:rPr>
        <w:t xml:space="preserve">IAC </w:t>
      </w:r>
      <w:r w:rsidRPr="008F1CCE">
        <w:rPr>
          <w:rFonts w:ascii="Arial" w:hAnsi="Arial" w:cs="Arial"/>
          <w:b/>
          <w:sz w:val="20"/>
          <w:szCs w:val="20"/>
        </w:rPr>
        <w:t>meeting</w:t>
      </w:r>
      <w:r w:rsidRPr="008F1CCE">
        <w:rPr>
          <w:rFonts w:ascii="Arial" w:hAnsi="Arial" w:cs="Arial"/>
          <w:bCs/>
          <w:sz w:val="20"/>
          <w:szCs w:val="20"/>
        </w:rPr>
        <w:t xml:space="preserve"> </w:t>
      </w:r>
    </w:p>
    <w:p w14:paraId="4D7EDD13" w14:textId="757E84EE" w:rsidR="00EA4DAD" w:rsidRPr="008F1CCE" w:rsidRDefault="00EA4DAD" w:rsidP="00EA4DAD">
      <w:pPr>
        <w:rPr>
          <w:rFonts w:ascii="Arial" w:hAnsi="Arial" w:cs="Arial"/>
          <w:bCs/>
          <w:sz w:val="20"/>
          <w:szCs w:val="20"/>
        </w:rPr>
      </w:pPr>
      <w:r w:rsidRPr="008F1CCE">
        <w:rPr>
          <w:rFonts w:ascii="Arial" w:hAnsi="Arial" w:cs="Arial"/>
          <w:bCs/>
          <w:sz w:val="20"/>
          <w:szCs w:val="20"/>
        </w:rPr>
        <w:t xml:space="preserve">RC confirmed that the next </w:t>
      </w:r>
      <w:r w:rsidR="004C10C4" w:rsidRPr="008F1CCE">
        <w:rPr>
          <w:rFonts w:ascii="Arial" w:hAnsi="Arial" w:cs="Arial"/>
          <w:bCs/>
          <w:sz w:val="20"/>
          <w:szCs w:val="20"/>
        </w:rPr>
        <w:t xml:space="preserve">meeting </w:t>
      </w:r>
      <w:r w:rsidRPr="008F1CCE">
        <w:rPr>
          <w:rFonts w:ascii="Arial" w:hAnsi="Arial" w:cs="Arial"/>
          <w:bCs/>
          <w:sz w:val="20"/>
          <w:szCs w:val="20"/>
        </w:rPr>
        <w:t xml:space="preserve">will be held on </w:t>
      </w:r>
      <w:r w:rsidR="00EF29E4" w:rsidRPr="008F1CCE">
        <w:rPr>
          <w:rFonts w:ascii="Arial" w:hAnsi="Arial" w:cs="Arial"/>
          <w:b/>
          <w:sz w:val="20"/>
          <w:szCs w:val="20"/>
        </w:rPr>
        <w:t xml:space="preserve">Tuesday 03 June 2025, </w:t>
      </w:r>
      <w:r w:rsidR="00EF29E4" w:rsidRPr="008F1CCE">
        <w:rPr>
          <w:rFonts w:ascii="Arial" w:hAnsi="Arial" w:cs="Arial"/>
          <w:bCs/>
          <w:sz w:val="20"/>
          <w:szCs w:val="20"/>
        </w:rPr>
        <w:t>10:00 – 16:</w:t>
      </w:r>
      <w:r w:rsidR="004C10C4" w:rsidRPr="008F1CCE">
        <w:rPr>
          <w:rFonts w:ascii="Arial" w:hAnsi="Arial" w:cs="Arial"/>
          <w:bCs/>
          <w:sz w:val="20"/>
          <w:szCs w:val="20"/>
        </w:rPr>
        <w:t>3</w:t>
      </w:r>
      <w:r w:rsidR="00EF29E4" w:rsidRPr="008F1CCE">
        <w:rPr>
          <w:rFonts w:ascii="Arial" w:hAnsi="Arial" w:cs="Arial"/>
          <w:bCs/>
          <w:sz w:val="20"/>
          <w:szCs w:val="20"/>
        </w:rPr>
        <w:t>0.  This will be an in</w:t>
      </w:r>
      <w:r w:rsidR="00074A12">
        <w:rPr>
          <w:rFonts w:ascii="Arial" w:hAnsi="Arial" w:cs="Arial"/>
          <w:bCs/>
          <w:sz w:val="20"/>
          <w:szCs w:val="20"/>
        </w:rPr>
        <w:t>-</w:t>
      </w:r>
      <w:r w:rsidR="00EF29E4" w:rsidRPr="008F1CCE">
        <w:rPr>
          <w:rFonts w:ascii="Arial" w:hAnsi="Arial" w:cs="Arial"/>
          <w:bCs/>
          <w:sz w:val="20"/>
          <w:szCs w:val="20"/>
        </w:rPr>
        <w:t xml:space="preserve">person meeting held in the </w:t>
      </w:r>
      <w:r w:rsidRPr="008F1CCE">
        <w:rPr>
          <w:rFonts w:ascii="Arial" w:hAnsi="Arial" w:cs="Arial"/>
          <w:bCs/>
          <w:sz w:val="20"/>
          <w:szCs w:val="20"/>
        </w:rPr>
        <w:t xml:space="preserve">new </w:t>
      </w:r>
      <w:r w:rsidR="00EF29E4" w:rsidRPr="008F1CCE">
        <w:rPr>
          <w:rFonts w:ascii="Arial" w:hAnsi="Arial" w:cs="Arial"/>
          <w:bCs/>
          <w:sz w:val="20"/>
          <w:szCs w:val="20"/>
        </w:rPr>
        <w:t>NICE Manchester office.</w:t>
      </w:r>
      <w:r w:rsidR="00CE4E3B" w:rsidRPr="008F1CCE">
        <w:rPr>
          <w:rFonts w:ascii="Arial" w:hAnsi="Arial" w:cs="Arial"/>
          <w:bCs/>
          <w:sz w:val="20"/>
          <w:szCs w:val="20"/>
        </w:rPr>
        <w:t xml:space="preserve"> </w:t>
      </w:r>
      <w:r w:rsidRPr="008F1CCE">
        <w:rPr>
          <w:rFonts w:ascii="Arial" w:hAnsi="Arial" w:cs="Arial"/>
          <w:bCs/>
          <w:sz w:val="20"/>
          <w:szCs w:val="20"/>
        </w:rPr>
        <w:t xml:space="preserve"> Please note the</w:t>
      </w:r>
      <w:r w:rsidR="00CE4E3B" w:rsidRPr="008F1CCE">
        <w:rPr>
          <w:rFonts w:ascii="Arial" w:hAnsi="Arial" w:cs="Arial"/>
          <w:bCs/>
          <w:sz w:val="20"/>
          <w:szCs w:val="20"/>
        </w:rPr>
        <w:t xml:space="preserve"> NICE team</w:t>
      </w:r>
      <w:r w:rsidR="004C10C4" w:rsidRPr="008F1CCE">
        <w:rPr>
          <w:rFonts w:ascii="Arial" w:hAnsi="Arial" w:cs="Arial"/>
          <w:bCs/>
          <w:sz w:val="20"/>
          <w:szCs w:val="20"/>
        </w:rPr>
        <w:t xml:space="preserve"> will be in touch about booking travel on your behalf in </w:t>
      </w:r>
      <w:r w:rsidRPr="008F1CCE">
        <w:rPr>
          <w:rFonts w:ascii="Arial" w:hAnsi="Arial" w:cs="Arial"/>
          <w:bCs/>
          <w:sz w:val="20"/>
          <w:szCs w:val="20"/>
        </w:rPr>
        <w:t xml:space="preserve">due course. </w:t>
      </w:r>
    </w:p>
    <w:p w14:paraId="135E5D08" w14:textId="26310CFD" w:rsidR="00EF29E4" w:rsidRPr="008F1CCE" w:rsidRDefault="00EA4DAD" w:rsidP="00EA4DAD">
      <w:pPr>
        <w:rPr>
          <w:rFonts w:ascii="Arial" w:hAnsi="Arial" w:cs="Arial"/>
          <w:bCs/>
          <w:sz w:val="20"/>
          <w:szCs w:val="20"/>
        </w:rPr>
      </w:pPr>
      <w:r w:rsidRPr="008F1CCE">
        <w:rPr>
          <w:rFonts w:ascii="Arial" w:hAnsi="Arial" w:cs="Arial"/>
          <w:bCs/>
          <w:sz w:val="20"/>
          <w:szCs w:val="20"/>
        </w:rPr>
        <w:t xml:space="preserve">RC thanked everyone for their and input into committee </w:t>
      </w:r>
      <w:r w:rsidR="00BF446F" w:rsidRPr="008F1CCE">
        <w:rPr>
          <w:rFonts w:ascii="Arial" w:hAnsi="Arial" w:cs="Arial"/>
          <w:bCs/>
          <w:sz w:val="20"/>
          <w:szCs w:val="20"/>
        </w:rPr>
        <w:t>discussions.</w:t>
      </w:r>
      <w:r w:rsidR="00CE4E3B" w:rsidRPr="008F1CCE">
        <w:rPr>
          <w:rFonts w:ascii="Arial" w:hAnsi="Arial" w:cs="Arial"/>
          <w:bCs/>
          <w:sz w:val="20"/>
          <w:szCs w:val="20"/>
        </w:rPr>
        <w:t xml:space="preserve">  </w:t>
      </w:r>
    </w:p>
    <w:p w14:paraId="53B332E1" w14:textId="77777777" w:rsidR="00472828" w:rsidRPr="008F1CCE" w:rsidRDefault="00472828" w:rsidP="00472828">
      <w:pPr>
        <w:rPr>
          <w:rFonts w:ascii="Arial" w:hAnsi="Arial" w:cs="Arial"/>
          <w:sz w:val="20"/>
          <w:szCs w:val="20"/>
        </w:rPr>
      </w:pPr>
      <w:r w:rsidRPr="008F1CCE">
        <w:rPr>
          <w:rFonts w:ascii="Arial" w:hAnsi="Arial" w:cs="Arial"/>
          <w:b/>
          <w:sz w:val="20"/>
          <w:szCs w:val="20"/>
          <w:lang w:val="en-US"/>
        </w:rPr>
        <w:t xml:space="preserve">Close of meeting </w:t>
      </w:r>
    </w:p>
    <w:p w14:paraId="03E7BAFA" w14:textId="783A24F6" w:rsidR="000B36E1" w:rsidRPr="008F1CCE" w:rsidRDefault="000B36E1" w:rsidP="00472828">
      <w:pPr>
        <w:widowControl w:val="0"/>
        <w:autoSpaceDE w:val="0"/>
        <w:autoSpaceDN w:val="0"/>
        <w:adjustRightInd w:val="0"/>
        <w:rPr>
          <w:rFonts w:ascii="Arial" w:hAnsi="Arial" w:cs="Arial"/>
          <w:sz w:val="20"/>
          <w:szCs w:val="20"/>
        </w:rPr>
      </w:pPr>
    </w:p>
    <w:sectPr w:rsidR="000B36E1" w:rsidRPr="008F1CCE" w:rsidSect="000B36E1">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A85B" w14:textId="77777777" w:rsidR="009E41C9" w:rsidRDefault="009E41C9" w:rsidP="000B352B">
      <w:pPr>
        <w:spacing w:after="0" w:line="240" w:lineRule="auto"/>
      </w:pPr>
      <w:r>
        <w:separator/>
      </w:r>
    </w:p>
  </w:endnote>
  <w:endnote w:type="continuationSeparator" w:id="0">
    <w:p w14:paraId="21BEF6D2" w14:textId="77777777" w:rsidR="009E41C9" w:rsidRDefault="009E41C9"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849122"/>
      <w:docPartObj>
        <w:docPartGallery w:val="Page Numbers (Bottom of Page)"/>
        <w:docPartUnique/>
      </w:docPartObj>
    </w:sdtPr>
    <w:sdtEndPr>
      <w:rPr>
        <w:noProof/>
      </w:rPr>
    </w:sdtEndPr>
    <w:sdtContent>
      <w:p w14:paraId="34AD2A6A" w14:textId="735D880D" w:rsidR="008F1CCE" w:rsidRDefault="008F1CCE" w:rsidP="008F1CC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8EB8" w14:textId="77777777" w:rsidR="009E41C9" w:rsidRDefault="009E41C9" w:rsidP="000B352B">
      <w:pPr>
        <w:spacing w:after="0" w:line="240" w:lineRule="auto"/>
      </w:pPr>
      <w:r>
        <w:separator/>
      </w:r>
    </w:p>
  </w:footnote>
  <w:footnote w:type="continuationSeparator" w:id="0">
    <w:p w14:paraId="3D6925E6" w14:textId="77777777" w:rsidR="009E41C9" w:rsidRDefault="009E41C9"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677EC155"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0301" w14:textId="53DA9013"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32E4C832" w:rsidR="00535753" w:rsidRDefault="00535753" w:rsidP="00535753">
    <w:pPr>
      <w:pStyle w:val="Header"/>
      <w:tabs>
        <w:tab w:val="clear" w:pos="9026"/>
        <w:tab w:val="right" w:pos="9923"/>
      </w:tabs>
      <w:ind w:right="-897"/>
      <w:jc w:val="right"/>
      <w:rPr>
        <w:rFonts w:ascii="Arial" w:hAnsi="Arial" w:cs="Arial"/>
        <w:color w:val="4A4A4A"/>
      </w:rPr>
    </w:pPr>
  </w:p>
  <w:p w14:paraId="4AB4A2B2" w14:textId="6CFCDFAC"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4CCB8430" w:rsidR="00535753" w:rsidRDefault="00535753" w:rsidP="00535753">
    <w:pPr>
      <w:pStyle w:val="Header"/>
      <w:tabs>
        <w:tab w:val="clear" w:pos="9026"/>
        <w:tab w:val="right" w:pos="9923"/>
      </w:tabs>
      <w:ind w:right="-897"/>
      <w:jc w:val="right"/>
      <w:rPr>
        <w:rFonts w:ascii="Arial" w:hAnsi="Arial" w:cs="Arial"/>
        <w:color w:val="4A4A4A"/>
      </w:rPr>
    </w:pPr>
  </w:p>
  <w:p w14:paraId="375CEB94" w14:textId="29CB20D3" w:rsidR="00535753" w:rsidRDefault="00535753" w:rsidP="00535753">
    <w:pPr>
      <w:pStyle w:val="Header"/>
      <w:tabs>
        <w:tab w:val="clear" w:pos="9026"/>
        <w:tab w:val="right" w:pos="9923"/>
      </w:tabs>
      <w:ind w:right="-897"/>
      <w:jc w:val="right"/>
      <w:rPr>
        <w:rFonts w:ascii="Arial" w:hAnsi="Arial" w:cs="Arial"/>
        <w:color w:val="4A4A4A"/>
      </w:rPr>
    </w:pPr>
  </w:p>
  <w:p w14:paraId="02C66D6D" w14:textId="2478620D"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45082FA0" w14:textId="3082D952"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2697"/>
    <w:multiLevelType w:val="hybridMultilevel"/>
    <w:tmpl w:val="156892C0"/>
    <w:lvl w:ilvl="0" w:tplc="1E1202A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5C79CC"/>
    <w:multiLevelType w:val="hybridMultilevel"/>
    <w:tmpl w:val="CC74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42D01"/>
    <w:multiLevelType w:val="hybridMultilevel"/>
    <w:tmpl w:val="59243570"/>
    <w:lvl w:ilvl="0" w:tplc="40428A5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31084"/>
    <w:multiLevelType w:val="hybridMultilevel"/>
    <w:tmpl w:val="A9281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1481C"/>
    <w:multiLevelType w:val="hybridMultilevel"/>
    <w:tmpl w:val="69BCCE3A"/>
    <w:lvl w:ilvl="0" w:tplc="40428A5E">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C6AE8"/>
    <w:multiLevelType w:val="hybridMultilevel"/>
    <w:tmpl w:val="DD522864"/>
    <w:lvl w:ilvl="0" w:tplc="40428A5E">
      <w:start w:val="1"/>
      <w:numFmt w:val="bullet"/>
      <w:lvlText w:val="•"/>
      <w:lvlJc w:val="left"/>
      <w:pPr>
        <w:tabs>
          <w:tab w:val="num" w:pos="720"/>
        </w:tabs>
        <w:ind w:left="720" w:hanging="360"/>
      </w:pPr>
      <w:rPr>
        <w:rFonts w:ascii="Arial" w:hAnsi="Arial" w:hint="default"/>
      </w:rPr>
    </w:lvl>
    <w:lvl w:ilvl="1" w:tplc="9E9C6802">
      <w:start w:val="1"/>
      <w:numFmt w:val="bullet"/>
      <w:lvlText w:val="•"/>
      <w:lvlJc w:val="left"/>
      <w:pPr>
        <w:tabs>
          <w:tab w:val="num" w:pos="1440"/>
        </w:tabs>
        <w:ind w:left="1440" w:hanging="360"/>
      </w:pPr>
      <w:rPr>
        <w:rFonts w:ascii="Arial" w:hAnsi="Arial" w:hint="default"/>
      </w:rPr>
    </w:lvl>
    <w:lvl w:ilvl="2" w:tplc="A42842BC" w:tentative="1">
      <w:start w:val="1"/>
      <w:numFmt w:val="bullet"/>
      <w:lvlText w:val="•"/>
      <w:lvlJc w:val="left"/>
      <w:pPr>
        <w:tabs>
          <w:tab w:val="num" w:pos="2160"/>
        </w:tabs>
        <w:ind w:left="2160" w:hanging="360"/>
      </w:pPr>
      <w:rPr>
        <w:rFonts w:ascii="Arial" w:hAnsi="Arial" w:hint="default"/>
      </w:rPr>
    </w:lvl>
    <w:lvl w:ilvl="3" w:tplc="7FBCD11E" w:tentative="1">
      <w:start w:val="1"/>
      <w:numFmt w:val="bullet"/>
      <w:lvlText w:val="•"/>
      <w:lvlJc w:val="left"/>
      <w:pPr>
        <w:tabs>
          <w:tab w:val="num" w:pos="2880"/>
        </w:tabs>
        <w:ind w:left="2880" w:hanging="360"/>
      </w:pPr>
      <w:rPr>
        <w:rFonts w:ascii="Arial" w:hAnsi="Arial" w:hint="default"/>
      </w:rPr>
    </w:lvl>
    <w:lvl w:ilvl="4" w:tplc="1D54A1B4" w:tentative="1">
      <w:start w:val="1"/>
      <w:numFmt w:val="bullet"/>
      <w:lvlText w:val="•"/>
      <w:lvlJc w:val="left"/>
      <w:pPr>
        <w:tabs>
          <w:tab w:val="num" w:pos="3600"/>
        </w:tabs>
        <w:ind w:left="3600" w:hanging="360"/>
      </w:pPr>
      <w:rPr>
        <w:rFonts w:ascii="Arial" w:hAnsi="Arial" w:hint="default"/>
      </w:rPr>
    </w:lvl>
    <w:lvl w:ilvl="5" w:tplc="1CD0D03A" w:tentative="1">
      <w:start w:val="1"/>
      <w:numFmt w:val="bullet"/>
      <w:lvlText w:val="•"/>
      <w:lvlJc w:val="left"/>
      <w:pPr>
        <w:tabs>
          <w:tab w:val="num" w:pos="4320"/>
        </w:tabs>
        <w:ind w:left="4320" w:hanging="360"/>
      </w:pPr>
      <w:rPr>
        <w:rFonts w:ascii="Arial" w:hAnsi="Arial" w:hint="default"/>
      </w:rPr>
    </w:lvl>
    <w:lvl w:ilvl="6" w:tplc="DF2C5AA6" w:tentative="1">
      <w:start w:val="1"/>
      <w:numFmt w:val="bullet"/>
      <w:lvlText w:val="•"/>
      <w:lvlJc w:val="left"/>
      <w:pPr>
        <w:tabs>
          <w:tab w:val="num" w:pos="5040"/>
        </w:tabs>
        <w:ind w:left="5040" w:hanging="360"/>
      </w:pPr>
      <w:rPr>
        <w:rFonts w:ascii="Arial" w:hAnsi="Arial" w:hint="default"/>
      </w:rPr>
    </w:lvl>
    <w:lvl w:ilvl="7" w:tplc="FD9C0CFC" w:tentative="1">
      <w:start w:val="1"/>
      <w:numFmt w:val="bullet"/>
      <w:lvlText w:val="•"/>
      <w:lvlJc w:val="left"/>
      <w:pPr>
        <w:tabs>
          <w:tab w:val="num" w:pos="5760"/>
        </w:tabs>
        <w:ind w:left="5760" w:hanging="360"/>
      </w:pPr>
      <w:rPr>
        <w:rFonts w:ascii="Arial" w:hAnsi="Arial" w:hint="default"/>
      </w:rPr>
    </w:lvl>
    <w:lvl w:ilvl="8" w:tplc="882202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171696"/>
    <w:multiLevelType w:val="hybridMultilevel"/>
    <w:tmpl w:val="568EE098"/>
    <w:lvl w:ilvl="0" w:tplc="D1288D6C">
      <w:start w:val="1"/>
      <w:numFmt w:val="bullet"/>
      <w:lvlText w:val="•"/>
      <w:lvlJc w:val="left"/>
      <w:pPr>
        <w:tabs>
          <w:tab w:val="num" w:pos="720"/>
        </w:tabs>
        <w:ind w:left="720" w:hanging="360"/>
      </w:pPr>
      <w:rPr>
        <w:rFonts w:ascii="Arial" w:hAnsi="Arial" w:hint="default"/>
      </w:rPr>
    </w:lvl>
    <w:lvl w:ilvl="1" w:tplc="0FF4866C" w:tentative="1">
      <w:start w:val="1"/>
      <w:numFmt w:val="bullet"/>
      <w:lvlText w:val="•"/>
      <w:lvlJc w:val="left"/>
      <w:pPr>
        <w:tabs>
          <w:tab w:val="num" w:pos="1440"/>
        </w:tabs>
        <w:ind w:left="1440" w:hanging="360"/>
      </w:pPr>
      <w:rPr>
        <w:rFonts w:ascii="Arial" w:hAnsi="Arial" w:hint="default"/>
      </w:rPr>
    </w:lvl>
    <w:lvl w:ilvl="2" w:tplc="558AFD32" w:tentative="1">
      <w:start w:val="1"/>
      <w:numFmt w:val="bullet"/>
      <w:lvlText w:val="•"/>
      <w:lvlJc w:val="left"/>
      <w:pPr>
        <w:tabs>
          <w:tab w:val="num" w:pos="2160"/>
        </w:tabs>
        <w:ind w:left="2160" w:hanging="360"/>
      </w:pPr>
      <w:rPr>
        <w:rFonts w:ascii="Arial" w:hAnsi="Arial" w:hint="default"/>
      </w:rPr>
    </w:lvl>
    <w:lvl w:ilvl="3" w:tplc="F5124FEA" w:tentative="1">
      <w:start w:val="1"/>
      <w:numFmt w:val="bullet"/>
      <w:lvlText w:val="•"/>
      <w:lvlJc w:val="left"/>
      <w:pPr>
        <w:tabs>
          <w:tab w:val="num" w:pos="2880"/>
        </w:tabs>
        <w:ind w:left="2880" w:hanging="360"/>
      </w:pPr>
      <w:rPr>
        <w:rFonts w:ascii="Arial" w:hAnsi="Arial" w:hint="default"/>
      </w:rPr>
    </w:lvl>
    <w:lvl w:ilvl="4" w:tplc="1EA85F18" w:tentative="1">
      <w:start w:val="1"/>
      <w:numFmt w:val="bullet"/>
      <w:lvlText w:val="•"/>
      <w:lvlJc w:val="left"/>
      <w:pPr>
        <w:tabs>
          <w:tab w:val="num" w:pos="3600"/>
        </w:tabs>
        <w:ind w:left="3600" w:hanging="360"/>
      </w:pPr>
      <w:rPr>
        <w:rFonts w:ascii="Arial" w:hAnsi="Arial" w:hint="default"/>
      </w:rPr>
    </w:lvl>
    <w:lvl w:ilvl="5" w:tplc="97D6671E" w:tentative="1">
      <w:start w:val="1"/>
      <w:numFmt w:val="bullet"/>
      <w:lvlText w:val="•"/>
      <w:lvlJc w:val="left"/>
      <w:pPr>
        <w:tabs>
          <w:tab w:val="num" w:pos="4320"/>
        </w:tabs>
        <w:ind w:left="4320" w:hanging="360"/>
      </w:pPr>
      <w:rPr>
        <w:rFonts w:ascii="Arial" w:hAnsi="Arial" w:hint="default"/>
      </w:rPr>
    </w:lvl>
    <w:lvl w:ilvl="6" w:tplc="430EDDE4" w:tentative="1">
      <w:start w:val="1"/>
      <w:numFmt w:val="bullet"/>
      <w:lvlText w:val="•"/>
      <w:lvlJc w:val="left"/>
      <w:pPr>
        <w:tabs>
          <w:tab w:val="num" w:pos="5040"/>
        </w:tabs>
        <w:ind w:left="5040" w:hanging="360"/>
      </w:pPr>
      <w:rPr>
        <w:rFonts w:ascii="Arial" w:hAnsi="Arial" w:hint="default"/>
      </w:rPr>
    </w:lvl>
    <w:lvl w:ilvl="7" w:tplc="0F1A9764" w:tentative="1">
      <w:start w:val="1"/>
      <w:numFmt w:val="bullet"/>
      <w:lvlText w:val="•"/>
      <w:lvlJc w:val="left"/>
      <w:pPr>
        <w:tabs>
          <w:tab w:val="num" w:pos="5760"/>
        </w:tabs>
        <w:ind w:left="5760" w:hanging="360"/>
      </w:pPr>
      <w:rPr>
        <w:rFonts w:ascii="Arial" w:hAnsi="Arial" w:hint="default"/>
      </w:rPr>
    </w:lvl>
    <w:lvl w:ilvl="8" w:tplc="5C0CA9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373EBE"/>
    <w:multiLevelType w:val="hybridMultilevel"/>
    <w:tmpl w:val="5AFE3FE4"/>
    <w:lvl w:ilvl="0" w:tplc="68C60BAE">
      <w:start w:val="1"/>
      <w:numFmt w:val="bullet"/>
      <w:lvlText w:val="•"/>
      <w:lvlJc w:val="left"/>
      <w:pPr>
        <w:tabs>
          <w:tab w:val="num" w:pos="720"/>
        </w:tabs>
        <w:ind w:left="720" w:hanging="360"/>
      </w:pPr>
      <w:rPr>
        <w:rFonts w:ascii="Arial" w:hAnsi="Arial" w:hint="default"/>
      </w:rPr>
    </w:lvl>
    <w:lvl w:ilvl="1" w:tplc="6E760456">
      <w:numFmt w:val="bullet"/>
      <w:lvlText w:val="•"/>
      <w:lvlJc w:val="left"/>
      <w:pPr>
        <w:tabs>
          <w:tab w:val="num" w:pos="1440"/>
        </w:tabs>
        <w:ind w:left="1440" w:hanging="360"/>
      </w:pPr>
      <w:rPr>
        <w:rFonts w:ascii="Arial" w:hAnsi="Arial" w:hint="default"/>
      </w:rPr>
    </w:lvl>
    <w:lvl w:ilvl="2" w:tplc="A238ADD4" w:tentative="1">
      <w:start w:val="1"/>
      <w:numFmt w:val="bullet"/>
      <w:lvlText w:val="•"/>
      <w:lvlJc w:val="left"/>
      <w:pPr>
        <w:tabs>
          <w:tab w:val="num" w:pos="2160"/>
        </w:tabs>
        <w:ind w:left="2160" w:hanging="360"/>
      </w:pPr>
      <w:rPr>
        <w:rFonts w:ascii="Arial" w:hAnsi="Arial" w:hint="default"/>
      </w:rPr>
    </w:lvl>
    <w:lvl w:ilvl="3" w:tplc="145EA8EE" w:tentative="1">
      <w:start w:val="1"/>
      <w:numFmt w:val="bullet"/>
      <w:lvlText w:val="•"/>
      <w:lvlJc w:val="left"/>
      <w:pPr>
        <w:tabs>
          <w:tab w:val="num" w:pos="2880"/>
        </w:tabs>
        <w:ind w:left="2880" w:hanging="360"/>
      </w:pPr>
      <w:rPr>
        <w:rFonts w:ascii="Arial" w:hAnsi="Arial" w:hint="default"/>
      </w:rPr>
    </w:lvl>
    <w:lvl w:ilvl="4" w:tplc="46521124" w:tentative="1">
      <w:start w:val="1"/>
      <w:numFmt w:val="bullet"/>
      <w:lvlText w:val="•"/>
      <w:lvlJc w:val="left"/>
      <w:pPr>
        <w:tabs>
          <w:tab w:val="num" w:pos="3600"/>
        </w:tabs>
        <w:ind w:left="3600" w:hanging="360"/>
      </w:pPr>
      <w:rPr>
        <w:rFonts w:ascii="Arial" w:hAnsi="Arial" w:hint="default"/>
      </w:rPr>
    </w:lvl>
    <w:lvl w:ilvl="5" w:tplc="FA0A1B70" w:tentative="1">
      <w:start w:val="1"/>
      <w:numFmt w:val="bullet"/>
      <w:lvlText w:val="•"/>
      <w:lvlJc w:val="left"/>
      <w:pPr>
        <w:tabs>
          <w:tab w:val="num" w:pos="4320"/>
        </w:tabs>
        <w:ind w:left="4320" w:hanging="360"/>
      </w:pPr>
      <w:rPr>
        <w:rFonts w:ascii="Arial" w:hAnsi="Arial" w:hint="default"/>
      </w:rPr>
    </w:lvl>
    <w:lvl w:ilvl="6" w:tplc="E00CCE98" w:tentative="1">
      <w:start w:val="1"/>
      <w:numFmt w:val="bullet"/>
      <w:lvlText w:val="•"/>
      <w:lvlJc w:val="left"/>
      <w:pPr>
        <w:tabs>
          <w:tab w:val="num" w:pos="5040"/>
        </w:tabs>
        <w:ind w:left="5040" w:hanging="360"/>
      </w:pPr>
      <w:rPr>
        <w:rFonts w:ascii="Arial" w:hAnsi="Arial" w:hint="default"/>
      </w:rPr>
    </w:lvl>
    <w:lvl w:ilvl="7" w:tplc="48A2F932" w:tentative="1">
      <w:start w:val="1"/>
      <w:numFmt w:val="bullet"/>
      <w:lvlText w:val="•"/>
      <w:lvlJc w:val="left"/>
      <w:pPr>
        <w:tabs>
          <w:tab w:val="num" w:pos="5760"/>
        </w:tabs>
        <w:ind w:left="5760" w:hanging="360"/>
      </w:pPr>
      <w:rPr>
        <w:rFonts w:ascii="Arial" w:hAnsi="Arial" w:hint="default"/>
      </w:rPr>
    </w:lvl>
    <w:lvl w:ilvl="8" w:tplc="A9886B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5E74D7"/>
    <w:multiLevelType w:val="hybridMultilevel"/>
    <w:tmpl w:val="72C0AE2A"/>
    <w:lvl w:ilvl="0" w:tplc="2D6E3C7A">
      <w:start w:val="1"/>
      <w:numFmt w:val="bullet"/>
      <w:lvlText w:val="•"/>
      <w:lvlJc w:val="left"/>
      <w:pPr>
        <w:tabs>
          <w:tab w:val="num" w:pos="720"/>
        </w:tabs>
        <w:ind w:left="720" w:hanging="360"/>
      </w:pPr>
      <w:rPr>
        <w:rFonts w:ascii="Arial" w:hAnsi="Arial" w:hint="default"/>
      </w:rPr>
    </w:lvl>
    <w:lvl w:ilvl="1" w:tplc="7CFAF6B0" w:tentative="1">
      <w:start w:val="1"/>
      <w:numFmt w:val="bullet"/>
      <w:lvlText w:val="•"/>
      <w:lvlJc w:val="left"/>
      <w:pPr>
        <w:tabs>
          <w:tab w:val="num" w:pos="1440"/>
        </w:tabs>
        <w:ind w:left="1440" w:hanging="360"/>
      </w:pPr>
      <w:rPr>
        <w:rFonts w:ascii="Arial" w:hAnsi="Arial" w:hint="default"/>
      </w:rPr>
    </w:lvl>
    <w:lvl w:ilvl="2" w:tplc="4EC42CBC" w:tentative="1">
      <w:start w:val="1"/>
      <w:numFmt w:val="bullet"/>
      <w:lvlText w:val="•"/>
      <w:lvlJc w:val="left"/>
      <w:pPr>
        <w:tabs>
          <w:tab w:val="num" w:pos="2160"/>
        </w:tabs>
        <w:ind w:left="2160" w:hanging="360"/>
      </w:pPr>
      <w:rPr>
        <w:rFonts w:ascii="Arial" w:hAnsi="Arial" w:hint="default"/>
      </w:rPr>
    </w:lvl>
    <w:lvl w:ilvl="3" w:tplc="9A74013C" w:tentative="1">
      <w:start w:val="1"/>
      <w:numFmt w:val="bullet"/>
      <w:lvlText w:val="•"/>
      <w:lvlJc w:val="left"/>
      <w:pPr>
        <w:tabs>
          <w:tab w:val="num" w:pos="2880"/>
        </w:tabs>
        <w:ind w:left="2880" w:hanging="360"/>
      </w:pPr>
      <w:rPr>
        <w:rFonts w:ascii="Arial" w:hAnsi="Arial" w:hint="default"/>
      </w:rPr>
    </w:lvl>
    <w:lvl w:ilvl="4" w:tplc="AA983DE8" w:tentative="1">
      <w:start w:val="1"/>
      <w:numFmt w:val="bullet"/>
      <w:lvlText w:val="•"/>
      <w:lvlJc w:val="left"/>
      <w:pPr>
        <w:tabs>
          <w:tab w:val="num" w:pos="3600"/>
        </w:tabs>
        <w:ind w:left="3600" w:hanging="360"/>
      </w:pPr>
      <w:rPr>
        <w:rFonts w:ascii="Arial" w:hAnsi="Arial" w:hint="default"/>
      </w:rPr>
    </w:lvl>
    <w:lvl w:ilvl="5" w:tplc="63F2B64C" w:tentative="1">
      <w:start w:val="1"/>
      <w:numFmt w:val="bullet"/>
      <w:lvlText w:val="•"/>
      <w:lvlJc w:val="left"/>
      <w:pPr>
        <w:tabs>
          <w:tab w:val="num" w:pos="4320"/>
        </w:tabs>
        <w:ind w:left="4320" w:hanging="360"/>
      </w:pPr>
      <w:rPr>
        <w:rFonts w:ascii="Arial" w:hAnsi="Arial" w:hint="default"/>
      </w:rPr>
    </w:lvl>
    <w:lvl w:ilvl="6" w:tplc="FEFA4044" w:tentative="1">
      <w:start w:val="1"/>
      <w:numFmt w:val="bullet"/>
      <w:lvlText w:val="•"/>
      <w:lvlJc w:val="left"/>
      <w:pPr>
        <w:tabs>
          <w:tab w:val="num" w:pos="5040"/>
        </w:tabs>
        <w:ind w:left="5040" w:hanging="360"/>
      </w:pPr>
      <w:rPr>
        <w:rFonts w:ascii="Arial" w:hAnsi="Arial" w:hint="default"/>
      </w:rPr>
    </w:lvl>
    <w:lvl w:ilvl="7" w:tplc="D458BF34" w:tentative="1">
      <w:start w:val="1"/>
      <w:numFmt w:val="bullet"/>
      <w:lvlText w:val="•"/>
      <w:lvlJc w:val="left"/>
      <w:pPr>
        <w:tabs>
          <w:tab w:val="num" w:pos="5760"/>
        </w:tabs>
        <w:ind w:left="5760" w:hanging="360"/>
      </w:pPr>
      <w:rPr>
        <w:rFonts w:ascii="Arial" w:hAnsi="Arial" w:hint="default"/>
      </w:rPr>
    </w:lvl>
    <w:lvl w:ilvl="8" w:tplc="A6CEDA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824EAB"/>
    <w:multiLevelType w:val="hybridMultilevel"/>
    <w:tmpl w:val="953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750C8"/>
    <w:multiLevelType w:val="hybridMultilevel"/>
    <w:tmpl w:val="AAA2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019F7"/>
    <w:multiLevelType w:val="hybridMultilevel"/>
    <w:tmpl w:val="A8CC0B7A"/>
    <w:lvl w:ilvl="0" w:tplc="08090001">
      <w:start w:val="1"/>
      <w:numFmt w:val="bullet"/>
      <w:lvlText w:val=""/>
      <w:lvlJc w:val="left"/>
      <w:pPr>
        <w:ind w:left="720" w:hanging="360"/>
      </w:pPr>
      <w:rPr>
        <w:rFonts w:ascii="Symbol" w:hAnsi="Symbol" w:hint="default"/>
      </w:rPr>
    </w:lvl>
    <w:lvl w:ilvl="1" w:tplc="7BFA9C8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4A3973"/>
    <w:multiLevelType w:val="hybridMultilevel"/>
    <w:tmpl w:val="96EE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17167F"/>
    <w:multiLevelType w:val="hybridMultilevel"/>
    <w:tmpl w:val="707A9738"/>
    <w:lvl w:ilvl="0" w:tplc="0A14F38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DC569EA"/>
    <w:multiLevelType w:val="hybridMultilevel"/>
    <w:tmpl w:val="2326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76DAC"/>
    <w:multiLevelType w:val="hybridMultilevel"/>
    <w:tmpl w:val="46A2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A2873"/>
    <w:multiLevelType w:val="hybridMultilevel"/>
    <w:tmpl w:val="F0884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972E7B"/>
    <w:multiLevelType w:val="hybridMultilevel"/>
    <w:tmpl w:val="CD08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F22ED"/>
    <w:multiLevelType w:val="hybridMultilevel"/>
    <w:tmpl w:val="1B72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0F52FC"/>
    <w:multiLevelType w:val="hybridMultilevel"/>
    <w:tmpl w:val="19CC265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num w:numId="1" w16cid:durableId="1145397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066826">
    <w:abstractNumId w:val="16"/>
  </w:num>
  <w:num w:numId="3" w16cid:durableId="526717398">
    <w:abstractNumId w:val="18"/>
  </w:num>
  <w:num w:numId="4" w16cid:durableId="1983731345">
    <w:abstractNumId w:val="10"/>
  </w:num>
  <w:num w:numId="5" w16cid:durableId="1092318603">
    <w:abstractNumId w:val="11"/>
  </w:num>
  <w:num w:numId="6" w16cid:durableId="194195972">
    <w:abstractNumId w:val="5"/>
  </w:num>
  <w:num w:numId="7" w16cid:durableId="1149636562">
    <w:abstractNumId w:val="2"/>
  </w:num>
  <w:num w:numId="8" w16cid:durableId="985012228">
    <w:abstractNumId w:val="8"/>
  </w:num>
  <w:num w:numId="9" w16cid:durableId="1465005313">
    <w:abstractNumId w:val="4"/>
  </w:num>
  <w:num w:numId="10" w16cid:durableId="1852718351">
    <w:abstractNumId w:val="7"/>
  </w:num>
  <w:num w:numId="11" w16cid:durableId="1551070430">
    <w:abstractNumId w:val="9"/>
  </w:num>
  <w:num w:numId="12" w16cid:durableId="780681369">
    <w:abstractNumId w:val="19"/>
  </w:num>
  <w:num w:numId="13" w16cid:durableId="1126726">
    <w:abstractNumId w:val="17"/>
  </w:num>
  <w:num w:numId="14" w16cid:durableId="181747649">
    <w:abstractNumId w:val="6"/>
  </w:num>
  <w:num w:numId="15" w16cid:durableId="880021363">
    <w:abstractNumId w:val="15"/>
  </w:num>
  <w:num w:numId="16" w16cid:durableId="1965430535">
    <w:abstractNumId w:val="3"/>
  </w:num>
  <w:num w:numId="17" w16cid:durableId="466825561">
    <w:abstractNumId w:val="12"/>
  </w:num>
  <w:num w:numId="18" w16cid:durableId="1322392113">
    <w:abstractNumId w:val="14"/>
  </w:num>
  <w:num w:numId="19" w16cid:durableId="1663043464">
    <w:abstractNumId w:val="20"/>
  </w:num>
  <w:num w:numId="20" w16cid:durableId="1691057070">
    <w:abstractNumId w:val="1"/>
  </w:num>
  <w:num w:numId="21" w16cid:durableId="71095466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6E40"/>
    <w:rsid w:val="00014927"/>
    <w:rsid w:val="0001782C"/>
    <w:rsid w:val="000468DC"/>
    <w:rsid w:val="0006289D"/>
    <w:rsid w:val="000647BE"/>
    <w:rsid w:val="0006664D"/>
    <w:rsid w:val="0007059E"/>
    <w:rsid w:val="000713F0"/>
    <w:rsid w:val="00074A12"/>
    <w:rsid w:val="00085181"/>
    <w:rsid w:val="00094302"/>
    <w:rsid w:val="00095029"/>
    <w:rsid w:val="000A72EB"/>
    <w:rsid w:val="000B352B"/>
    <w:rsid w:val="000B36E1"/>
    <w:rsid w:val="000B43DA"/>
    <w:rsid w:val="000B6770"/>
    <w:rsid w:val="000C2EA0"/>
    <w:rsid w:val="000C3429"/>
    <w:rsid w:val="000C5894"/>
    <w:rsid w:val="000E7C6C"/>
    <w:rsid w:val="000F7BF0"/>
    <w:rsid w:val="00105D57"/>
    <w:rsid w:val="00121E71"/>
    <w:rsid w:val="00126048"/>
    <w:rsid w:val="00134C48"/>
    <w:rsid w:val="0013649F"/>
    <w:rsid w:val="0014410C"/>
    <w:rsid w:val="00157B5D"/>
    <w:rsid w:val="00166824"/>
    <w:rsid w:val="00176AA4"/>
    <w:rsid w:val="00191930"/>
    <w:rsid w:val="001A5CF5"/>
    <w:rsid w:val="001A5F13"/>
    <w:rsid w:val="001C2438"/>
    <w:rsid w:val="001D1A04"/>
    <w:rsid w:val="001D2660"/>
    <w:rsid w:val="001D5BD2"/>
    <w:rsid w:val="001F1398"/>
    <w:rsid w:val="001F6AB8"/>
    <w:rsid w:val="00200874"/>
    <w:rsid w:val="00201BE9"/>
    <w:rsid w:val="0022689E"/>
    <w:rsid w:val="00227A0D"/>
    <w:rsid w:val="00235F9C"/>
    <w:rsid w:val="00252CC3"/>
    <w:rsid w:val="00272376"/>
    <w:rsid w:val="00284132"/>
    <w:rsid w:val="002854CE"/>
    <w:rsid w:val="00285F84"/>
    <w:rsid w:val="00291929"/>
    <w:rsid w:val="002926EC"/>
    <w:rsid w:val="00297462"/>
    <w:rsid w:val="00297FF6"/>
    <w:rsid w:val="002A0A42"/>
    <w:rsid w:val="002A142A"/>
    <w:rsid w:val="002A47C0"/>
    <w:rsid w:val="002B1002"/>
    <w:rsid w:val="002B3451"/>
    <w:rsid w:val="002B38B5"/>
    <w:rsid w:val="002D219A"/>
    <w:rsid w:val="002F3977"/>
    <w:rsid w:val="002F6041"/>
    <w:rsid w:val="002F6C92"/>
    <w:rsid w:val="00316454"/>
    <w:rsid w:val="00320722"/>
    <w:rsid w:val="00320A38"/>
    <w:rsid w:val="00321B75"/>
    <w:rsid w:val="00330FA4"/>
    <w:rsid w:val="00350790"/>
    <w:rsid w:val="00351B50"/>
    <w:rsid w:val="00364449"/>
    <w:rsid w:val="003743C3"/>
    <w:rsid w:val="00383F2A"/>
    <w:rsid w:val="00394E9C"/>
    <w:rsid w:val="003A3E2E"/>
    <w:rsid w:val="003A61CD"/>
    <w:rsid w:val="003A79BD"/>
    <w:rsid w:val="003A7F77"/>
    <w:rsid w:val="003B67C4"/>
    <w:rsid w:val="003C0712"/>
    <w:rsid w:val="003C0BD5"/>
    <w:rsid w:val="003D2E61"/>
    <w:rsid w:val="003D614E"/>
    <w:rsid w:val="003E0ED3"/>
    <w:rsid w:val="003E70D7"/>
    <w:rsid w:val="003F3EA8"/>
    <w:rsid w:val="00403916"/>
    <w:rsid w:val="004056BA"/>
    <w:rsid w:val="00412A91"/>
    <w:rsid w:val="00415772"/>
    <w:rsid w:val="0042027B"/>
    <w:rsid w:val="004215D9"/>
    <w:rsid w:val="00431E7C"/>
    <w:rsid w:val="004340A7"/>
    <w:rsid w:val="0043589E"/>
    <w:rsid w:val="00442B65"/>
    <w:rsid w:val="00443109"/>
    <w:rsid w:val="00446330"/>
    <w:rsid w:val="00453774"/>
    <w:rsid w:val="00460439"/>
    <w:rsid w:val="00467352"/>
    <w:rsid w:val="004724C6"/>
    <w:rsid w:val="00472828"/>
    <w:rsid w:val="004931C6"/>
    <w:rsid w:val="00493D2F"/>
    <w:rsid w:val="004A008B"/>
    <w:rsid w:val="004A3B70"/>
    <w:rsid w:val="004A4BEB"/>
    <w:rsid w:val="004A5FC1"/>
    <w:rsid w:val="004B4999"/>
    <w:rsid w:val="004B6A39"/>
    <w:rsid w:val="004C10C4"/>
    <w:rsid w:val="004C2D22"/>
    <w:rsid w:val="004C4C58"/>
    <w:rsid w:val="004E4493"/>
    <w:rsid w:val="004F29D7"/>
    <w:rsid w:val="004F3A38"/>
    <w:rsid w:val="00500AFB"/>
    <w:rsid w:val="00531DA5"/>
    <w:rsid w:val="00533A68"/>
    <w:rsid w:val="00535753"/>
    <w:rsid w:val="0054760E"/>
    <w:rsid w:val="00552719"/>
    <w:rsid w:val="00554107"/>
    <w:rsid w:val="00560019"/>
    <w:rsid w:val="0056019D"/>
    <w:rsid w:val="00561EF7"/>
    <w:rsid w:val="00574D4A"/>
    <w:rsid w:val="00580B0A"/>
    <w:rsid w:val="00587191"/>
    <w:rsid w:val="00595BE4"/>
    <w:rsid w:val="005A250B"/>
    <w:rsid w:val="005A7541"/>
    <w:rsid w:val="005B078B"/>
    <w:rsid w:val="005E0434"/>
    <w:rsid w:val="0060617D"/>
    <w:rsid w:val="00610B8A"/>
    <w:rsid w:val="00614079"/>
    <w:rsid w:val="00624169"/>
    <w:rsid w:val="006244A4"/>
    <w:rsid w:val="00643C59"/>
    <w:rsid w:val="0064632C"/>
    <w:rsid w:val="00650C6F"/>
    <w:rsid w:val="0065482E"/>
    <w:rsid w:val="0066512F"/>
    <w:rsid w:val="00666287"/>
    <w:rsid w:val="00670707"/>
    <w:rsid w:val="00680DFC"/>
    <w:rsid w:val="00685B15"/>
    <w:rsid w:val="00692B28"/>
    <w:rsid w:val="0069376C"/>
    <w:rsid w:val="0069406E"/>
    <w:rsid w:val="006A1555"/>
    <w:rsid w:val="006C58B3"/>
    <w:rsid w:val="006D0C62"/>
    <w:rsid w:val="006D1453"/>
    <w:rsid w:val="006D1C24"/>
    <w:rsid w:val="006D4651"/>
    <w:rsid w:val="006E54FF"/>
    <w:rsid w:val="006F031D"/>
    <w:rsid w:val="006F5222"/>
    <w:rsid w:val="0070691D"/>
    <w:rsid w:val="00711163"/>
    <w:rsid w:val="00725002"/>
    <w:rsid w:val="00732227"/>
    <w:rsid w:val="007377CE"/>
    <w:rsid w:val="0073784A"/>
    <w:rsid w:val="00741EDB"/>
    <w:rsid w:val="0074398C"/>
    <w:rsid w:val="00763813"/>
    <w:rsid w:val="007800E8"/>
    <w:rsid w:val="007A4545"/>
    <w:rsid w:val="007B7CE2"/>
    <w:rsid w:val="007C6BA5"/>
    <w:rsid w:val="007E2017"/>
    <w:rsid w:val="007E3B6E"/>
    <w:rsid w:val="007E55AC"/>
    <w:rsid w:val="00805BBE"/>
    <w:rsid w:val="00806F29"/>
    <w:rsid w:val="00815329"/>
    <w:rsid w:val="008156E6"/>
    <w:rsid w:val="008159AB"/>
    <w:rsid w:val="0081788B"/>
    <w:rsid w:val="00821A39"/>
    <w:rsid w:val="008258B1"/>
    <w:rsid w:val="008475EA"/>
    <w:rsid w:val="00871D39"/>
    <w:rsid w:val="00873B61"/>
    <w:rsid w:val="008745D2"/>
    <w:rsid w:val="008A2E6E"/>
    <w:rsid w:val="008A391A"/>
    <w:rsid w:val="008C2A16"/>
    <w:rsid w:val="008D176A"/>
    <w:rsid w:val="008E7502"/>
    <w:rsid w:val="008F1CCE"/>
    <w:rsid w:val="00903D74"/>
    <w:rsid w:val="00913C8E"/>
    <w:rsid w:val="00914845"/>
    <w:rsid w:val="0092118E"/>
    <w:rsid w:val="00934F61"/>
    <w:rsid w:val="00937B3A"/>
    <w:rsid w:val="0094407A"/>
    <w:rsid w:val="00945D7B"/>
    <w:rsid w:val="00953D67"/>
    <w:rsid w:val="0096274B"/>
    <w:rsid w:val="0096613A"/>
    <w:rsid w:val="009676AC"/>
    <w:rsid w:val="009A601A"/>
    <w:rsid w:val="009A716A"/>
    <w:rsid w:val="009C1924"/>
    <w:rsid w:val="009C28C1"/>
    <w:rsid w:val="009C6D0E"/>
    <w:rsid w:val="009D23C1"/>
    <w:rsid w:val="009E2F15"/>
    <w:rsid w:val="009E41C9"/>
    <w:rsid w:val="009E655C"/>
    <w:rsid w:val="00A20D09"/>
    <w:rsid w:val="00A211A6"/>
    <w:rsid w:val="00A23054"/>
    <w:rsid w:val="00A347F8"/>
    <w:rsid w:val="00A34C80"/>
    <w:rsid w:val="00A41E73"/>
    <w:rsid w:val="00A666AB"/>
    <w:rsid w:val="00A96DE8"/>
    <w:rsid w:val="00AA3996"/>
    <w:rsid w:val="00AB2244"/>
    <w:rsid w:val="00AB3B74"/>
    <w:rsid w:val="00AB4A66"/>
    <w:rsid w:val="00AB6755"/>
    <w:rsid w:val="00AC1C4D"/>
    <w:rsid w:val="00AD55A6"/>
    <w:rsid w:val="00AE2569"/>
    <w:rsid w:val="00AE303D"/>
    <w:rsid w:val="00AE3833"/>
    <w:rsid w:val="00AF17DE"/>
    <w:rsid w:val="00AF1C8C"/>
    <w:rsid w:val="00B03946"/>
    <w:rsid w:val="00B0566F"/>
    <w:rsid w:val="00B22262"/>
    <w:rsid w:val="00B26569"/>
    <w:rsid w:val="00B32101"/>
    <w:rsid w:val="00B32B71"/>
    <w:rsid w:val="00B37D28"/>
    <w:rsid w:val="00B54386"/>
    <w:rsid w:val="00B70A8C"/>
    <w:rsid w:val="00B70D5D"/>
    <w:rsid w:val="00B73C44"/>
    <w:rsid w:val="00B76F9B"/>
    <w:rsid w:val="00B87469"/>
    <w:rsid w:val="00B9414E"/>
    <w:rsid w:val="00B96C2C"/>
    <w:rsid w:val="00BA68C4"/>
    <w:rsid w:val="00BC5C13"/>
    <w:rsid w:val="00BD0D84"/>
    <w:rsid w:val="00BD3032"/>
    <w:rsid w:val="00BF226E"/>
    <w:rsid w:val="00BF30D1"/>
    <w:rsid w:val="00BF446F"/>
    <w:rsid w:val="00C22AB4"/>
    <w:rsid w:val="00C32C7A"/>
    <w:rsid w:val="00C36F07"/>
    <w:rsid w:val="00C47C07"/>
    <w:rsid w:val="00C51EF0"/>
    <w:rsid w:val="00C5381C"/>
    <w:rsid w:val="00C55359"/>
    <w:rsid w:val="00C6387B"/>
    <w:rsid w:val="00C94A28"/>
    <w:rsid w:val="00C96687"/>
    <w:rsid w:val="00CA7D55"/>
    <w:rsid w:val="00CC283D"/>
    <w:rsid w:val="00CD0CF1"/>
    <w:rsid w:val="00CD3770"/>
    <w:rsid w:val="00CE4E3B"/>
    <w:rsid w:val="00CE65A5"/>
    <w:rsid w:val="00CF149B"/>
    <w:rsid w:val="00D01BD8"/>
    <w:rsid w:val="00D07DBD"/>
    <w:rsid w:val="00D149DE"/>
    <w:rsid w:val="00D16C37"/>
    <w:rsid w:val="00D224D3"/>
    <w:rsid w:val="00D3522C"/>
    <w:rsid w:val="00D3760F"/>
    <w:rsid w:val="00D425EC"/>
    <w:rsid w:val="00D53707"/>
    <w:rsid w:val="00D71436"/>
    <w:rsid w:val="00D93C62"/>
    <w:rsid w:val="00DB29B4"/>
    <w:rsid w:val="00DB3ABF"/>
    <w:rsid w:val="00DB41CF"/>
    <w:rsid w:val="00DB72B9"/>
    <w:rsid w:val="00DC1B1B"/>
    <w:rsid w:val="00DC20E6"/>
    <w:rsid w:val="00DC33AE"/>
    <w:rsid w:val="00DC7F21"/>
    <w:rsid w:val="00DD5C76"/>
    <w:rsid w:val="00DE38DF"/>
    <w:rsid w:val="00DF0783"/>
    <w:rsid w:val="00DF347C"/>
    <w:rsid w:val="00E01A82"/>
    <w:rsid w:val="00E03263"/>
    <w:rsid w:val="00E05B10"/>
    <w:rsid w:val="00E13F50"/>
    <w:rsid w:val="00E14149"/>
    <w:rsid w:val="00E20B99"/>
    <w:rsid w:val="00E322AA"/>
    <w:rsid w:val="00E345C1"/>
    <w:rsid w:val="00E34A14"/>
    <w:rsid w:val="00E42DB8"/>
    <w:rsid w:val="00E47D63"/>
    <w:rsid w:val="00E5233C"/>
    <w:rsid w:val="00E53F3D"/>
    <w:rsid w:val="00E5661F"/>
    <w:rsid w:val="00E622D7"/>
    <w:rsid w:val="00E64BD2"/>
    <w:rsid w:val="00E91DC1"/>
    <w:rsid w:val="00E93D87"/>
    <w:rsid w:val="00EA3919"/>
    <w:rsid w:val="00EA436E"/>
    <w:rsid w:val="00EA4DAD"/>
    <w:rsid w:val="00EB7134"/>
    <w:rsid w:val="00EC6185"/>
    <w:rsid w:val="00ED1D39"/>
    <w:rsid w:val="00ED5A2D"/>
    <w:rsid w:val="00EE3793"/>
    <w:rsid w:val="00EE6553"/>
    <w:rsid w:val="00EE733C"/>
    <w:rsid w:val="00EF0FC9"/>
    <w:rsid w:val="00EF29E4"/>
    <w:rsid w:val="00EF3B9E"/>
    <w:rsid w:val="00EF7EDE"/>
    <w:rsid w:val="00F07071"/>
    <w:rsid w:val="00F0750F"/>
    <w:rsid w:val="00F1265E"/>
    <w:rsid w:val="00F202BD"/>
    <w:rsid w:val="00F233EA"/>
    <w:rsid w:val="00F43586"/>
    <w:rsid w:val="00F509F2"/>
    <w:rsid w:val="00F614FD"/>
    <w:rsid w:val="00F63962"/>
    <w:rsid w:val="00F65A01"/>
    <w:rsid w:val="00F66E18"/>
    <w:rsid w:val="00F751DF"/>
    <w:rsid w:val="00F96E14"/>
    <w:rsid w:val="00FA3687"/>
    <w:rsid w:val="00FB1302"/>
    <w:rsid w:val="00FB2549"/>
    <w:rsid w:val="00FC1106"/>
    <w:rsid w:val="00FE3296"/>
    <w:rsid w:val="00FE4C30"/>
    <w:rsid w:val="00FF0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next w:val="Normal"/>
    <w:link w:val="Heading1Char"/>
    <w:uiPriority w:val="9"/>
    <w:qFormat/>
    <w:rsid w:val="00806F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paragraph" w:styleId="Heading3">
    <w:name w:val="heading 3"/>
    <w:basedOn w:val="Normal"/>
    <w:next w:val="Normal"/>
    <w:link w:val="Heading3Char"/>
    <w:uiPriority w:val="9"/>
    <w:semiHidden/>
    <w:unhideWhenUsed/>
    <w:qFormat/>
    <w:rsid w:val="00806F2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character" w:customStyle="1" w:styleId="Heading1Char">
    <w:name w:val="Heading 1 Char"/>
    <w:basedOn w:val="DefaultParagraphFont"/>
    <w:link w:val="Heading1"/>
    <w:uiPriority w:val="9"/>
    <w:rsid w:val="00806F29"/>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semiHidden/>
    <w:rsid w:val="00806F29"/>
    <w:rPr>
      <w:rFonts w:asciiTheme="majorHAnsi" w:eastAsiaTheme="majorEastAsia" w:hAnsiTheme="majorHAnsi" w:cstheme="majorBidi"/>
      <w:color w:val="243F60" w:themeColor="accent1" w:themeShade="7F"/>
      <w:sz w:val="24"/>
      <w:szCs w:val="24"/>
      <w:lang w:eastAsia="en-US"/>
    </w:rPr>
  </w:style>
  <w:style w:type="paragraph" w:customStyle="1" w:styleId="Paragraph">
    <w:name w:val="Paragraph"/>
    <w:basedOn w:val="Normal"/>
    <w:uiPriority w:val="99"/>
    <w:qFormat/>
    <w:rsid w:val="00806F29"/>
    <w:pPr>
      <w:numPr>
        <w:numId w:val="1"/>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65482E"/>
    <w:pPr>
      <w:ind w:left="720"/>
      <w:contextualSpacing/>
    </w:pPr>
  </w:style>
  <w:style w:type="paragraph" w:customStyle="1" w:styleId="paragraph0">
    <w:name w:val="paragraph"/>
    <w:basedOn w:val="Normal"/>
    <w:rsid w:val="0020087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200874"/>
  </w:style>
  <w:style w:type="paragraph" w:styleId="Revision">
    <w:name w:val="Revision"/>
    <w:hidden/>
    <w:uiPriority w:val="99"/>
    <w:semiHidden/>
    <w:rsid w:val="00DB29B4"/>
    <w:rPr>
      <w:sz w:val="22"/>
      <w:szCs w:val="22"/>
      <w:lang w:eastAsia="en-US"/>
    </w:rPr>
  </w:style>
  <w:style w:type="paragraph" w:styleId="NormalWeb">
    <w:name w:val="Normal (Web)"/>
    <w:basedOn w:val="Normal"/>
    <w:uiPriority w:val="99"/>
    <w:semiHidden/>
    <w:unhideWhenUsed/>
    <w:rsid w:val="0014410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bletext">
    <w:name w:val="Table text"/>
    <w:basedOn w:val="Normal"/>
    <w:rsid w:val="00E20B99"/>
    <w:pPr>
      <w:spacing w:before="60" w:after="80" w:line="240" w:lineRule="auto"/>
    </w:pPr>
    <w:rPr>
      <w:rFonts w:ascii="Arial" w:eastAsia="Times New Roman" w:hAnsi="Arial"/>
      <w:szCs w:val="24"/>
    </w:rPr>
  </w:style>
  <w:style w:type="character" w:styleId="FollowedHyperlink">
    <w:name w:val="FollowedHyperlink"/>
    <w:basedOn w:val="DefaultParagraphFont"/>
    <w:uiPriority w:val="99"/>
    <w:semiHidden/>
    <w:unhideWhenUsed/>
    <w:rsid w:val="00420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5695">
      <w:bodyDiv w:val="1"/>
      <w:marLeft w:val="0"/>
      <w:marRight w:val="0"/>
      <w:marTop w:val="0"/>
      <w:marBottom w:val="0"/>
      <w:divBdr>
        <w:top w:val="none" w:sz="0" w:space="0" w:color="auto"/>
        <w:left w:val="none" w:sz="0" w:space="0" w:color="auto"/>
        <w:bottom w:val="none" w:sz="0" w:space="0" w:color="auto"/>
        <w:right w:val="none" w:sz="0" w:space="0" w:color="auto"/>
      </w:divBdr>
    </w:div>
    <w:div w:id="258830537">
      <w:bodyDiv w:val="1"/>
      <w:marLeft w:val="0"/>
      <w:marRight w:val="0"/>
      <w:marTop w:val="0"/>
      <w:marBottom w:val="0"/>
      <w:divBdr>
        <w:top w:val="none" w:sz="0" w:space="0" w:color="auto"/>
        <w:left w:val="none" w:sz="0" w:space="0" w:color="auto"/>
        <w:bottom w:val="none" w:sz="0" w:space="0" w:color="auto"/>
        <w:right w:val="none" w:sz="0" w:space="0" w:color="auto"/>
      </w:divBdr>
    </w:div>
    <w:div w:id="418140809">
      <w:bodyDiv w:val="1"/>
      <w:marLeft w:val="0"/>
      <w:marRight w:val="0"/>
      <w:marTop w:val="0"/>
      <w:marBottom w:val="0"/>
      <w:divBdr>
        <w:top w:val="none" w:sz="0" w:space="0" w:color="auto"/>
        <w:left w:val="none" w:sz="0" w:space="0" w:color="auto"/>
        <w:bottom w:val="none" w:sz="0" w:space="0" w:color="auto"/>
        <w:right w:val="none" w:sz="0" w:space="0" w:color="auto"/>
      </w:divBdr>
    </w:div>
    <w:div w:id="467627855">
      <w:bodyDiv w:val="1"/>
      <w:marLeft w:val="0"/>
      <w:marRight w:val="0"/>
      <w:marTop w:val="0"/>
      <w:marBottom w:val="0"/>
      <w:divBdr>
        <w:top w:val="none" w:sz="0" w:space="0" w:color="auto"/>
        <w:left w:val="none" w:sz="0" w:space="0" w:color="auto"/>
        <w:bottom w:val="none" w:sz="0" w:space="0" w:color="auto"/>
        <w:right w:val="none" w:sz="0" w:space="0" w:color="auto"/>
      </w:divBdr>
    </w:div>
    <w:div w:id="629745503">
      <w:bodyDiv w:val="1"/>
      <w:marLeft w:val="0"/>
      <w:marRight w:val="0"/>
      <w:marTop w:val="0"/>
      <w:marBottom w:val="0"/>
      <w:divBdr>
        <w:top w:val="none" w:sz="0" w:space="0" w:color="auto"/>
        <w:left w:val="none" w:sz="0" w:space="0" w:color="auto"/>
        <w:bottom w:val="none" w:sz="0" w:space="0" w:color="auto"/>
        <w:right w:val="none" w:sz="0" w:space="0" w:color="auto"/>
      </w:divBdr>
    </w:div>
    <w:div w:id="633340177">
      <w:bodyDiv w:val="1"/>
      <w:marLeft w:val="0"/>
      <w:marRight w:val="0"/>
      <w:marTop w:val="0"/>
      <w:marBottom w:val="0"/>
      <w:divBdr>
        <w:top w:val="none" w:sz="0" w:space="0" w:color="auto"/>
        <w:left w:val="none" w:sz="0" w:space="0" w:color="auto"/>
        <w:bottom w:val="none" w:sz="0" w:space="0" w:color="auto"/>
        <w:right w:val="none" w:sz="0" w:space="0" w:color="auto"/>
      </w:divBdr>
    </w:div>
    <w:div w:id="643848728">
      <w:bodyDiv w:val="1"/>
      <w:marLeft w:val="0"/>
      <w:marRight w:val="0"/>
      <w:marTop w:val="0"/>
      <w:marBottom w:val="0"/>
      <w:divBdr>
        <w:top w:val="none" w:sz="0" w:space="0" w:color="auto"/>
        <w:left w:val="none" w:sz="0" w:space="0" w:color="auto"/>
        <w:bottom w:val="none" w:sz="0" w:space="0" w:color="auto"/>
        <w:right w:val="none" w:sz="0" w:space="0" w:color="auto"/>
      </w:divBdr>
    </w:div>
    <w:div w:id="764496739">
      <w:bodyDiv w:val="1"/>
      <w:marLeft w:val="0"/>
      <w:marRight w:val="0"/>
      <w:marTop w:val="0"/>
      <w:marBottom w:val="0"/>
      <w:divBdr>
        <w:top w:val="none" w:sz="0" w:space="0" w:color="auto"/>
        <w:left w:val="none" w:sz="0" w:space="0" w:color="auto"/>
        <w:bottom w:val="none" w:sz="0" w:space="0" w:color="auto"/>
        <w:right w:val="none" w:sz="0" w:space="0" w:color="auto"/>
      </w:divBdr>
    </w:div>
    <w:div w:id="855655418">
      <w:bodyDiv w:val="1"/>
      <w:marLeft w:val="0"/>
      <w:marRight w:val="0"/>
      <w:marTop w:val="0"/>
      <w:marBottom w:val="0"/>
      <w:divBdr>
        <w:top w:val="none" w:sz="0" w:space="0" w:color="auto"/>
        <w:left w:val="none" w:sz="0" w:space="0" w:color="auto"/>
        <w:bottom w:val="none" w:sz="0" w:space="0" w:color="auto"/>
        <w:right w:val="none" w:sz="0" w:space="0" w:color="auto"/>
      </w:divBdr>
    </w:div>
    <w:div w:id="971902670">
      <w:bodyDiv w:val="1"/>
      <w:marLeft w:val="0"/>
      <w:marRight w:val="0"/>
      <w:marTop w:val="0"/>
      <w:marBottom w:val="0"/>
      <w:divBdr>
        <w:top w:val="none" w:sz="0" w:space="0" w:color="auto"/>
        <w:left w:val="none" w:sz="0" w:space="0" w:color="auto"/>
        <w:bottom w:val="none" w:sz="0" w:space="0" w:color="auto"/>
        <w:right w:val="none" w:sz="0" w:space="0" w:color="auto"/>
      </w:divBdr>
    </w:div>
    <w:div w:id="983780434">
      <w:bodyDiv w:val="1"/>
      <w:marLeft w:val="0"/>
      <w:marRight w:val="0"/>
      <w:marTop w:val="0"/>
      <w:marBottom w:val="0"/>
      <w:divBdr>
        <w:top w:val="none" w:sz="0" w:space="0" w:color="auto"/>
        <w:left w:val="none" w:sz="0" w:space="0" w:color="auto"/>
        <w:bottom w:val="none" w:sz="0" w:space="0" w:color="auto"/>
        <w:right w:val="none" w:sz="0" w:space="0" w:color="auto"/>
      </w:divBdr>
    </w:div>
    <w:div w:id="1040591302">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166557841">
      <w:bodyDiv w:val="1"/>
      <w:marLeft w:val="0"/>
      <w:marRight w:val="0"/>
      <w:marTop w:val="0"/>
      <w:marBottom w:val="0"/>
      <w:divBdr>
        <w:top w:val="none" w:sz="0" w:space="0" w:color="auto"/>
        <w:left w:val="none" w:sz="0" w:space="0" w:color="auto"/>
        <w:bottom w:val="none" w:sz="0" w:space="0" w:color="auto"/>
        <w:right w:val="none" w:sz="0" w:space="0" w:color="auto"/>
      </w:divBdr>
    </w:div>
    <w:div w:id="1195728208">
      <w:bodyDiv w:val="1"/>
      <w:marLeft w:val="0"/>
      <w:marRight w:val="0"/>
      <w:marTop w:val="0"/>
      <w:marBottom w:val="0"/>
      <w:divBdr>
        <w:top w:val="none" w:sz="0" w:space="0" w:color="auto"/>
        <w:left w:val="none" w:sz="0" w:space="0" w:color="auto"/>
        <w:bottom w:val="none" w:sz="0" w:space="0" w:color="auto"/>
        <w:right w:val="none" w:sz="0" w:space="0" w:color="auto"/>
      </w:divBdr>
    </w:div>
    <w:div w:id="1252544858">
      <w:bodyDiv w:val="1"/>
      <w:marLeft w:val="0"/>
      <w:marRight w:val="0"/>
      <w:marTop w:val="0"/>
      <w:marBottom w:val="0"/>
      <w:divBdr>
        <w:top w:val="none" w:sz="0" w:space="0" w:color="auto"/>
        <w:left w:val="none" w:sz="0" w:space="0" w:color="auto"/>
        <w:bottom w:val="none" w:sz="0" w:space="0" w:color="auto"/>
        <w:right w:val="none" w:sz="0" w:space="0" w:color="auto"/>
      </w:divBdr>
    </w:div>
    <w:div w:id="1321423006">
      <w:bodyDiv w:val="1"/>
      <w:marLeft w:val="0"/>
      <w:marRight w:val="0"/>
      <w:marTop w:val="0"/>
      <w:marBottom w:val="0"/>
      <w:divBdr>
        <w:top w:val="none" w:sz="0" w:space="0" w:color="auto"/>
        <w:left w:val="none" w:sz="0" w:space="0" w:color="auto"/>
        <w:bottom w:val="none" w:sz="0" w:space="0" w:color="auto"/>
        <w:right w:val="none" w:sz="0" w:space="0" w:color="auto"/>
      </w:divBdr>
    </w:div>
    <w:div w:id="1324427183">
      <w:bodyDiv w:val="1"/>
      <w:marLeft w:val="0"/>
      <w:marRight w:val="0"/>
      <w:marTop w:val="0"/>
      <w:marBottom w:val="0"/>
      <w:divBdr>
        <w:top w:val="none" w:sz="0" w:space="0" w:color="auto"/>
        <w:left w:val="none" w:sz="0" w:space="0" w:color="auto"/>
        <w:bottom w:val="none" w:sz="0" w:space="0" w:color="auto"/>
        <w:right w:val="none" w:sz="0" w:space="0" w:color="auto"/>
      </w:divBdr>
      <w:divsChild>
        <w:div w:id="146628628">
          <w:marLeft w:val="446"/>
          <w:marRight w:val="0"/>
          <w:marTop w:val="200"/>
          <w:marBottom w:val="0"/>
          <w:divBdr>
            <w:top w:val="none" w:sz="0" w:space="0" w:color="auto"/>
            <w:left w:val="none" w:sz="0" w:space="0" w:color="auto"/>
            <w:bottom w:val="none" w:sz="0" w:space="0" w:color="auto"/>
            <w:right w:val="none" w:sz="0" w:space="0" w:color="auto"/>
          </w:divBdr>
        </w:div>
        <w:div w:id="1356927170">
          <w:marLeft w:val="446"/>
          <w:marRight w:val="0"/>
          <w:marTop w:val="200"/>
          <w:marBottom w:val="0"/>
          <w:divBdr>
            <w:top w:val="none" w:sz="0" w:space="0" w:color="auto"/>
            <w:left w:val="none" w:sz="0" w:space="0" w:color="auto"/>
            <w:bottom w:val="none" w:sz="0" w:space="0" w:color="auto"/>
            <w:right w:val="none" w:sz="0" w:space="0" w:color="auto"/>
          </w:divBdr>
        </w:div>
        <w:div w:id="1395083159">
          <w:marLeft w:val="1080"/>
          <w:marRight w:val="0"/>
          <w:marTop w:val="100"/>
          <w:marBottom w:val="0"/>
          <w:divBdr>
            <w:top w:val="none" w:sz="0" w:space="0" w:color="auto"/>
            <w:left w:val="none" w:sz="0" w:space="0" w:color="auto"/>
            <w:bottom w:val="none" w:sz="0" w:space="0" w:color="auto"/>
            <w:right w:val="none" w:sz="0" w:space="0" w:color="auto"/>
          </w:divBdr>
        </w:div>
        <w:div w:id="1623537220">
          <w:marLeft w:val="1080"/>
          <w:marRight w:val="0"/>
          <w:marTop w:val="100"/>
          <w:marBottom w:val="0"/>
          <w:divBdr>
            <w:top w:val="none" w:sz="0" w:space="0" w:color="auto"/>
            <w:left w:val="none" w:sz="0" w:space="0" w:color="auto"/>
            <w:bottom w:val="none" w:sz="0" w:space="0" w:color="auto"/>
            <w:right w:val="none" w:sz="0" w:space="0" w:color="auto"/>
          </w:divBdr>
        </w:div>
        <w:div w:id="398601711">
          <w:marLeft w:val="446"/>
          <w:marRight w:val="0"/>
          <w:marTop w:val="200"/>
          <w:marBottom w:val="0"/>
          <w:divBdr>
            <w:top w:val="none" w:sz="0" w:space="0" w:color="auto"/>
            <w:left w:val="none" w:sz="0" w:space="0" w:color="auto"/>
            <w:bottom w:val="none" w:sz="0" w:space="0" w:color="auto"/>
            <w:right w:val="none" w:sz="0" w:space="0" w:color="auto"/>
          </w:divBdr>
        </w:div>
      </w:divsChild>
    </w:div>
    <w:div w:id="1405490499">
      <w:bodyDiv w:val="1"/>
      <w:marLeft w:val="0"/>
      <w:marRight w:val="0"/>
      <w:marTop w:val="0"/>
      <w:marBottom w:val="0"/>
      <w:divBdr>
        <w:top w:val="none" w:sz="0" w:space="0" w:color="auto"/>
        <w:left w:val="none" w:sz="0" w:space="0" w:color="auto"/>
        <w:bottom w:val="none" w:sz="0" w:space="0" w:color="auto"/>
        <w:right w:val="none" w:sz="0" w:space="0" w:color="auto"/>
      </w:divBdr>
    </w:div>
    <w:div w:id="1483694688">
      <w:bodyDiv w:val="1"/>
      <w:marLeft w:val="0"/>
      <w:marRight w:val="0"/>
      <w:marTop w:val="0"/>
      <w:marBottom w:val="0"/>
      <w:divBdr>
        <w:top w:val="none" w:sz="0" w:space="0" w:color="auto"/>
        <w:left w:val="none" w:sz="0" w:space="0" w:color="auto"/>
        <w:bottom w:val="none" w:sz="0" w:space="0" w:color="auto"/>
        <w:right w:val="none" w:sz="0" w:space="0" w:color="auto"/>
      </w:divBdr>
    </w:div>
    <w:div w:id="1495030532">
      <w:bodyDiv w:val="1"/>
      <w:marLeft w:val="0"/>
      <w:marRight w:val="0"/>
      <w:marTop w:val="0"/>
      <w:marBottom w:val="0"/>
      <w:divBdr>
        <w:top w:val="none" w:sz="0" w:space="0" w:color="auto"/>
        <w:left w:val="none" w:sz="0" w:space="0" w:color="auto"/>
        <w:bottom w:val="none" w:sz="0" w:space="0" w:color="auto"/>
        <w:right w:val="none" w:sz="0" w:space="0" w:color="auto"/>
      </w:divBdr>
    </w:div>
    <w:div w:id="1510292979">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545562858">
      <w:bodyDiv w:val="1"/>
      <w:marLeft w:val="0"/>
      <w:marRight w:val="0"/>
      <w:marTop w:val="0"/>
      <w:marBottom w:val="0"/>
      <w:divBdr>
        <w:top w:val="none" w:sz="0" w:space="0" w:color="auto"/>
        <w:left w:val="none" w:sz="0" w:space="0" w:color="auto"/>
        <w:bottom w:val="none" w:sz="0" w:space="0" w:color="auto"/>
        <w:right w:val="none" w:sz="0" w:space="0" w:color="auto"/>
      </w:divBdr>
    </w:div>
    <w:div w:id="1561361296">
      <w:bodyDiv w:val="1"/>
      <w:marLeft w:val="0"/>
      <w:marRight w:val="0"/>
      <w:marTop w:val="0"/>
      <w:marBottom w:val="0"/>
      <w:divBdr>
        <w:top w:val="none" w:sz="0" w:space="0" w:color="auto"/>
        <w:left w:val="none" w:sz="0" w:space="0" w:color="auto"/>
        <w:bottom w:val="none" w:sz="0" w:space="0" w:color="auto"/>
        <w:right w:val="none" w:sz="0" w:space="0" w:color="auto"/>
      </w:divBdr>
    </w:div>
    <w:div w:id="1734233991">
      <w:bodyDiv w:val="1"/>
      <w:marLeft w:val="0"/>
      <w:marRight w:val="0"/>
      <w:marTop w:val="0"/>
      <w:marBottom w:val="0"/>
      <w:divBdr>
        <w:top w:val="none" w:sz="0" w:space="0" w:color="auto"/>
        <w:left w:val="none" w:sz="0" w:space="0" w:color="auto"/>
        <w:bottom w:val="none" w:sz="0" w:space="0" w:color="auto"/>
        <w:right w:val="none" w:sz="0" w:space="0" w:color="auto"/>
      </w:divBdr>
      <w:divsChild>
        <w:div w:id="71124096">
          <w:marLeft w:val="1080"/>
          <w:marRight w:val="0"/>
          <w:marTop w:val="100"/>
          <w:marBottom w:val="0"/>
          <w:divBdr>
            <w:top w:val="none" w:sz="0" w:space="0" w:color="auto"/>
            <w:left w:val="none" w:sz="0" w:space="0" w:color="auto"/>
            <w:bottom w:val="none" w:sz="0" w:space="0" w:color="auto"/>
            <w:right w:val="none" w:sz="0" w:space="0" w:color="auto"/>
          </w:divBdr>
        </w:div>
        <w:div w:id="889994962">
          <w:marLeft w:val="1080"/>
          <w:marRight w:val="0"/>
          <w:marTop w:val="100"/>
          <w:marBottom w:val="0"/>
          <w:divBdr>
            <w:top w:val="none" w:sz="0" w:space="0" w:color="auto"/>
            <w:left w:val="none" w:sz="0" w:space="0" w:color="auto"/>
            <w:bottom w:val="none" w:sz="0" w:space="0" w:color="auto"/>
            <w:right w:val="none" w:sz="0" w:space="0" w:color="auto"/>
          </w:divBdr>
        </w:div>
        <w:div w:id="129710656">
          <w:marLeft w:val="446"/>
          <w:marRight w:val="0"/>
          <w:marTop w:val="200"/>
          <w:marBottom w:val="0"/>
          <w:divBdr>
            <w:top w:val="none" w:sz="0" w:space="0" w:color="auto"/>
            <w:left w:val="none" w:sz="0" w:space="0" w:color="auto"/>
            <w:bottom w:val="none" w:sz="0" w:space="0" w:color="auto"/>
            <w:right w:val="none" w:sz="0" w:space="0" w:color="auto"/>
          </w:divBdr>
        </w:div>
        <w:div w:id="1785811299">
          <w:marLeft w:val="446"/>
          <w:marRight w:val="0"/>
          <w:marTop w:val="200"/>
          <w:marBottom w:val="0"/>
          <w:divBdr>
            <w:top w:val="none" w:sz="0" w:space="0" w:color="auto"/>
            <w:left w:val="none" w:sz="0" w:space="0" w:color="auto"/>
            <w:bottom w:val="none" w:sz="0" w:space="0" w:color="auto"/>
            <w:right w:val="none" w:sz="0" w:space="0" w:color="auto"/>
          </w:divBdr>
        </w:div>
      </w:divsChild>
    </w:div>
    <w:div w:id="1747994302">
      <w:bodyDiv w:val="1"/>
      <w:marLeft w:val="0"/>
      <w:marRight w:val="0"/>
      <w:marTop w:val="0"/>
      <w:marBottom w:val="0"/>
      <w:divBdr>
        <w:top w:val="none" w:sz="0" w:space="0" w:color="auto"/>
        <w:left w:val="none" w:sz="0" w:space="0" w:color="auto"/>
        <w:bottom w:val="none" w:sz="0" w:space="0" w:color="auto"/>
        <w:right w:val="none" w:sz="0" w:space="0" w:color="auto"/>
      </w:divBdr>
      <w:divsChild>
        <w:div w:id="1939871766">
          <w:marLeft w:val="446"/>
          <w:marRight w:val="0"/>
          <w:marTop w:val="200"/>
          <w:marBottom w:val="0"/>
          <w:divBdr>
            <w:top w:val="none" w:sz="0" w:space="0" w:color="auto"/>
            <w:left w:val="none" w:sz="0" w:space="0" w:color="auto"/>
            <w:bottom w:val="none" w:sz="0" w:space="0" w:color="auto"/>
            <w:right w:val="none" w:sz="0" w:space="0" w:color="auto"/>
          </w:divBdr>
        </w:div>
        <w:div w:id="195435758">
          <w:marLeft w:val="446"/>
          <w:marRight w:val="0"/>
          <w:marTop w:val="200"/>
          <w:marBottom w:val="0"/>
          <w:divBdr>
            <w:top w:val="none" w:sz="0" w:space="0" w:color="auto"/>
            <w:left w:val="none" w:sz="0" w:space="0" w:color="auto"/>
            <w:bottom w:val="none" w:sz="0" w:space="0" w:color="auto"/>
            <w:right w:val="none" w:sz="0" w:space="0" w:color="auto"/>
          </w:divBdr>
        </w:div>
        <w:div w:id="1000042703">
          <w:marLeft w:val="446"/>
          <w:marRight w:val="0"/>
          <w:marTop w:val="200"/>
          <w:marBottom w:val="0"/>
          <w:divBdr>
            <w:top w:val="none" w:sz="0" w:space="0" w:color="auto"/>
            <w:left w:val="none" w:sz="0" w:space="0" w:color="auto"/>
            <w:bottom w:val="none" w:sz="0" w:space="0" w:color="auto"/>
            <w:right w:val="none" w:sz="0" w:space="0" w:color="auto"/>
          </w:divBdr>
        </w:div>
      </w:divsChild>
    </w:div>
    <w:div w:id="1770660586">
      <w:bodyDiv w:val="1"/>
      <w:marLeft w:val="0"/>
      <w:marRight w:val="0"/>
      <w:marTop w:val="0"/>
      <w:marBottom w:val="0"/>
      <w:divBdr>
        <w:top w:val="none" w:sz="0" w:space="0" w:color="auto"/>
        <w:left w:val="none" w:sz="0" w:space="0" w:color="auto"/>
        <w:bottom w:val="none" w:sz="0" w:space="0" w:color="auto"/>
        <w:right w:val="none" w:sz="0" w:space="0" w:color="auto"/>
      </w:divBdr>
    </w:div>
    <w:div w:id="1776948074">
      <w:bodyDiv w:val="1"/>
      <w:marLeft w:val="0"/>
      <w:marRight w:val="0"/>
      <w:marTop w:val="0"/>
      <w:marBottom w:val="0"/>
      <w:divBdr>
        <w:top w:val="none" w:sz="0" w:space="0" w:color="auto"/>
        <w:left w:val="none" w:sz="0" w:space="0" w:color="auto"/>
        <w:bottom w:val="none" w:sz="0" w:space="0" w:color="auto"/>
        <w:right w:val="none" w:sz="0" w:space="0" w:color="auto"/>
      </w:divBdr>
      <w:divsChild>
        <w:div w:id="2032678542">
          <w:marLeft w:val="446"/>
          <w:marRight w:val="0"/>
          <w:marTop w:val="200"/>
          <w:marBottom w:val="0"/>
          <w:divBdr>
            <w:top w:val="none" w:sz="0" w:space="0" w:color="auto"/>
            <w:left w:val="none" w:sz="0" w:space="0" w:color="auto"/>
            <w:bottom w:val="none" w:sz="0" w:space="0" w:color="auto"/>
            <w:right w:val="none" w:sz="0" w:space="0" w:color="auto"/>
          </w:divBdr>
        </w:div>
        <w:div w:id="1367632894">
          <w:marLeft w:val="446"/>
          <w:marRight w:val="0"/>
          <w:marTop w:val="200"/>
          <w:marBottom w:val="0"/>
          <w:divBdr>
            <w:top w:val="none" w:sz="0" w:space="0" w:color="auto"/>
            <w:left w:val="none" w:sz="0" w:space="0" w:color="auto"/>
            <w:bottom w:val="none" w:sz="0" w:space="0" w:color="auto"/>
            <w:right w:val="none" w:sz="0" w:space="0" w:color="auto"/>
          </w:divBdr>
        </w:div>
        <w:div w:id="670714811">
          <w:marLeft w:val="446"/>
          <w:marRight w:val="0"/>
          <w:marTop w:val="200"/>
          <w:marBottom w:val="0"/>
          <w:divBdr>
            <w:top w:val="none" w:sz="0" w:space="0" w:color="auto"/>
            <w:left w:val="none" w:sz="0" w:space="0" w:color="auto"/>
            <w:bottom w:val="none" w:sz="0" w:space="0" w:color="auto"/>
            <w:right w:val="none" w:sz="0" w:space="0" w:color="auto"/>
          </w:divBdr>
        </w:div>
      </w:divsChild>
    </w:div>
    <w:div w:id="1782803603">
      <w:bodyDiv w:val="1"/>
      <w:marLeft w:val="0"/>
      <w:marRight w:val="0"/>
      <w:marTop w:val="0"/>
      <w:marBottom w:val="0"/>
      <w:divBdr>
        <w:top w:val="none" w:sz="0" w:space="0" w:color="auto"/>
        <w:left w:val="none" w:sz="0" w:space="0" w:color="auto"/>
        <w:bottom w:val="none" w:sz="0" w:space="0" w:color="auto"/>
        <w:right w:val="none" w:sz="0" w:space="0" w:color="auto"/>
      </w:divBdr>
    </w:div>
    <w:div w:id="1963267619">
      <w:bodyDiv w:val="1"/>
      <w:marLeft w:val="0"/>
      <w:marRight w:val="0"/>
      <w:marTop w:val="0"/>
      <w:marBottom w:val="0"/>
      <w:divBdr>
        <w:top w:val="none" w:sz="0" w:space="0" w:color="auto"/>
        <w:left w:val="none" w:sz="0" w:space="0" w:color="auto"/>
        <w:bottom w:val="none" w:sz="0" w:space="0" w:color="auto"/>
        <w:right w:val="none" w:sz="0" w:space="0" w:color="auto"/>
      </w:divBdr>
    </w:div>
    <w:div w:id="2020346582">
      <w:bodyDiv w:val="1"/>
      <w:marLeft w:val="0"/>
      <w:marRight w:val="0"/>
      <w:marTop w:val="0"/>
      <w:marBottom w:val="0"/>
      <w:divBdr>
        <w:top w:val="none" w:sz="0" w:space="0" w:color="auto"/>
        <w:left w:val="none" w:sz="0" w:space="0" w:color="auto"/>
        <w:bottom w:val="none" w:sz="0" w:space="0" w:color="auto"/>
        <w:right w:val="none" w:sz="0" w:space="0" w:color="auto"/>
      </w:divBdr>
    </w:div>
    <w:div w:id="2076203298">
      <w:bodyDiv w:val="1"/>
      <w:marLeft w:val="0"/>
      <w:marRight w:val="0"/>
      <w:marTop w:val="0"/>
      <w:marBottom w:val="0"/>
      <w:divBdr>
        <w:top w:val="none" w:sz="0" w:space="0" w:color="auto"/>
        <w:left w:val="none" w:sz="0" w:space="0" w:color="auto"/>
        <w:bottom w:val="none" w:sz="0" w:space="0" w:color="auto"/>
        <w:right w:val="none" w:sz="0" w:space="0" w:color="auto"/>
      </w:divBdr>
      <w:divsChild>
        <w:div w:id="1963728624">
          <w:marLeft w:val="446"/>
          <w:marRight w:val="0"/>
          <w:marTop w:val="200"/>
          <w:marBottom w:val="0"/>
          <w:divBdr>
            <w:top w:val="none" w:sz="0" w:space="0" w:color="auto"/>
            <w:left w:val="none" w:sz="0" w:space="0" w:color="auto"/>
            <w:bottom w:val="none" w:sz="0" w:space="0" w:color="auto"/>
            <w:right w:val="none" w:sz="0" w:space="0" w:color="auto"/>
          </w:divBdr>
        </w:div>
      </w:divsChild>
    </w:div>
    <w:div w:id="2125033538">
      <w:bodyDiv w:val="1"/>
      <w:marLeft w:val="0"/>
      <w:marRight w:val="0"/>
      <w:marTop w:val="0"/>
      <w:marBottom w:val="0"/>
      <w:divBdr>
        <w:top w:val="none" w:sz="0" w:space="0" w:color="auto"/>
        <w:left w:val="none" w:sz="0" w:space="0" w:color="auto"/>
        <w:bottom w:val="none" w:sz="0" w:space="0" w:color="auto"/>
        <w:right w:val="none" w:sz="0" w:space="0" w:color="auto"/>
      </w:divBdr>
      <w:divsChild>
        <w:div w:id="975601510">
          <w:marLeft w:val="446"/>
          <w:marRight w:val="0"/>
          <w:marTop w:val="200"/>
          <w:marBottom w:val="0"/>
          <w:divBdr>
            <w:top w:val="none" w:sz="0" w:space="0" w:color="auto"/>
            <w:left w:val="none" w:sz="0" w:space="0" w:color="auto"/>
            <w:bottom w:val="none" w:sz="0" w:space="0" w:color="auto"/>
            <w:right w:val="none" w:sz="0" w:space="0" w:color="auto"/>
          </w:divBdr>
        </w:div>
        <w:div w:id="1496798564">
          <w:marLeft w:val="446"/>
          <w:marRight w:val="0"/>
          <w:marTop w:val="200"/>
          <w:marBottom w:val="0"/>
          <w:divBdr>
            <w:top w:val="none" w:sz="0" w:space="0" w:color="auto"/>
            <w:left w:val="none" w:sz="0" w:space="0" w:color="auto"/>
            <w:bottom w:val="none" w:sz="0" w:space="0" w:color="auto"/>
            <w:right w:val="none" w:sz="0" w:space="0" w:color="auto"/>
          </w:divBdr>
        </w:div>
        <w:div w:id="943420961">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3577</Words>
  <Characters>20393</Characters>
  <Application>Microsoft Office Word</Application>
  <DocSecurity>0</DocSecurity>
  <Lines>169</Lines>
  <Paragraphs>47</Paragraphs>
  <ScaleCrop>false</ScaleCrop>
  <Company/>
  <LinksUpToDate>false</LinksUpToDate>
  <CharactersWithSpaces>23923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2025-06-24T11:12:00Z</dcterms:created>
  <dcterms:modified xsi:type="dcterms:W3CDTF">2025-06-24T11:13:00Z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2025-06-24T11:13:23Z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f69d49b5-b858-4d8a-a559-23cb2503d004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