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0E68333B"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79956F27" w14:textId="03BB9EF3" w:rsidR="006B2E9B" w:rsidRPr="00FB4A9E" w:rsidRDefault="00661D47" w:rsidP="00FB4A9E">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 xml:space="preserve">Yes/No </w:t>
            </w:r>
            <w:r w:rsidRPr="00FB4A9E">
              <w:rPr>
                <w:rFonts w:cs="Arial"/>
                <w:b/>
                <w:bCs/>
                <w:szCs w:val="22"/>
                <w:highlight w:val="lightGray"/>
              </w:rPr>
              <w:t>[please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67A4D8CD" w:rsidR="00EE6C88" w:rsidRDefault="00EE6C88" w:rsidP="00EE6C88">
    <w:pPr>
      <w:rPr>
        <w:b/>
      </w:rPr>
    </w:pPr>
    <w:r>
      <w:rPr>
        <w:szCs w:val="22"/>
      </w:rPr>
      <w:t>Please return to:</w:t>
    </w:r>
    <w:r w:rsidR="00D062E4">
      <w:t xml:space="preserve"> </w:t>
    </w:r>
    <w:hyperlink r:id="rId1" w:history="1">
      <w:r w:rsidR="00FB4A9E" w:rsidRPr="002C60B1">
        <w:rPr>
          <w:rStyle w:val="Hyperlink"/>
        </w:rPr>
        <w:t>cvdescalationtherapy@nice.org.uk</w:t>
      </w:r>
    </w:hyperlink>
    <w:r w:rsidR="00FB4A9E">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7BF3DC44"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FB4A9E" w:rsidRPr="00FB4A9E">
      <w:rPr>
        <w:noProof/>
        <w:lang w:eastAsia="en-GB"/>
      </w:rPr>
      <w:t>Cardiovascular disease: risk assessment and reduction, including lipid modification - Escalation of Therapy</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55618A9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CE5B0C">
      <w:rPr>
        <w:rFonts w:cs="Arial"/>
        <w:bCs w:val="0"/>
      </w:rPr>
      <w:t xml:space="preserve"> and indicator</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FB4A9E">
      <w:t>5pm</w:t>
    </w:r>
    <w:r w:rsidR="004C7583">
      <w:t xml:space="preserve"> on </w:t>
    </w:r>
    <w:r w:rsidR="00FB4A9E">
      <w:t>05/10/23</w:t>
    </w:r>
    <w:r w:rsidR="00CE5B0C">
      <w:t>.</w:t>
    </w:r>
    <w:r w:rsidR="000328D5">
      <w:tab/>
    </w:r>
    <w:r w:rsidR="00CE5B0C">
      <w:rPr>
        <w:bCs w:val="0"/>
      </w:rPr>
      <w:t>E</w:t>
    </w:r>
    <w:r w:rsidR="007334BB" w:rsidRPr="00F506DC">
      <w:rPr>
        <w:bCs w:val="0"/>
      </w:rPr>
      <w:t>mail:</w:t>
    </w:r>
    <w:r w:rsidR="007334BB" w:rsidRPr="00F506DC">
      <w:rPr>
        <w:b w:val="0"/>
        <w:bCs w:val="0"/>
      </w:rPr>
      <w:t xml:space="preserve"> </w:t>
    </w:r>
    <w:hyperlink r:id="rId2" w:history="1">
      <w:r w:rsidR="00FB4A9E" w:rsidRPr="002C60B1">
        <w:rPr>
          <w:rStyle w:val="Hyperlink"/>
        </w:rPr>
        <w:t>cvdescalationtherapy@nice.org.uk</w:t>
      </w:r>
    </w:hyperlink>
    <w:r w:rsidR="00FB4A9E">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E5B0C"/>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4A9E"/>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vdescalationtherapy@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vdescalationtherapy@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3" ma:contentTypeDescription="Create a new document." ma:contentTypeScope="" ma:versionID="1184ceaab981832a48a1a3ad3f536f88">
  <xsd:schema xmlns:xsd="http://www.w3.org/2001/XMLSchema" xmlns:xs="http://www.w3.org/2001/XMLSchema" xmlns:p="http://schemas.microsoft.com/office/2006/metadata/properties" xmlns:ns2="715cf7c9-8a7f-4054-a61f-9334166f5a04" targetNamespace="http://schemas.microsoft.com/office/2006/metadata/properties" ma:root="true" ma:fieldsID="b8f57990979ebb407603c678df8b9fd2" ns2:_="">
    <xsd:import namespace="715cf7c9-8a7f-4054-a61f-9334166f5a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A5CA4-62BA-43AA-B289-238BA4212F25}">
  <ds:schemaRefs>
    <ds:schemaRef ds:uri="http://schemas.microsoft.com/sharepoint/v3/contenttype/forms"/>
  </ds:schemaRefs>
</ds:datastoreItem>
</file>

<file path=customXml/itemProps2.xml><?xml version="1.0" encoding="utf-8"?>
<ds:datastoreItem xmlns:ds="http://schemas.openxmlformats.org/officeDocument/2006/customXml" ds:itemID="{FE481ED3-8609-4DD1-9069-CF5A6C3FDB65}">
  <ds:schemaRefs>
    <ds:schemaRef ds:uri="http://www.w3.org/XML/1998/namespace"/>
    <ds:schemaRef ds:uri="http://schemas.microsoft.com/office/infopath/2007/PartnerControls"/>
    <ds:schemaRef ds:uri="http://purl.org/dc/elements/1.1/"/>
    <ds:schemaRef ds:uri="715cf7c9-8a7f-4054-a61f-9334166f5a04"/>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customXml/itemProps4.xml><?xml version="1.0" encoding="utf-8"?>
<ds:datastoreItem xmlns:ds="http://schemas.openxmlformats.org/officeDocument/2006/customXml" ds:itemID="{BD067C59-2DA7-48BC-9F22-1668640BB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793</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5388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3</cp:revision>
  <cp:lastPrinted>2005-11-01T09:30:00Z</cp:lastPrinted>
  <dcterms:created xsi:type="dcterms:W3CDTF">2023-09-21T16:12:00Z</dcterms:created>
  <dcterms:modified xsi:type="dcterms:W3CDTF">2023-09-21T16:39:00Z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ies>
</file>