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3E27" w14:textId="3E26F2BA" w:rsidR="009F4837" w:rsidRDefault="009F4837" w:rsidP="009F4837">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92"/>
        <w:gridCol w:w="2132"/>
        <w:gridCol w:w="3360"/>
      </w:tblGrid>
      <w:tr w:rsidR="009F4837" w:rsidRPr="00757102" w14:paraId="5BC03946" w14:textId="77777777" w:rsidTr="003C36D1">
        <w:tc>
          <w:tcPr>
            <w:tcW w:w="8457" w:type="dxa"/>
            <w:gridSpan w:val="4"/>
          </w:tcPr>
          <w:p w14:paraId="34245335" w14:textId="77777777" w:rsidR="009F4837" w:rsidRPr="00757102" w:rsidRDefault="009F4837" w:rsidP="002D0382">
            <w:pPr>
              <w:pStyle w:val="Tabletext"/>
            </w:pPr>
            <w:r w:rsidRPr="00757102">
              <w:t>National Institute for Health and C</w:t>
            </w:r>
            <w:r>
              <w:t>are</w:t>
            </w:r>
            <w:r w:rsidRPr="00757102">
              <w:t xml:space="preserve"> Excellence</w:t>
            </w:r>
          </w:p>
          <w:p w14:paraId="7098E773" w14:textId="77777777" w:rsidR="009F4837" w:rsidRDefault="009F4837" w:rsidP="002D0382">
            <w:pPr>
              <w:pStyle w:val="Tabletext"/>
            </w:pPr>
          </w:p>
          <w:p w14:paraId="34F426C2" w14:textId="77777777" w:rsidR="009F4837" w:rsidRPr="00F93FDF" w:rsidRDefault="009F4837" w:rsidP="002D0382">
            <w:pPr>
              <w:pStyle w:val="Tabletext"/>
            </w:pPr>
            <w:r w:rsidRPr="00757102">
              <w:t>Document cover sheet</w:t>
            </w:r>
            <w:r>
              <w:t xml:space="preserve"> for QSAC briefing paper </w:t>
            </w:r>
            <w:r w:rsidRPr="00F93FDF">
              <w:t>for use April 13 onwards.</w:t>
            </w:r>
          </w:p>
          <w:p w14:paraId="157F9D3F" w14:textId="77777777" w:rsidR="009F4837" w:rsidRPr="00757102" w:rsidRDefault="009F4837" w:rsidP="0004009D"/>
        </w:tc>
      </w:tr>
      <w:tr w:rsidR="009F4837" w:rsidRPr="00757102" w14:paraId="594FCE3A" w14:textId="77777777" w:rsidTr="003C36D1">
        <w:tc>
          <w:tcPr>
            <w:tcW w:w="1073" w:type="dxa"/>
          </w:tcPr>
          <w:p w14:paraId="786225E4" w14:textId="77777777" w:rsidR="009F4837" w:rsidRPr="00757102" w:rsidRDefault="009F4837" w:rsidP="002D0382">
            <w:pPr>
              <w:pStyle w:val="Tabletext"/>
            </w:pPr>
            <w:r w:rsidRPr="00757102">
              <w:t>Date</w:t>
            </w:r>
          </w:p>
        </w:tc>
        <w:tc>
          <w:tcPr>
            <w:tcW w:w="1892" w:type="dxa"/>
          </w:tcPr>
          <w:p w14:paraId="68549882" w14:textId="77777777" w:rsidR="009F4837" w:rsidRPr="00757102" w:rsidRDefault="009F4837" w:rsidP="002D0382">
            <w:pPr>
              <w:pStyle w:val="Tabletext"/>
            </w:pPr>
            <w:r w:rsidRPr="00757102">
              <w:t>Version number</w:t>
            </w:r>
          </w:p>
        </w:tc>
        <w:tc>
          <w:tcPr>
            <w:tcW w:w="2132" w:type="dxa"/>
          </w:tcPr>
          <w:p w14:paraId="106B96A9" w14:textId="77777777" w:rsidR="009F4837" w:rsidRPr="00757102" w:rsidRDefault="009F4837" w:rsidP="002D0382">
            <w:pPr>
              <w:pStyle w:val="Tabletext"/>
            </w:pPr>
            <w:r w:rsidRPr="00757102">
              <w:t>Worked on by</w:t>
            </w:r>
          </w:p>
        </w:tc>
        <w:tc>
          <w:tcPr>
            <w:tcW w:w="3360" w:type="dxa"/>
          </w:tcPr>
          <w:p w14:paraId="0A7F864C" w14:textId="77777777" w:rsidR="009F4837" w:rsidRPr="00757102" w:rsidRDefault="009F4837" w:rsidP="002D0382">
            <w:pPr>
              <w:pStyle w:val="Tabletext"/>
            </w:pPr>
            <w:r w:rsidRPr="00757102">
              <w:t>Action</w:t>
            </w:r>
          </w:p>
        </w:tc>
      </w:tr>
      <w:tr w:rsidR="009F4837" w:rsidRPr="00757102" w14:paraId="2CA17509" w14:textId="77777777" w:rsidTr="003C36D1">
        <w:tc>
          <w:tcPr>
            <w:tcW w:w="1073" w:type="dxa"/>
          </w:tcPr>
          <w:p w14:paraId="65A75EE2" w14:textId="65EE042A" w:rsidR="009F4837" w:rsidRPr="003C36D1" w:rsidRDefault="003C36D1" w:rsidP="002D0382">
            <w:pPr>
              <w:pStyle w:val="Tabletext"/>
            </w:pPr>
            <w:r w:rsidRPr="003C36D1">
              <w:t>17/05/19</w:t>
            </w:r>
          </w:p>
        </w:tc>
        <w:tc>
          <w:tcPr>
            <w:tcW w:w="1892" w:type="dxa"/>
          </w:tcPr>
          <w:p w14:paraId="60EFFFCE" w14:textId="410DFC19" w:rsidR="009F4837" w:rsidRPr="003C36D1" w:rsidRDefault="003C36D1" w:rsidP="002D0382">
            <w:pPr>
              <w:pStyle w:val="Tabletext"/>
            </w:pPr>
            <w:r w:rsidRPr="003C36D1">
              <w:t>1</w:t>
            </w:r>
          </w:p>
        </w:tc>
        <w:tc>
          <w:tcPr>
            <w:tcW w:w="2132" w:type="dxa"/>
          </w:tcPr>
          <w:p w14:paraId="72357DC4" w14:textId="1DFF721F" w:rsidR="009F4837" w:rsidRPr="003C36D1" w:rsidRDefault="003C36D1" w:rsidP="002D0382">
            <w:pPr>
              <w:pStyle w:val="Tabletext"/>
            </w:pPr>
            <w:r>
              <w:t>DS</w:t>
            </w:r>
          </w:p>
        </w:tc>
        <w:tc>
          <w:tcPr>
            <w:tcW w:w="3360" w:type="dxa"/>
          </w:tcPr>
          <w:p w14:paraId="0926B2AE" w14:textId="77777777" w:rsidR="009F4837" w:rsidRPr="003C36D1" w:rsidRDefault="009F4837" w:rsidP="002D0382">
            <w:pPr>
              <w:pStyle w:val="Tabletext"/>
            </w:pPr>
            <w:r w:rsidRPr="003C36D1">
              <w:t>Initial draft template for discussion.</w:t>
            </w:r>
          </w:p>
        </w:tc>
      </w:tr>
      <w:tr w:rsidR="009F4837" w:rsidRPr="00757102" w14:paraId="63CF5665" w14:textId="77777777" w:rsidTr="003C36D1">
        <w:tc>
          <w:tcPr>
            <w:tcW w:w="1073" w:type="dxa"/>
          </w:tcPr>
          <w:p w14:paraId="6255F08F" w14:textId="31BD78F0" w:rsidR="009F4837" w:rsidRPr="00757102" w:rsidRDefault="00FB2677" w:rsidP="00FB2677">
            <w:pPr>
              <w:pStyle w:val="Tabletext"/>
            </w:pPr>
            <w:r>
              <w:t>23/05/19</w:t>
            </w:r>
          </w:p>
        </w:tc>
        <w:tc>
          <w:tcPr>
            <w:tcW w:w="1892" w:type="dxa"/>
          </w:tcPr>
          <w:p w14:paraId="15FA7937" w14:textId="4CD5608F" w:rsidR="009F4837" w:rsidRPr="00757102" w:rsidRDefault="00FB2677" w:rsidP="00FB2677">
            <w:pPr>
              <w:pStyle w:val="Tabletext"/>
            </w:pPr>
            <w:r>
              <w:t>2</w:t>
            </w:r>
          </w:p>
        </w:tc>
        <w:tc>
          <w:tcPr>
            <w:tcW w:w="2132" w:type="dxa"/>
          </w:tcPr>
          <w:p w14:paraId="4508EF99" w14:textId="0A1270BB" w:rsidR="009F4837" w:rsidRPr="00757102" w:rsidRDefault="00FB2677" w:rsidP="00FB2677">
            <w:pPr>
              <w:pStyle w:val="Tabletext"/>
            </w:pPr>
            <w:r>
              <w:t>DS</w:t>
            </w:r>
          </w:p>
        </w:tc>
        <w:tc>
          <w:tcPr>
            <w:tcW w:w="3360" w:type="dxa"/>
          </w:tcPr>
          <w:p w14:paraId="02DC9867" w14:textId="25CCAB47" w:rsidR="009F4837" w:rsidRPr="00757102" w:rsidRDefault="00FB2677" w:rsidP="00FB2677">
            <w:pPr>
              <w:pStyle w:val="Tabletext"/>
            </w:pPr>
            <w:r>
              <w:t>Second draft template</w:t>
            </w:r>
          </w:p>
        </w:tc>
      </w:tr>
      <w:tr w:rsidR="009F4837" w:rsidRPr="00757102" w14:paraId="7445C6DE" w14:textId="77777777" w:rsidTr="003C36D1">
        <w:tc>
          <w:tcPr>
            <w:tcW w:w="1073" w:type="dxa"/>
          </w:tcPr>
          <w:p w14:paraId="24325CA1" w14:textId="744FD695" w:rsidR="009F4837" w:rsidRPr="00757102" w:rsidRDefault="00480089" w:rsidP="00480089">
            <w:pPr>
              <w:pStyle w:val="Tabletext"/>
            </w:pPr>
            <w:r>
              <w:t>24/05/19</w:t>
            </w:r>
          </w:p>
        </w:tc>
        <w:tc>
          <w:tcPr>
            <w:tcW w:w="1892" w:type="dxa"/>
          </w:tcPr>
          <w:p w14:paraId="3B18413D" w14:textId="35E80E5C" w:rsidR="009F4837" w:rsidRPr="00757102" w:rsidRDefault="00480089" w:rsidP="00480089">
            <w:pPr>
              <w:pStyle w:val="Tabletext"/>
            </w:pPr>
            <w:r>
              <w:t>3</w:t>
            </w:r>
          </w:p>
        </w:tc>
        <w:tc>
          <w:tcPr>
            <w:tcW w:w="2132" w:type="dxa"/>
          </w:tcPr>
          <w:p w14:paraId="2C8B9635" w14:textId="00708627" w:rsidR="009F4837" w:rsidRPr="00757102" w:rsidRDefault="00480089" w:rsidP="00480089">
            <w:pPr>
              <w:pStyle w:val="Tabletext"/>
            </w:pPr>
            <w:r>
              <w:t>DS</w:t>
            </w:r>
          </w:p>
        </w:tc>
        <w:tc>
          <w:tcPr>
            <w:tcW w:w="3360" w:type="dxa"/>
          </w:tcPr>
          <w:p w14:paraId="020E28F4" w14:textId="75AB22DD" w:rsidR="009F4837" w:rsidRPr="00757102" w:rsidRDefault="00480089" w:rsidP="00480089">
            <w:pPr>
              <w:pStyle w:val="Tabletext"/>
            </w:pPr>
            <w:r>
              <w:t>Third draft template</w:t>
            </w:r>
          </w:p>
        </w:tc>
      </w:tr>
      <w:tr w:rsidR="009F4837" w:rsidRPr="00757102" w14:paraId="4A1E27C7" w14:textId="77777777" w:rsidTr="003C36D1">
        <w:tc>
          <w:tcPr>
            <w:tcW w:w="1073" w:type="dxa"/>
          </w:tcPr>
          <w:p w14:paraId="33EB35A0" w14:textId="77777777" w:rsidR="009F4837" w:rsidRPr="00757102" w:rsidRDefault="009F4837" w:rsidP="0004009D"/>
        </w:tc>
        <w:tc>
          <w:tcPr>
            <w:tcW w:w="1892" w:type="dxa"/>
          </w:tcPr>
          <w:p w14:paraId="61751929" w14:textId="77777777" w:rsidR="009F4837" w:rsidRPr="00757102" w:rsidRDefault="009F4837" w:rsidP="0004009D"/>
        </w:tc>
        <w:tc>
          <w:tcPr>
            <w:tcW w:w="2132" w:type="dxa"/>
          </w:tcPr>
          <w:p w14:paraId="64531228" w14:textId="77777777" w:rsidR="009F4837" w:rsidRPr="00757102" w:rsidRDefault="009F4837" w:rsidP="0004009D"/>
        </w:tc>
        <w:tc>
          <w:tcPr>
            <w:tcW w:w="3360" w:type="dxa"/>
          </w:tcPr>
          <w:p w14:paraId="61EC87AF" w14:textId="77777777" w:rsidR="009F4837" w:rsidRPr="00757102" w:rsidRDefault="009F4837" w:rsidP="0004009D"/>
        </w:tc>
      </w:tr>
      <w:tr w:rsidR="009F4837" w:rsidRPr="00757102" w14:paraId="0D0118D1" w14:textId="77777777" w:rsidTr="003C36D1">
        <w:tc>
          <w:tcPr>
            <w:tcW w:w="1073" w:type="dxa"/>
          </w:tcPr>
          <w:p w14:paraId="01E8EA05" w14:textId="77777777" w:rsidR="009F4837" w:rsidRPr="00757102" w:rsidRDefault="009F4837" w:rsidP="0004009D"/>
        </w:tc>
        <w:tc>
          <w:tcPr>
            <w:tcW w:w="1892" w:type="dxa"/>
          </w:tcPr>
          <w:p w14:paraId="5F66646F" w14:textId="77777777" w:rsidR="009F4837" w:rsidRPr="00757102" w:rsidRDefault="009F4837" w:rsidP="0004009D"/>
        </w:tc>
        <w:tc>
          <w:tcPr>
            <w:tcW w:w="2132" w:type="dxa"/>
          </w:tcPr>
          <w:p w14:paraId="7627CD04" w14:textId="77777777" w:rsidR="009F4837" w:rsidRPr="00757102" w:rsidRDefault="009F4837" w:rsidP="0004009D"/>
        </w:tc>
        <w:tc>
          <w:tcPr>
            <w:tcW w:w="3360" w:type="dxa"/>
          </w:tcPr>
          <w:p w14:paraId="6FF1095D" w14:textId="77777777" w:rsidR="009F4837" w:rsidRPr="00757102" w:rsidRDefault="009F4837" w:rsidP="0004009D"/>
        </w:tc>
      </w:tr>
      <w:tr w:rsidR="009F4837" w:rsidRPr="00757102" w14:paraId="1858156E" w14:textId="77777777" w:rsidTr="003C36D1">
        <w:tc>
          <w:tcPr>
            <w:tcW w:w="1073" w:type="dxa"/>
          </w:tcPr>
          <w:p w14:paraId="7E21D048" w14:textId="77777777" w:rsidR="009F4837" w:rsidRPr="00757102" w:rsidRDefault="009F4837" w:rsidP="0004009D"/>
        </w:tc>
        <w:tc>
          <w:tcPr>
            <w:tcW w:w="1892" w:type="dxa"/>
          </w:tcPr>
          <w:p w14:paraId="7240497F" w14:textId="77777777" w:rsidR="009F4837" w:rsidRPr="00757102" w:rsidRDefault="009F4837" w:rsidP="0004009D"/>
        </w:tc>
        <w:tc>
          <w:tcPr>
            <w:tcW w:w="2132" w:type="dxa"/>
          </w:tcPr>
          <w:p w14:paraId="27508A58" w14:textId="77777777" w:rsidR="009F4837" w:rsidRPr="00757102" w:rsidRDefault="009F4837" w:rsidP="0004009D"/>
        </w:tc>
        <w:tc>
          <w:tcPr>
            <w:tcW w:w="3360" w:type="dxa"/>
          </w:tcPr>
          <w:p w14:paraId="57D81986" w14:textId="77777777" w:rsidR="009F4837" w:rsidRPr="00757102" w:rsidRDefault="009F4837" w:rsidP="0004009D"/>
        </w:tc>
      </w:tr>
      <w:tr w:rsidR="009F4837" w:rsidRPr="00757102" w14:paraId="4A4B59C6" w14:textId="77777777" w:rsidTr="003C36D1">
        <w:tc>
          <w:tcPr>
            <w:tcW w:w="1073" w:type="dxa"/>
          </w:tcPr>
          <w:p w14:paraId="063AD815" w14:textId="77777777" w:rsidR="009F4837" w:rsidRPr="00757102" w:rsidRDefault="009F4837" w:rsidP="0004009D"/>
        </w:tc>
        <w:tc>
          <w:tcPr>
            <w:tcW w:w="1892" w:type="dxa"/>
          </w:tcPr>
          <w:p w14:paraId="1A805D2C" w14:textId="77777777" w:rsidR="009F4837" w:rsidRPr="00757102" w:rsidRDefault="009F4837" w:rsidP="0004009D"/>
        </w:tc>
        <w:tc>
          <w:tcPr>
            <w:tcW w:w="2132" w:type="dxa"/>
          </w:tcPr>
          <w:p w14:paraId="498315A9" w14:textId="77777777" w:rsidR="009F4837" w:rsidRPr="00757102" w:rsidRDefault="009F4837" w:rsidP="0004009D"/>
        </w:tc>
        <w:tc>
          <w:tcPr>
            <w:tcW w:w="3360" w:type="dxa"/>
          </w:tcPr>
          <w:p w14:paraId="44E2C278" w14:textId="77777777" w:rsidR="009F4837" w:rsidRPr="00757102" w:rsidRDefault="009F4837" w:rsidP="0004009D"/>
        </w:tc>
      </w:tr>
      <w:tr w:rsidR="009F4837" w:rsidRPr="00757102" w14:paraId="26FC13DB" w14:textId="77777777" w:rsidTr="003C36D1">
        <w:tc>
          <w:tcPr>
            <w:tcW w:w="1073" w:type="dxa"/>
          </w:tcPr>
          <w:p w14:paraId="47BFD526" w14:textId="77777777" w:rsidR="009F4837" w:rsidRPr="00757102" w:rsidRDefault="009F4837" w:rsidP="0004009D"/>
        </w:tc>
        <w:tc>
          <w:tcPr>
            <w:tcW w:w="1892" w:type="dxa"/>
          </w:tcPr>
          <w:p w14:paraId="2560F2F1" w14:textId="77777777" w:rsidR="009F4837" w:rsidRPr="00757102" w:rsidRDefault="009F4837" w:rsidP="0004009D"/>
        </w:tc>
        <w:tc>
          <w:tcPr>
            <w:tcW w:w="2132" w:type="dxa"/>
          </w:tcPr>
          <w:p w14:paraId="1354BCC1" w14:textId="77777777" w:rsidR="009F4837" w:rsidRPr="00757102" w:rsidRDefault="009F4837" w:rsidP="0004009D"/>
        </w:tc>
        <w:tc>
          <w:tcPr>
            <w:tcW w:w="3360" w:type="dxa"/>
          </w:tcPr>
          <w:p w14:paraId="34D9EA3E" w14:textId="77777777" w:rsidR="009F4837" w:rsidRPr="00757102" w:rsidRDefault="009F4837" w:rsidP="0004009D"/>
        </w:tc>
      </w:tr>
      <w:tr w:rsidR="009F4837" w:rsidRPr="00757102" w14:paraId="76833735" w14:textId="77777777" w:rsidTr="003C36D1">
        <w:tc>
          <w:tcPr>
            <w:tcW w:w="1073" w:type="dxa"/>
          </w:tcPr>
          <w:p w14:paraId="2F928F67" w14:textId="77777777" w:rsidR="009F4837" w:rsidRPr="00757102" w:rsidRDefault="009F4837" w:rsidP="0004009D"/>
        </w:tc>
        <w:tc>
          <w:tcPr>
            <w:tcW w:w="1892" w:type="dxa"/>
          </w:tcPr>
          <w:p w14:paraId="249429E7" w14:textId="77777777" w:rsidR="009F4837" w:rsidRPr="00757102" w:rsidRDefault="009F4837" w:rsidP="0004009D"/>
        </w:tc>
        <w:tc>
          <w:tcPr>
            <w:tcW w:w="2132" w:type="dxa"/>
          </w:tcPr>
          <w:p w14:paraId="63184155" w14:textId="77777777" w:rsidR="009F4837" w:rsidRPr="00757102" w:rsidRDefault="009F4837" w:rsidP="0004009D"/>
        </w:tc>
        <w:tc>
          <w:tcPr>
            <w:tcW w:w="3360" w:type="dxa"/>
          </w:tcPr>
          <w:p w14:paraId="348F3F7C" w14:textId="77777777" w:rsidR="009F4837" w:rsidRPr="00757102" w:rsidRDefault="009F4837" w:rsidP="0004009D"/>
        </w:tc>
      </w:tr>
    </w:tbl>
    <w:p w14:paraId="22E9F12E" w14:textId="77777777" w:rsidR="002C296A" w:rsidRPr="0067455E" w:rsidRDefault="009F4837" w:rsidP="00CE4759">
      <w:pPr>
        <w:pStyle w:val="Title"/>
      </w:pPr>
      <w:r>
        <w:br w:type="page"/>
      </w:r>
      <w:bookmarkStart w:id="1" w:name="_Toc357694770"/>
      <w:bookmarkStart w:id="2" w:name="_Toc365024196"/>
      <w:bookmarkStart w:id="3" w:name="_Toc432164921"/>
      <w:bookmarkStart w:id="4" w:name="_Toc467141962"/>
      <w:bookmarkStart w:id="5" w:name="_Toc9245651"/>
      <w:bookmarkStart w:id="6" w:name="_Toc9516390"/>
      <w:r w:rsidR="002C296A" w:rsidRPr="0067455E">
        <w:lastRenderedPageBreak/>
        <w:t>NATIONAL INSTITUTE FOR HEALTH AND C</w:t>
      </w:r>
      <w:r w:rsidR="00B96A88" w:rsidRPr="0067455E">
        <w:t>ARE</w:t>
      </w:r>
      <w:r w:rsidR="002C296A" w:rsidRPr="0067455E">
        <w:t xml:space="preserve"> EXCELLENCE</w:t>
      </w:r>
      <w:bookmarkEnd w:id="1"/>
      <w:bookmarkEnd w:id="2"/>
      <w:bookmarkEnd w:id="3"/>
      <w:bookmarkEnd w:id="4"/>
      <w:bookmarkEnd w:id="5"/>
      <w:bookmarkEnd w:id="6"/>
    </w:p>
    <w:p w14:paraId="03D62E2F" w14:textId="77777777" w:rsidR="002C296A" w:rsidRPr="0067455E" w:rsidRDefault="002C296A" w:rsidP="00CE4759">
      <w:pPr>
        <w:pStyle w:val="Title"/>
      </w:pPr>
      <w:bookmarkStart w:id="7" w:name="_Toc357694771"/>
      <w:bookmarkStart w:id="8" w:name="_Toc365024197"/>
      <w:bookmarkStart w:id="9" w:name="_Toc432164922"/>
      <w:bookmarkStart w:id="10" w:name="_Toc467141963"/>
      <w:bookmarkStart w:id="11" w:name="_Toc9245652"/>
      <w:bookmarkStart w:id="12" w:name="_Toc9516391"/>
      <w:r w:rsidRPr="0067455E">
        <w:t>Health and social care directorate</w:t>
      </w:r>
      <w:bookmarkEnd w:id="7"/>
      <w:bookmarkEnd w:id="8"/>
      <w:bookmarkEnd w:id="9"/>
      <w:bookmarkEnd w:id="10"/>
      <w:bookmarkEnd w:id="11"/>
      <w:bookmarkEnd w:id="12"/>
    </w:p>
    <w:p w14:paraId="4AB66497" w14:textId="77777777" w:rsidR="002C296A" w:rsidRPr="0067455E" w:rsidRDefault="002C296A" w:rsidP="00CE4759">
      <w:pPr>
        <w:pStyle w:val="Title"/>
        <w:rPr>
          <w:rFonts w:cs="Arial"/>
        </w:rPr>
      </w:pPr>
      <w:bookmarkStart w:id="13" w:name="_Toc357694772"/>
      <w:bookmarkStart w:id="14" w:name="_Toc365024198"/>
      <w:bookmarkStart w:id="15" w:name="_Toc432164923"/>
      <w:bookmarkStart w:id="16" w:name="_Toc467141964"/>
      <w:bookmarkStart w:id="17" w:name="_Toc9245653"/>
      <w:bookmarkStart w:id="18" w:name="_Toc9516392"/>
      <w:r w:rsidRPr="0067455E">
        <w:rPr>
          <w:rFonts w:cs="Arial"/>
        </w:rPr>
        <w:t>Quality standards and indicators</w:t>
      </w:r>
      <w:bookmarkEnd w:id="13"/>
      <w:bookmarkEnd w:id="14"/>
      <w:bookmarkEnd w:id="15"/>
      <w:bookmarkEnd w:id="16"/>
      <w:bookmarkEnd w:id="17"/>
      <w:bookmarkEnd w:id="18"/>
    </w:p>
    <w:p w14:paraId="523DD271" w14:textId="77777777" w:rsidR="002C296A" w:rsidRPr="0067455E" w:rsidRDefault="002C296A" w:rsidP="00CE4759">
      <w:pPr>
        <w:pStyle w:val="Title"/>
        <w:rPr>
          <w:rFonts w:cs="Arial"/>
        </w:rPr>
      </w:pPr>
      <w:bookmarkStart w:id="19" w:name="_Toc357694773"/>
      <w:bookmarkStart w:id="20" w:name="_Toc365024199"/>
      <w:bookmarkStart w:id="21" w:name="_Toc432164924"/>
      <w:bookmarkStart w:id="22" w:name="_Toc467141965"/>
      <w:bookmarkStart w:id="23" w:name="_Toc9245654"/>
      <w:bookmarkStart w:id="24" w:name="_Toc9516393"/>
      <w:r w:rsidRPr="0067455E">
        <w:rPr>
          <w:rFonts w:cs="Arial"/>
        </w:rPr>
        <w:t>Briefing paper</w:t>
      </w:r>
      <w:bookmarkEnd w:id="19"/>
      <w:bookmarkEnd w:id="20"/>
      <w:bookmarkEnd w:id="21"/>
      <w:bookmarkEnd w:id="22"/>
      <w:bookmarkEnd w:id="23"/>
      <w:bookmarkEnd w:id="24"/>
    </w:p>
    <w:p w14:paraId="28BF0DDF" w14:textId="77777777" w:rsidR="002C296A" w:rsidRPr="0036040D" w:rsidRDefault="002C296A" w:rsidP="002C296A"/>
    <w:p w14:paraId="4483EF2A" w14:textId="6FF439A0" w:rsidR="002C296A" w:rsidRPr="000F553B" w:rsidRDefault="002C296A" w:rsidP="005A61AD">
      <w:pPr>
        <w:pStyle w:val="Introtext"/>
        <w:rPr>
          <w:lang w:val="en-GB"/>
        </w:rPr>
      </w:pPr>
      <w:r w:rsidRPr="005A61AD">
        <w:rPr>
          <w:b/>
        </w:rPr>
        <w:t>Quality standard topic:</w:t>
      </w:r>
      <w:r w:rsidRPr="005A61AD">
        <w:t xml:space="preserve"> </w:t>
      </w:r>
      <w:r w:rsidR="00735A2A">
        <w:t>Flu vaccination: increasing uptake</w:t>
      </w:r>
    </w:p>
    <w:p w14:paraId="147AFF38" w14:textId="77777777" w:rsidR="002C296A" w:rsidRPr="005A61AD" w:rsidRDefault="002C296A" w:rsidP="005A61AD">
      <w:pPr>
        <w:pStyle w:val="Introtext"/>
      </w:pPr>
      <w:r w:rsidRPr="005A61AD">
        <w:rPr>
          <w:b/>
        </w:rPr>
        <w:t>Output:</w:t>
      </w:r>
      <w:r w:rsidRPr="005A61AD">
        <w:t xml:space="preserve"> </w:t>
      </w:r>
      <w:r w:rsidRPr="00D25843">
        <w:rPr>
          <w:lang w:val="en-GB"/>
        </w:rPr>
        <w:t>Prioritised</w:t>
      </w:r>
      <w:r w:rsidRPr="005A61AD">
        <w:t xml:space="preserve"> quality improvement areas for </w:t>
      </w:r>
      <w:r w:rsidR="00465C36" w:rsidRPr="005A61AD">
        <w:t>development</w:t>
      </w:r>
      <w:r w:rsidRPr="005A61AD">
        <w:t xml:space="preserve">. </w:t>
      </w:r>
    </w:p>
    <w:p w14:paraId="3754191E" w14:textId="1FB5A3A8" w:rsidR="002C296A" w:rsidRDefault="002C296A" w:rsidP="00F64D82">
      <w:pPr>
        <w:pStyle w:val="Introtext"/>
      </w:pPr>
      <w:r w:rsidRPr="005A61AD">
        <w:rPr>
          <w:b/>
        </w:rPr>
        <w:t>Date of Quality Standards Advisory Committee meeting:</w:t>
      </w:r>
      <w:r w:rsidRPr="005A61AD">
        <w:t xml:space="preserve"> </w:t>
      </w:r>
      <w:r w:rsidR="00735A2A">
        <w:t>6</w:t>
      </w:r>
      <w:r w:rsidR="00CB0A6D">
        <w:t>th</w:t>
      </w:r>
      <w:r w:rsidR="00735A2A">
        <w:t xml:space="preserve"> June 2019</w:t>
      </w:r>
    </w:p>
    <w:p w14:paraId="30545F5A" w14:textId="77777777" w:rsidR="002C296A" w:rsidRPr="0067455E" w:rsidRDefault="002C296A" w:rsidP="00BB728C">
      <w:pPr>
        <w:pStyle w:val="Heading1"/>
      </w:pPr>
      <w:bookmarkStart w:id="25" w:name="_Toc365024200"/>
      <w:bookmarkStart w:id="26" w:name="_Toc432164925"/>
      <w:bookmarkStart w:id="27" w:name="_Toc467141966"/>
      <w:bookmarkStart w:id="28" w:name="_Toc9245655"/>
      <w:bookmarkStart w:id="29" w:name="_Toc9516394"/>
      <w:r w:rsidRPr="0067455E">
        <w:t>Contents</w:t>
      </w:r>
      <w:bookmarkEnd w:id="25"/>
      <w:bookmarkEnd w:id="26"/>
      <w:bookmarkEnd w:id="27"/>
      <w:bookmarkEnd w:id="28"/>
      <w:bookmarkEnd w:id="29"/>
    </w:p>
    <w:p w14:paraId="7C8AA6A1" w14:textId="642A31E4" w:rsidR="00F22A30" w:rsidRDefault="00893AF1">
      <w:pPr>
        <w:pStyle w:val="TOC1"/>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hyperlink w:anchor="_Toc9516395" w:history="1">
        <w:r w:rsidR="00F22A30" w:rsidRPr="003F23B1">
          <w:rPr>
            <w:rStyle w:val="Hyperlink"/>
          </w:rPr>
          <w:t>1</w:t>
        </w:r>
        <w:r w:rsidR="00F22A30">
          <w:rPr>
            <w:rFonts w:asciiTheme="minorHAnsi" w:eastAsiaTheme="minorEastAsia" w:hAnsiTheme="minorHAnsi" w:cstheme="minorBidi"/>
            <w:sz w:val="22"/>
            <w:szCs w:val="22"/>
            <w:lang w:eastAsia="en-GB"/>
          </w:rPr>
          <w:tab/>
        </w:r>
        <w:r w:rsidR="00F22A30" w:rsidRPr="003F23B1">
          <w:rPr>
            <w:rStyle w:val="Hyperlink"/>
          </w:rPr>
          <w:t>Introduction</w:t>
        </w:r>
        <w:r w:rsidR="00F22A30">
          <w:rPr>
            <w:webHidden/>
          </w:rPr>
          <w:tab/>
        </w:r>
        <w:r w:rsidR="00F22A30">
          <w:rPr>
            <w:webHidden/>
          </w:rPr>
          <w:fldChar w:fldCharType="begin"/>
        </w:r>
        <w:r w:rsidR="00F22A30">
          <w:rPr>
            <w:webHidden/>
          </w:rPr>
          <w:instrText xml:space="preserve"> PAGEREF _Toc9516395 \h </w:instrText>
        </w:r>
        <w:r w:rsidR="00F22A30">
          <w:rPr>
            <w:webHidden/>
          </w:rPr>
        </w:r>
        <w:r w:rsidR="00F22A30">
          <w:rPr>
            <w:webHidden/>
          </w:rPr>
          <w:fldChar w:fldCharType="separate"/>
        </w:r>
        <w:r w:rsidR="002B43AE">
          <w:rPr>
            <w:webHidden/>
          </w:rPr>
          <w:t>3</w:t>
        </w:r>
        <w:r w:rsidR="00F22A30">
          <w:rPr>
            <w:webHidden/>
          </w:rPr>
          <w:fldChar w:fldCharType="end"/>
        </w:r>
      </w:hyperlink>
    </w:p>
    <w:p w14:paraId="6E2766D2" w14:textId="2B67B0D8" w:rsidR="00F22A30" w:rsidRDefault="00666B54">
      <w:pPr>
        <w:pStyle w:val="TOC1"/>
        <w:rPr>
          <w:rFonts w:asciiTheme="minorHAnsi" w:eastAsiaTheme="minorEastAsia" w:hAnsiTheme="minorHAnsi" w:cstheme="minorBidi"/>
          <w:sz w:val="22"/>
          <w:szCs w:val="22"/>
          <w:lang w:eastAsia="en-GB"/>
        </w:rPr>
      </w:pPr>
      <w:hyperlink w:anchor="_Toc9516396" w:history="1">
        <w:r w:rsidR="00F22A30" w:rsidRPr="003F23B1">
          <w:rPr>
            <w:rStyle w:val="Hyperlink"/>
          </w:rPr>
          <w:t>2</w:t>
        </w:r>
        <w:r w:rsidR="00F22A30">
          <w:rPr>
            <w:rFonts w:asciiTheme="minorHAnsi" w:eastAsiaTheme="minorEastAsia" w:hAnsiTheme="minorHAnsi" w:cstheme="minorBidi"/>
            <w:sz w:val="22"/>
            <w:szCs w:val="22"/>
            <w:lang w:eastAsia="en-GB"/>
          </w:rPr>
          <w:tab/>
        </w:r>
        <w:r w:rsidR="00F22A30" w:rsidRPr="003F23B1">
          <w:rPr>
            <w:rStyle w:val="Hyperlink"/>
          </w:rPr>
          <w:t>Overview</w:t>
        </w:r>
        <w:r w:rsidR="00F22A30">
          <w:rPr>
            <w:webHidden/>
          </w:rPr>
          <w:tab/>
        </w:r>
        <w:r w:rsidR="00F22A30">
          <w:rPr>
            <w:webHidden/>
          </w:rPr>
          <w:fldChar w:fldCharType="begin"/>
        </w:r>
        <w:r w:rsidR="00F22A30">
          <w:rPr>
            <w:webHidden/>
          </w:rPr>
          <w:instrText xml:space="preserve"> PAGEREF _Toc9516396 \h </w:instrText>
        </w:r>
        <w:r w:rsidR="00F22A30">
          <w:rPr>
            <w:webHidden/>
          </w:rPr>
        </w:r>
        <w:r w:rsidR="00F22A30">
          <w:rPr>
            <w:webHidden/>
          </w:rPr>
          <w:fldChar w:fldCharType="separate"/>
        </w:r>
        <w:r w:rsidR="002B43AE">
          <w:rPr>
            <w:webHidden/>
          </w:rPr>
          <w:t>3</w:t>
        </w:r>
        <w:r w:rsidR="00F22A30">
          <w:rPr>
            <w:webHidden/>
          </w:rPr>
          <w:fldChar w:fldCharType="end"/>
        </w:r>
      </w:hyperlink>
    </w:p>
    <w:p w14:paraId="78A07BB3" w14:textId="4339DD47" w:rsidR="00F22A30" w:rsidRDefault="00666B54">
      <w:pPr>
        <w:pStyle w:val="TOC1"/>
        <w:rPr>
          <w:rFonts w:asciiTheme="minorHAnsi" w:eastAsiaTheme="minorEastAsia" w:hAnsiTheme="minorHAnsi" w:cstheme="minorBidi"/>
          <w:sz w:val="22"/>
          <w:szCs w:val="22"/>
          <w:lang w:eastAsia="en-GB"/>
        </w:rPr>
      </w:pPr>
      <w:hyperlink w:anchor="_Toc9516397" w:history="1">
        <w:r w:rsidR="00F22A30" w:rsidRPr="003F23B1">
          <w:rPr>
            <w:rStyle w:val="Hyperlink"/>
          </w:rPr>
          <w:t>3</w:t>
        </w:r>
        <w:r w:rsidR="00F22A30">
          <w:rPr>
            <w:rFonts w:asciiTheme="minorHAnsi" w:eastAsiaTheme="minorEastAsia" w:hAnsiTheme="minorHAnsi" w:cstheme="minorBidi"/>
            <w:sz w:val="22"/>
            <w:szCs w:val="22"/>
            <w:lang w:eastAsia="en-GB"/>
          </w:rPr>
          <w:tab/>
        </w:r>
        <w:r w:rsidR="00F22A30" w:rsidRPr="003F23B1">
          <w:rPr>
            <w:rStyle w:val="Hyperlink"/>
          </w:rPr>
          <w:t>Summary of suggestions</w:t>
        </w:r>
        <w:r w:rsidR="00F22A30">
          <w:rPr>
            <w:webHidden/>
          </w:rPr>
          <w:tab/>
        </w:r>
        <w:r w:rsidR="00F22A30">
          <w:rPr>
            <w:webHidden/>
          </w:rPr>
          <w:fldChar w:fldCharType="begin"/>
        </w:r>
        <w:r w:rsidR="00F22A30">
          <w:rPr>
            <w:webHidden/>
          </w:rPr>
          <w:instrText xml:space="preserve"> PAGEREF _Toc9516397 \h </w:instrText>
        </w:r>
        <w:r w:rsidR="00F22A30">
          <w:rPr>
            <w:webHidden/>
          </w:rPr>
        </w:r>
        <w:r w:rsidR="00F22A30">
          <w:rPr>
            <w:webHidden/>
          </w:rPr>
          <w:fldChar w:fldCharType="separate"/>
        </w:r>
        <w:r w:rsidR="002B43AE">
          <w:rPr>
            <w:webHidden/>
          </w:rPr>
          <w:t>6</w:t>
        </w:r>
        <w:r w:rsidR="00F22A30">
          <w:rPr>
            <w:webHidden/>
          </w:rPr>
          <w:fldChar w:fldCharType="end"/>
        </w:r>
      </w:hyperlink>
    </w:p>
    <w:p w14:paraId="3FB67425" w14:textId="1E9ED3F9" w:rsidR="00F22A30" w:rsidRDefault="00666B54">
      <w:pPr>
        <w:pStyle w:val="TOC1"/>
        <w:rPr>
          <w:rFonts w:asciiTheme="minorHAnsi" w:eastAsiaTheme="minorEastAsia" w:hAnsiTheme="minorHAnsi" w:cstheme="minorBidi"/>
          <w:sz w:val="22"/>
          <w:szCs w:val="22"/>
          <w:lang w:eastAsia="en-GB"/>
        </w:rPr>
      </w:pPr>
      <w:hyperlink w:anchor="_Toc9516398" w:history="1">
        <w:r w:rsidR="00F22A30" w:rsidRPr="003F23B1">
          <w:rPr>
            <w:rStyle w:val="Hyperlink"/>
          </w:rPr>
          <w:t>4</w:t>
        </w:r>
        <w:r w:rsidR="00F22A30">
          <w:rPr>
            <w:rFonts w:asciiTheme="minorHAnsi" w:eastAsiaTheme="minorEastAsia" w:hAnsiTheme="minorHAnsi" w:cstheme="minorBidi"/>
            <w:sz w:val="22"/>
            <w:szCs w:val="22"/>
            <w:lang w:eastAsia="en-GB"/>
          </w:rPr>
          <w:tab/>
        </w:r>
        <w:r w:rsidR="00F22A30" w:rsidRPr="003F23B1">
          <w:rPr>
            <w:rStyle w:val="Hyperlink"/>
          </w:rPr>
          <w:t>Suggested improvement areas</w:t>
        </w:r>
        <w:r w:rsidR="00F22A30">
          <w:rPr>
            <w:webHidden/>
          </w:rPr>
          <w:tab/>
        </w:r>
        <w:r w:rsidR="00F22A30">
          <w:rPr>
            <w:webHidden/>
          </w:rPr>
          <w:fldChar w:fldCharType="begin"/>
        </w:r>
        <w:r w:rsidR="00F22A30">
          <w:rPr>
            <w:webHidden/>
          </w:rPr>
          <w:instrText xml:space="preserve"> PAGEREF _Toc9516398 \h </w:instrText>
        </w:r>
        <w:r w:rsidR="00F22A30">
          <w:rPr>
            <w:webHidden/>
          </w:rPr>
        </w:r>
        <w:r w:rsidR="00F22A30">
          <w:rPr>
            <w:webHidden/>
          </w:rPr>
          <w:fldChar w:fldCharType="separate"/>
        </w:r>
        <w:r w:rsidR="002B43AE">
          <w:rPr>
            <w:webHidden/>
          </w:rPr>
          <w:t>9</w:t>
        </w:r>
        <w:r w:rsidR="00F22A30">
          <w:rPr>
            <w:webHidden/>
          </w:rPr>
          <w:fldChar w:fldCharType="end"/>
        </w:r>
      </w:hyperlink>
    </w:p>
    <w:p w14:paraId="55927B7E" w14:textId="24FD4003" w:rsidR="00F22A30" w:rsidRDefault="00666B54">
      <w:pPr>
        <w:pStyle w:val="TOC1"/>
        <w:rPr>
          <w:rFonts w:asciiTheme="minorHAnsi" w:eastAsiaTheme="minorEastAsia" w:hAnsiTheme="minorHAnsi" w:cstheme="minorBidi"/>
          <w:sz w:val="22"/>
          <w:szCs w:val="22"/>
          <w:lang w:eastAsia="en-GB"/>
        </w:rPr>
      </w:pPr>
      <w:hyperlink w:anchor="_Toc9516399" w:history="1">
        <w:r w:rsidR="00F22A30" w:rsidRPr="003F23B1">
          <w:rPr>
            <w:rStyle w:val="Hyperlink"/>
          </w:rPr>
          <w:t>Appendix 1: Review flowchart</w:t>
        </w:r>
        <w:r w:rsidR="00F22A30">
          <w:rPr>
            <w:webHidden/>
          </w:rPr>
          <w:tab/>
        </w:r>
        <w:r w:rsidR="00F22A30">
          <w:rPr>
            <w:webHidden/>
          </w:rPr>
          <w:fldChar w:fldCharType="begin"/>
        </w:r>
        <w:r w:rsidR="00F22A30">
          <w:rPr>
            <w:webHidden/>
          </w:rPr>
          <w:instrText xml:space="preserve"> PAGEREF _Toc9516399 \h </w:instrText>
        </w:r>
        <w:r w:rsidR="00F22A30">
          <w:rPr>
            <w:webHidden/>
          </w:rPr>
        </w:r>
        <w:r w:rsidR="00F22A30">
          <w:rPr>
            <w:webHidden/>
          </w:rPr>
          <w:fldChar w:fldCharType="separate"/>
        </w:r>
        <w:r w:rsidR="002B43AE">
          <w:rPr>
            <w:webHidden/>
          </w:rPr>
          <w:t>33</w:t>
        </w:r>
        <w:r w:rsidR="00F22A30">
          <w:rPr>
            <w:webHidden/>
          </w:rPr>
          <w:fldChar w:fldCharType="end"/>
        </w:r>
      </w:hyperlink>
    </w:p>
    <w:p w14:paraId="6F98789F" w14:textId="3091011B" w:rsidR="00F22A30" w:rsidRDefault="00666B54">
      <w:pPr>
        <w:pStyle w:val="TOC1"/>
        <w:rPr>
          <w:rFonts w:asciiTheme="minorHAnsi" w:eastAsiaTheme="minorEastAsia" w:hAnsiTheme="minorHAnsi" w:cstheme="minorBidi"/>
          <w:sz w:val="22"/>
          <w:szCs w:val="22"/>
          <w:lang w:eastAsia="en-GB"/>
        </w:rPr>
      </w:pPr>
      <w:hyperlink w:anchor="_Toc9516400" w:history="1">
        <w:r w:rsidR="00F22A30" w:rsidRPr="003F23B1">
          <w:rPr>
            <w:rStyle w:val="Hyperlink"/>
          </w:rPr>
          <w:t>Appendix 2: Suggestions from stakeholder engagement exercise – registered stakeholders</w:t>
        </w:r>
        <w:r w:rsidR="00F22A30">
          <w:rPr>
            <w:webHidden/>
          </w:rPr>
          <w:tab/>
        </w:r>
        <w:r w:rsidR="00F22A30">
          <w:rPr>
            <w:webHidden/>
          </w:rPr>
          <w:fldChar w:fldCharType="begin"/>
        </w:r>
        <w:r w:rsidR="00F22A30">
          <w:rPr>
            <w:webHidden/>
          </w:rPr>
          <w:instrText xml:space="preserve"> PAGEREF _Toc9516400 \h </w:instrText>
        </w:r>
        <w:r w:rsidR="00F22A30">
          <w:rPr>
            <w:webHidden/>
          </w:rPr>
        </w:r>
        <w:r w:rsidR="00F22A30">
          <w:rPr>
            <w:webHidden/>
          </w:rPr>
          <w:fldChar w:fldCharType="separate"/>
        </w:r>
        <w:r w:rsidR="002B43AE">
          <w:rPr>
            <w:webHidden/>
          </w:rPr>
          <w:t>34</w:t>
        </w:r>
        <w:r w:rsidR="00F22A30">
          <w:rPr>
            <w:webHidden/>
          </w:rPr>
          <w:fldChar w:fldCharType="end"/>
        </w:r>
      </w:hyperlink>
    </w:p>
    <w:p w14:paraId="17B68C39" w14:textId="77777777" w:rsidR="006F7D33" w:rsidRDefault="00893AF1" w:rsidP="00BB728C">
      <w:r>
        <w:fldChar w:fldCharType="end"/>
      </w:r>
    </w:p>
    <w:p w14:paraId="512E2413" w14:textId="77777777" w:rsidR="002C296A" w:rsidRDefault="002C296A" w:rsidP="00BB0BC1">
      <w:pPr>
        <w:pStyle w:val="Numberedheading1"/>
      </w:pPr>
      <w:r>
        <w:br w:type="page"/>
      </w:r>
      <w:bookmarkStart w:id="30" w:name="_Toc9516395"/>
      <w:r w:rsidRPr="009E470D">
        <w:lastRenderedPageBreak/>
        <w:t>Introduction</w:t>
      </w:r>
      <w:bookmarkEnd w:id="30"/>
    </w:p>
    <w:p w14:paraId="722ABDAC" w14:textId="65C31A2B"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735A2A">
        <w:t>Flu vaccin</w:t>
      </w:r>
      <w:r w:rsidR="00E5291F">
        <w:t>ation</w:t>
      </w:r>
      <w:r w:rsidR="00735A2A">
        <w:t>: increasing uptake</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6CBB6857" w14:textId="77777777" w:rsidR="002C296A" w:rsidRDefault="002C296A" w:rsidP="009E23E2">
      <w:pPr>
        <w:pStyle w:val="Numberedheading2"/>
      </w:pPr>
      <w:r w:rsidRPr="005A61AD">
        <w:t>Structure</w:t>
      </w:r>
    </w:p>
    <w:p w14:paraId="6C9ED15B"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23D284B9"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5E3A8000" w14:textId="77777777" w:rsidR="00C22DED" w:rsidRPr="00D862D3" w:rsidRDefault="000750FD" w:rsidP="00D862D3">
      <w:pPr>
        <w:pStyle w:val="Numberedheading2"/>
      </w:pPr>
      <w:r w:rsidRPr="00D862D3">
        <w:t>D</w:t>
      </w:r>
      <w:r w:rsidR="00C22DED" w:rsidRPr="00D862D3">
        <w:t>evelopment source</w:t>
      </w:r>
    </w:p>
    <w:p w14:paraId="054D7531" w14:textId="40C4D5CF" w:rsidR="00C22DED" w:rsidRPr="00E10156" w:rsidRDefault="003B6DDC" w:rsidP="000F553B">
      <w:pPr>
        <w:pStyle w:val="Paragraph"/>
        <w:spacing w:line="360" w:lineRule="auto"/>
      </w:pPr>
      <w:r w:rsidRPr="003C36D1">
        <w:t>T</w:t>
      </w:r>
      <w:r w:rsidR="00C22DED" w:rsidRPr="003C36D1">
        <w:t>he key development source</w:t>
      </w:r>
      <w:r w:rsidR="003C36D1">
        <w:t xml:space="preserve"> </w:t>
      </w:r>
      <w:r w:rsidR="00C22DED" w:rsidRPr="003C36D1">
        <w:t>referenced in this briefing paper</w:t>
      </w:r>
      <w:r w:rsidR="00766AE9" w:rsidRPr="003C36D1">
        <w:t xml:space="preserve"> is</w:t>
      </w:r>
      <w:r w:rsidR="00C22DED" w:rsidRPr="003C36D1">
        <w:t>:</w:t>
      </w:r>
    </w:p>
    <w:p w14:paraId="0FB1CBC7" w14:textId="77777777" w:rsidR="00480492" w:rsidRPr="00480492" w:rsidRDefault="00666B54" w:rsidP="00F64D82">
      <w:pPr>
        <w:tabs>
          <w:tab w:val="num" w:pos="284"/>
        </w:tabs>
        <w:spacing w:before="240" w:after="240" w:line="360" w:lineRule="auto"/>
        <w:rPr>
          <w:rFonts w:ascii="Arial" w:hAnsi="Arial"/>
        </w:rPr>
      </w:pPr>
      <w:hyperlink r:id="rId8" w:history="1">
        <w:r w:rsidR="00480492" w:rsidRPr="00480492">
          <w:rPr>
            <w:rFonts w:ascii="Arial" w:hAnsi="Arial"/>
            <w:color w:val="0000FF"/>
            <w:u w:val="single"/>
            <w:lang w:val="en-US"/>
          </w:rPr>
          <w:t>Flu vaccination: increasing uptake</w:t>
        </w:r>
      </w:hyperlink>
      <w:r w:rsidR="00480492" w:rsidRPr="00480492">
        <w:rPr>
          <w:rFonts w:ascii="Arial" w:hAnsi="Arial"/>
        </w:rPr>
        <w:t xml:space="preserve"> (2018) </w:t>
      </w:r>
      <w:r w:rsidR="00480492" w:rsidRPr="00480492">
        <w:rPr>
          <w:rFonts w:ascii="Arial" w:hAnsi="Arial"/>
          <w:lang w:val="en-US"/>
        </w:rPr>
        <w:t>NICE guideline NG103.</w:t>
      </w:r>
    </w:p>
    <w:p w14:paraId="74E169E5" w14:textId="77777777" w:rsidR="002C296A" w:rsidRDefault="002C296A" w:rsidP="002C296A">
      <w:pPr>
        <w:pStyle w:val="Numberedheading1"/>
      </w:pPr>
      <w:bookmarkStart w:id="31" w:name="_Toc9516396"/>
      <w:r>
        <w:t>Overview</w:t>
      </w:r>
      <w:bookmarkEnd w:id="31"/>
    </w:p>
    <w:p w14:paraId="06A8769F" w14:textId="77777777" w:rsidR="002C296A" w:rsidRDefault="002C296A" w:rsidP="002C296A">
      <w:pPr>
        <w:pStyle w:val="Numberedheading2"/>
      </w:pPr>
      <w:r>
        <w:t>Focus of quality standard</w:t>
      </w:r>
    </w:p>
    <w:p w14:paraId="2F450531" w14:textId="10D0B23C" w:rsidR="00616D0A" w:rsidRDefault="00690ED8" w:rsidP="00F64D82">
      <w:pPr>
        <w:pStyle w:val="NICEnormal"/>
        <w:spacing w:before="240" w:line="276" w:lineRule="auto"/>
      </w:pPr>
      <w:r>
        <w:t>This quality standard will cover increasing</w:t>
      </w:r>
      <w:r w:rsidR="00E5291F">
        <w:t xml:space="preserve"> the</w:t>
      </w:r>
      <w:r>
        <w:t xml:space="preserve"> </w:t>
      </w:r>
      <w:r w:rsidRPr="00451EA8">
        <w:t>uptake of the free flu vaccination among people who are eligible</w:t>
      </w:r>
      <w:r>
        <w:t xml:space="preserve"> according to </w:t>
      </w:r>
      <w:r w:rsidRPr="00451EA8">
        <w:t xml:space="preserve">Public Health England's </w:t>
      </w:r>
      <w:proofErr w:type="spellStart"/>
      <w:r w:rsidR="00B06217" w:rsidRPr="00480089">
        <w:t>Immunisation</w:t>
      </w:r>
      <w:proofErr w:type="spellEnd"/>
      <w:r w:rsidR="00B06217" w:rsidRPr="00480089">
        <w:t xml:space="preserve"> against infectious disease</w:t>
      </w:r>
      <w:r w:rsidRPr="00451EA8">
        <w:t xml:space="preserve">, known as the ‘Green Book’; the </w:t>
      </w:r>
      <w:hyperlink r:id="rId9" w:history="1">
        <w:r w:rsidRPr="006868A1">
          <w:rPr>
            <w:rStyle w:val="Hyperlink"/>
          </w:rPr>
          <w:t>annual flu plan and annual flu letter</w:t>
        </w:r>
      </w:hyperlink>
      <w:r>
        <w:t>. This</w:t>
      </w:r>
      <w:r w:rsidRPr="00451EA8">
        <w:t xml:space="preserve"> includ</w:t>
      </w:r>
      <w:r>
        <w:t>es</w:t>
      </w:r>
      <w:r w:rsidRPr="00451EA8">
        <w:t xml:space="preserve"> children, pregnant women, </w:t>
      </w:r>
      <w:proofErr w:type="spellStart"/>
      <w:r w:rsidRPr="00451EA8">
        <w:t>carers</w:t>
      </w:r>
      <w:proofErr w:type="spellEnd"/>
      <w:r w:rsidRPr="00451EA8">
        <w:t>, people with certain health conditions and front-line health and social care staff</w:t>
      </w:r>
      <w:r w:rsidR="00B06217">
        <w:rPr>
          <w:rStyle w:val="FootnoteReference"/>
        </w:rPr>
        <w:footnoteReference w:id="1"/>
      </w:r>
      <w:r w:rsidR="00B06217">
        <w:t xml:space="preserve"> </w:t>
      </w:r>
      <w:r w:rsidR="00B06217">
        <w:rPr>
          <w:rStyle w:val="FootnoteReference"/>
        </w:rPr>
        <w:footnoteReference w:id="2"/>
      </w:r>
      <w:r w:rsidRPr="00451EA8">
        <w:t>.</w:t>
      </w:r>
    </w:p>
    <w:p w14:paraId="422B5128" w14:textId="5C180797" w:rsidR="00690ED8" w:rsidRDefault="00616D0A" w:rsidP="00F64D82">
      <w:pPr>
        <w:pStyle w:val="NICEnormal"/>
        <w:spacing w:before="240" w:line="276" w:lineRule="auto"/>
      </w:pPr>
      <w:r>
        <w:t xml:space="preserve">As </w:t>
      </w:r>
      <w:r w:rsidR="00E5291F">
        <w:t xml:space="preserve">annual </w:t>
      </w:r>
      <w:r>
        <w:t xml:space="preserve">flu vaccine uptake in people aged 65 and over is relatively high and consistent, this </w:t>
      </w:r>
      <w:r w:rsidR="00E5291F">
        <w:t xml:space="preserve">population </w:t>
      </w:r>
      <w:r>
        <w:t xml:space="preserve">will not be included in this quality </w:t>
      </w:r>
      <w:r w:rsidR="00D233D4">
        <w:t>standard and</w:t>
      </w:r>
      <w:r w:rsidR="001744A2">
        <w:t xml:space="preserve"> was not in the scope for the source guidance.</w:t>
      </w:r>
    </w:p>
    <w:p w14:paraId="4BA737F6" w14:textId="77777777" w:rsidR="002C296A" w:rsidRDefault="002C296A" w:rsidP="00BF70EA">
      <w:pPr>
        <w:pStyle w:val="Numberedheading2"/>
      </w:pPr>
      <w:r>
        <w:t>Definition</w:t>
      </w:r>
    </w:p>
    <w:p w14:paraId="151A44A5" w14:textId="77777777" w:rsidR="00D233D4" w:rsidRDefault="00CF0E00" w:rsidP="00F64D82">
      <w:pPr>
        <w:pStyle w:val="Numberedheading2"/>
        <w:numPr>
          <w:ilvl w:val="0"/>
          <w:numId w:val="0"/>
        </w:numPr>
        <w:spacing w:line="276" w:lineRule="auto"/>
        <w:rPr>
          <w:rFonts w:cs="Times New Roman"/>
          <w:b w:val="0"/>
          <w:bCs w:val="0"/>
          <w:i w:val="0"/>
          <w:iCs w:val="0"/>
          <w:sz w:val="24"/>
          <w:szCs w:val="24"/>
        </w:rPr>
      </w:pPr>
      <w:r w:rsidRPr="00CF0E00">
        <w:rPr>
          <w:rFonts w:cs="Times New Roman"/>
          <w:b w:val="0"/>
          <w:bCs w:val="0"/>
          <w:i w:val="0"/>
          <w:iCs w:val="0"/>
          <w:sz w:val="24"/>
          <w:szCs w:val="24"/>
        </w:rPr>
        <w:t>Influenza</w:t>
      </w:r>
      <w:r w:rsidR="00971D05">
        <w:rPr>
          <w:rFonts w:cs="Times New Roman"/>
          <w:b w:val="0"/>
          <w:bCs w:val="0"/>
          <w:i w:val="0"/>
          <w:iCs w:val="0"/>
          <w:sz w:val="24"/>
          <w:szCs w:val="24"/>
        </w:rPr>
        <w:t xml:space="preserve"> (flu)</w:t>
      </w:r>
      <w:r w:rsidRPr="00CF0E00">
        <w:rPr>
          <w:rFonts w:cs="Times New Roman"/>
          <w:b w:val="0"/>
          <w:bCs w:val="0"/>
          <w:i w:val="0"/>
          <w:iCs w:val="0"/>
          <w:sz w:val="24"/>
          <w:szCs w:val="24"/>
        </w:rPr>
        <w:t xml:space="preserve"> is</w:t>
      </w:r>
      <w:r w:rsidR="003C36D1">
        <w:rPr>
          <w:rFonts w:cs="Times New Roman"/>
          <w:b w:val="0"/>
          <w:bCs w:val="0"/>
          <w:i w:val="0"/>
          <w:iCs w:val="0"/>
          <w:sz w:val="24"/>
          <w:szCs w:val="24"/>
        </w:rPr>
        <w:t xml:space="preserve"> described as</w:t>
      </w:r>
      <w:r w:rsidRPr="00CF0E00">
        <w:rPr>
          <w:rFonts w:cs="Times New Roman"/>
          <w:b w:val="0"/>
          <w:bCs w:val="0"/>
          <w:i w:val="0"/>
          <w:iCs w:val="0"/>
          <w:sz w:val="24"/>
          <w:szCs w:val="24"/>
        </w:rPr>
        <w:t xml:space="preserve"> an acute viral infection of the respiratory tract. </w:t>
      </w:r>
      <w:r w:rsidR="000038B9" w:rsidRPr="000038B9">
        <w:rPr>
          <w:rFonts w:cs="Times New Roman"/>
          <w:b w:val="0"/>
          <w:bCs w:val="0"/>
          <w:i w:val="0"/>
          <w:iCs w:val="0"/>
          <w:sz w:val="24"/>
          <w:szCs w:val="24"/>
        </w:rPr>
        <w:t>The disease is characterised by the sudden onset of fever, chills, headache, myalgia and</w:t>
      </w:r>
      <w:r w:rsidR="000038B9">
        <w:rPr>
          <w:rFonts w:cs="Times New Roman"/>
          <w:b w:val="0"/>
          <w:bCs w:val="0"/>
          <w:i w:val="0"/>
          <w:iCs w:val="0"/>
          <w:sz w:val="24"/>
          <w:szCs w:val="24"/>
        </w:rPr>
        <w:t xml:space="preserve"> </w:t>
      </w:r>
      <w:r w:rsidR="000038B9" w:rsidRPr="000038B9">
        <w:rPr>
          <w:rFonts w:cs="Times New Roman"/>
          <w:b w:val="0"/>
          <w:bCs w:val="0"/>
          <w:i w:val="0"/>
          <w:iCs w:val="0"/>
          <w:sz w:val="24"/>
          <w:szCs w:val="24"/>
        </w:rPr>
        <w:lastRenderedPageBreak/>
        <w:t>extreme fatigue. Other common symptoms include a dry cough, sore throat and stuffy</w:t>
      </w:r>
      <w:r w:rsidR="000038B9">
        <w:rPr>
          <w:rFonts w:cs="Times New Roman"/>
          <w:b w:val="0"/>
          <w:bCs w:val="0"/>
          <w:i w:val="0"/>
          <w:iCs w:val="0"/>
          <w:sz w:val="24"/>
          <w:szCs w:val="24"/>
        </w:rPr>
        <w:t xml:space="preserve"> </w:t>
      </w:r>
      <w:r w:rsidR="000038B9" w:rsidRPr="000038B9">
        <w:rPr>
          <w:rFonts w:cs="Times New Roman"/>
          <w:b w:val="0"/>
          <w:bCs w:val="0"/>
          <w:i w:val="0"/>
          <w:iCs w:val="0"/>
          <w:sz w:val="24"/>
          <w:szCs w:val="24"/>
        </w:rPr>
        <w:t>nose.</w:t>
      </w:r>
      <w:r w:rsidR="000038B9">
        <w:rPr>
          <w:rFonts w:cs="Times New Roman"/>
          <w:b w:val="0"/>
          <w:bCs w:val="0"/>
          <w:i w:val="0"/>
          <w:iCs w:val="0"/>
          <w:sz w:val="24"/>
          <w:szCs w:val="24"/>
        </w:rPr>
        <w:t xml:space="preserve"> </w:t>
      </w:r>
    </w:p>
    <w:p w14:paraId="12B510FC" w14:textId="3E4B0C33" w:rsidR="00D233D4" w:rsidRDefault="00D233D4" w:rsidP="00F64D82">
      <w:pPr>
        <w:pStyle w:val="Numberedheading2"/>
        <w:numPr>
          <w:ilvl w:val="0"/>
          <w:numId w:val="0"/>
        </w:numPr>
        <w:spacing w:line="276" w:lineRule="auto"/>
        <w:rPr>
          <w:rFonts w:cs="Times New Roman"/>
          <w:b w:val="0"/>
          <w:bCs w:val="0"/>
          <w:i w:val="0"/>
          <w:iCs w:val="0"/>
          <w:sz w:val="24"/>
          <w:szCs w:val="24"/>
        </w:rPr>
      </w:pPr>
      <w:r w:rsidRPr="00ED529F">
        <w:rPr>
          <w:rFonts w:cs="Times New Roman"/>
          <w:b w:val="0"/>
          <w:bCs w:val="0"/>
          <w:i w:val="0"/>
          <w:iCs w:val="0"/>
          <w:sz w:val="24"/>
          <w:szCs w:val="24"/>
        </w:rPr>
        <w:t>For otherwise healthy individuals, recovery</w:t>
      </w:r>
      <w:r>
        <w:rPr>
          <w:rFonts w:cs="Times New Roman"/>
          <w:b w:val="0"/>
          <w:bCs w:val="0"/>
          <w:i w:val="0"/>
          <w:iCs w:val="0"/>
          <w:sz w:val="24"/>
          <w:szCs w:val="24"/>
        </w:rPr>
        <w:t xml:space="preserve"> from flu is</w:t>
      </w:r>
      <w:r w:rsidRPr="00ED529F">
        <w:rPr>
          <w:rFonts w:cs="Times New Roman"/>
          <w:b w:val="0"/>
          <w:bCs w:val="0"/>
          <w:i w:val="0"/>
          <w:iCs w:val="0"/>
          <w:sz w:val="24"/>
          <w:szCs w:val="24"/>
        </w:rPr>
        <w:t xml:space="preserve"> usually</w:t>
      </w:r>
      <w:r>
        <w:rPr>
          <w:rFonts w:cs="Times New Roman"/>
          <w:b w:val="0"/>
          <w:bCs w:val="0"/>
          <w:i w:val="0"/>
          <w:iCs w:val="0"/>
          <w:sz w:val="24"/>
          <w:szCs w:val="24"/>
        </w:rPr>
        <w:t xml:space="preserve"> possible</w:t>
      </w:r>
      <w:r w:rsidRPr="00ED529F">
        <w:rPr>
          <w:rFonts w:cs="Times New Roman"/>
          <w:b w:val="0"/>
          <w:bCs w:val="0"/>
          <w:i w:val="0"/>
          <w:iCs w:val="0"/>
          <w:sz w:val="24"/>
          <w:szCs w:val="24"/>
        </w:rPr>
        <w:t xml:space="preserve"> within two to seven days</w:t>
      </w:r>
      <w:r>
        <w:rPr>
          <w:rFonts w:cs="Times New Roman"/>
          <w:b w:val="0"/>
          <w:bCs w:val="0"/>
          <w:i w:val="0"/>
          <w:iCs w:val="0"/>
          <w:sz w:val="24"/>
          <w:szCs w:val="24"/>
        </w:rPr>
        <w:t>, however the risk of serious illness from flu is higher in certain groups of the population.</w:t>
      </w:r>
      <w:r w:rsidRPr="00D233D4">
        <w:t xml:space="preserve"> </w:t>
      </w:r>
      <w:r w:rsidRPr="00D233D4">
        <w:rPr>
          <w:rFonts w:cs="Times New Roman"/>
          <w:b w:val="0"/>
          <w:bCs w:val="0"/>
          <w:i w:val="0"/>
          <w:iCs w:val="0"/>
          <w:sz w:val="24"/>
          <w:szCs w:val="24"/>
        </w:rPr>
        <w:t>Flu immunisation aims to protect those who are most at risk of serious illness or death should they develop flu, and to reduce transmission in the community</w:t>
      </w:r>
      <w:r w:rsidR="00B06217">
        <w:rPr>
          <w:rStyle w:val="FootnoteReference"/>
          <w:rFonts w:cs="Times New Roman"/>
          <w:b w:val="0"/>
          <w:bCs w:val="0"/>
          <w:i w:val="0"/>
          <w:iCs w:val="0"/>
          <w:sz w:val="24"/>
          <w:szCs w:val="24"/>
        </w:rPr>
        <w:footnoteReference w:id="3"/>
      </w:r>
      <w:r w:rsidR="00B06217">
        <w:rPr>
          <w:rFonts w:cs="Times New Roman"/>
          <w:b w:val="0"/>
          <w:bCs w:val="0"/>
          <w:i w:val="0"/>
          <w:iCs w:val="0"/>
          <w:sz w:val="24"/>
          <w:szCs w:val="24"/>
        </w:rPr>
        <w:t>.</w:t>
      </w:r>
    </w:p>
    <w:p w14:paraId="132C887E" w14:textId="601FCEC0" w:rsidR="000949CF" w:rsidRPr="000949CF" w:rsidRDefault="00CF0E00" w:rsidP="00F64D82">
      <w:pPr>
        <w:pStyle w:val="NICEnormal"/>
        <w:spacing w:line="276" w:lineRule="auto"/>
      </w:pPr>
      <w:r w:rsidRPr="00CF0E00">
        <w:t>There are three types of</w:t>
      </w:r>
      <w:r w:rsidR="00ED529F">
        <w:t xml:space="preserve"> </w:t>
      </w:r>
      <w:r w:rsidR="00971D05">
        <w:t>flu</w:t>
      </w:r>
      <w:r w:rsidRPr="00CF0E00">
        <w:t xml:space="preserve"> virus: A, B and C. Influenza A and influenza B are responsible for most clinical</w:t>
      </w:r>
      <w:r w:rsidR="00ED529F">
        <w:t xml:space="preserve"> </w:t>
      </w:r>
      <w:r w:rsidRPr="00CF0E00">
        <w:t>illness</w:t>
      </w:r>
      <w:r w:rsidR="003C36D1">
        <w:t xml:space="preserve"> and account for the makeup of the seasonal flu vaccine</w:t>
      </w:r>
      <w:r w:rsidRPr="00CF0E00">
        <w:t>.</w:t>
      </w:r>
      <w:r w:rsidR="00ED529F">
        <w:t xml:space="preserve"> </w:t>
      </w:r>
      <w:r w:rsidR="00971D05">
        <w:rPr>
          <w:lang w:val="en-GB"/>
        </w:rPr>
        <w:t>Flu</w:t>
      </w:r>
      <w:r w:rsidR="000949CF" w:rsidRPr="000949CF">
        <w:rPr>
          <w:lang w:val="en-GB"/>
        </w:rPr>
        <w:t xml:space="preserve"> vaccines are prepared </w:t>
      </w:r>
      <w:r w:rsidR="00D17AD6">
        <w:rPr>
          <w:lang w:val="en-GB"/>
        </w:rPr>
        <w:t xml:space="preserve">annually </w:t>
      </w:r>
      <w:r w:rsidR="000949CF" w:rsidRPr="000949CF">
        <w:rPr>
          <w:lang w:val="en-GB"/>
        </w:rPr>
        <w:t>using virus strains in line with W</w:t>
      </w:r>
      <w:r w:rsidR="00D17AD6">
        <w:rPr>
          <w:lang w:val="en-GB"/>
        </w:rPr>
        <w:t xml:space="preserve">orld </w:t>
      </w:r>
      <w:r w:rsidR="000949CF" w:rsidRPr="000949CF">
        <w:rPr>
          <w:lang w:val="en-GB"/>
        </w:rPr>
        <w:t>H</w:t>
      </w:r>
      <w:r w:rsidR="00D17AD6">
        <w:rPr>
          <w:lang w:val="en-GB"/>
        </w:rPr>
        <w:t xml:space="preserve">ealth </w:t>
      </w:r>
      <w:r w:rsidR="000949CF" w:rsidRPr="000949CF">
        <w:rPr>
          <w:lang w:val="en-GB"/>
        </w:rPr>
        <w:t>O</w:t>
      </w:r>
      <w:r w:rsidR="00D17AD6">
        <w:rPr>
          <w:lang w:val="en-GB"/>
        </w:rPr>
        <w:t>rganisation</w:t>
      </w:r>
      <w:r w:rsidR="000949CF">
        <w:rPr>
          <w:lang w:val="en-GB"/>
        </w:rPr>
        <w:t xml:space="preserve"> </w:t>
      </w:r>
      <w:r w:rsidR="000949CF" w:rsidRPr="000949CF">
        <w:rPr>
          <w:lang w:val="en-GB"/>
        </w:rPr>
        <w:t>recommendations.</w:t>
      </w:r>
      <w:r w:rsidR="000949CF">
        <w:rPr>
          <w:lang w:val="en-GB"/>
        </w:rPr>
        <w:t xml:space="preserve"> </w:t>
      </w:r>
      <w:r w:rsidR="000949CF" w:rsidRPr="000949CF">
        <w:rPr>
          <w:lang w:val="en-GB"/>
        </w:rPr>
        <w:t xml:space="preserve">Some inactivated </w:t>
      </w:r>
      <w:r w:rsidR="00971D05">
        <w:rPr>
          <w:lang w:val="en-GB"/>
        </w:rPr>
        <w:t>flu</w:t>
      </w:r>
      <w:r w:rsidR="000949CF" w:rsidRPr="000949CF">
        <w:rPr>
          <w:lang w:val="en-GB"/>
        </w:rPr>
        <w:t xml:space="preserve"> vaccines are trivalent, containing two subtypes of influenza A</w:t>
      </w:r>
      <w:r w:rsidR="000949CF">
        <w:rPr>
          <w:lang w:val="en-GB"/>
        </w:rPr>
        <w:t xml:space="preserve"> </w:t>
      </w:r>
      <w:r w:rsidR="000949CF" w:rsidRPr="000949CF">
        <w:rPr>
          <w:lang w:val="en-GB"/>
        </w:rPr>
        <w:t xml:space="preserve">and one B virus; however, quadrivalent vaccines that contain an additional B virus </w:t>
      </w:r>
      <w:r w:rsidR="00D17AD6">
        <w:rPr>
          <w:lang w:val="en-GB"/>
        </w:rPr>
        <w:t>are also</w:t>
      </w:r>
      <w:r w:rsidR="000949CF" w:rsidRPr="000949CF">
        <w:rPr>
          <w:lang w:val="en-GB"/>
        </w:rPr>
        <w:t xml:space="preserve"> available</w:t>
      </w:r>
      <w:r w:rsidR="00B06217">
        <w:rPr>
          <w:rStyle w:val="FootnoteReference"/>
          <w:lang w:val="en-GB"/>
        </w:rPr>
        <w:footnoteReference w:id="4"/>
      </w:r>
      <w:r w:rsidR="000949CF" w:rsidRPr="000949CF">
        <w:rPr>
          <w:lang w:val="en-GB"/>
        </w:rPr>
        <w:t>.</w:t>
      </w:r>
      <w:r w:rsidR="00B06217" w:rsidDel="00B06217">
        <w:rPr>
          <w:b/>
          <w:bCs/>
          <w:i/>
          <w:iCs/>
        </w:rPr>
        <w:t xml:space="preserve"> </w:t>
      </w:r>
    </w:p>
    <w:p w14:paraId="660BB52D" w14:textId="3F4B8DDE" w:rsidR="00D17AD6" w:rsidRDefault="00A07F87" w:rsidP="00F64D82">
      <w:pPr>
        <w:pStyle w:val="Numberedheading2"/>
        <w:numPr>
          <w:ilvl w:val="0"/>
          <w:numId w:val="0"/>
        </w:numPr>
        <w:spacing w:line="276" w:lineRule="auto"/>
        <w:rPr>
          <w:rFonts w:cs="Times New Roman"/>
          <w:b w:val="0"/>
          <w:bCs w:val="0"/>
          <w:i w:val="0"/>
          <w:iCs w:val="0"/>
          <w:sz w:val="24"/>
          <w:szCs w:val="24"/>
        </w:rPr>
      </w:pPr>
      <w:r w:rsidRPr="00A07F87">
        <w:rPr>
          <w:rFonts w:cs="Times New Roman"/>
          <w:b w:val="0"/>
          <w:bCs w:val="0"/>
          <w:i w:val="0"/>
          <w:iCs w:val="0"/>
          <w:sz w:val="24"/>
          <w:szCs w:val="24"/>
        </w:rPr>
        <w:t>Flu vaccination has been recommended</w:t>
      </w:r>
      <w:r w:rsidR="00D17AD6">
        <w:rPr>
          <w:rFonts w:cs="Times New Roman"/>
          <w:b w:val="0"/>
          <w:bCs w:val="0"/>
          <w:i w:val="0"/>
          <w:iCs w:val="0"/>
          <w:sz w:val="24"/>
          <w:szCs w:val="24"/>
        </w:rPr>
        <w:t xml:space="preserve"> for certain groups</w:t>
      </w:r>
      <w:r w:rsidRPr="00A07F87">
        <w:rPr>
          <w:rFonts w:cs="Times New Roman"/>
          <w:b w:val="0"/>
          <w:bCs w:val="0"/>
          <w:i w:val="0"/>
          <w:iCs w:val="0"/>
          <w:sz w:val="24"/>
          <w:szCs w:val="24"/>
        </w:rPr>
        <w:t xml:space="preserve"> in the UK since the late 1960s.</w:t>
      </w:r>
      <w:r w:rsidR="00643E08">
        <w:rPr>
          <w:rFonts w:cs="Times New Roman"/>
          <w:b w:val="0"/>
          <w:bCs w:val="0"/>
          <w:i w:val="0"/>
          <w:iCs w:val="0"/>
          <w:sz w:val="24"/>
          <w:szCs w:val="24"/>
        </w:rPr>
        <w:t xml:space="preserve"> </w:t>
      </w:r>
      <w:r w:rsidR="001A1D8C">
        <w:rPr>
          <w:rFonts w:cs="Times New Roman"/>
          <w:b w:val="0"/>
          <w:bCs w:val="0"/>
          <w:i w:val="0"/>
          <w:iCs w:val="0"/>
          <w:sz w:val="24"/>
          <w:szCs w:val="24"/>
        </w:rPr>
        <w:t xml:space="preserve">The </w:t>
      </w:r>
      <w:r w:rsidR="00B06217" w:rsidRPr="00480089">
        <w:rPr>
          <w:rFonts w:cs="Times New Roman"/>
          <w:b w:val="0"/>
          <w:bCs w:val="0"/>
          <w:i w:val="0"/>
          <w:iCs w:val="0"/>
          <w:sz w:val="24"/>
          <w:szCs w:val="24"/>
        </w:rPr>
        <w:t>national flu immunisation programme 2019/20</w:t>
      </w:r>
      <w:r w:rsidR="001A1D8C">
        <w:rPr>
          <w:rFonts w:cs="Times New Roman"/>
          <w:b w:val="0"/>
          <w:bCs w:val="0"/>
          <w:i w:val="0"/>
          <w:iCs w:val="0"/>
          <w:sz w:val="24"/>
          <w:szCs w:val="24"/>
        </w:rPr>
        <w:t xml:space="preserve"> </w:t>
      </w:r>
      <w:r w:rsidR="00D233D4">
        <w:rPr>
          <w:rFonts w:cs="Times New Roman"/>
          <w:b w:val="0"/>
          <w:bCs w:val="0"/>
          <w:i w:val="0"/>
          <w:iCs w:val="0"/>
          <w:sz w:val="24"/>
          <w:szCs w:val="24"/>
        </w:rPr>
        <w:t>indicates</w:t>
      </w:r>
      <w:r w:rsidR="00D17AD6">
        <w:rPr>
          <w:rFonts w:cs="Times New Roman"/>
          <w:b w:val="0"/>
          <w:bCs w:val="0"/>
          <w:i w:val="0"/>
          <w:iCs w:val="0"/>
          <w:sz w:val="24"/>
          <w:szCs w:val="24"/>
        </w:rPr>
        <w:t xml:space="preserve"> the following groups </w:t>
      </w:r>
      <w:r w:rsidR="001A1D8C">
        <w:rPr>
          <w:rFonts w:cs="Times New Roman"/>
          <w:b w:val="0"/>
          <w:bCs w:val="0"/>
          <w:i w:val="0"/>
          <w:iCs w:val="0"/>
          <w:sz w:val="24"/>
          <w:szCs w:val="24"/>
        </w:rPr>
        <w:t>should be</w:t>
      </w:r>
      <w:r w:rsidR="00D17AD6" w:rsidRPr="00D17AD6">
        <w:rPr>
          <w:rFonts w:cs="Times New Roman"/>
          <w:b w:val="0"/>
          <w:bCs w:val="0"/>
          <w:i w:val="0"/>
          <w:iCs w:val="0"/>
          <w:sz w:val="24"/>
          <w:szCs w:val="24"/>
        </w:rPr>
        <w:t xml:space="preserve"> offered free vaccination</w:t>
      </w:r>
      <w:r w:rsidR="00D17AD6">
        <w:rPr>
          <w:rFonts w:cs="Times New Roman"/>
          <w:b w:val="0"/>
          <w:bCs w:val="0"/>
          <w:i w:val="0"/>
          <w:iCs w:val="0"/>
          <w:sz w:val="24"/>
          <w:szCs w:val="24"/>
        </w:rPr>
        <w:t>:</w:t>
      </w:r>
      <w:r w:rsidR="00643E08">
        <w:rPr>
          <w:rFonts w:cs="Times New Roman"/>
          <w:b w:val="0"/>
          <w:bCs w:val="0"/>
          <w:i w:val="0"/>
          <w:iCs w:val="0"/>
          <w:sz w:val="24"/>
          <w:szCs w:val="24"/>
        </w:rPr>
        <w:t xml:space="preserve"> </w:t>
      </w:r>
    </w:p>
    <w:p w14:paraId="2E039984" w14:textId="77777777" w:rsidR="00D17AD6" w:rsidRDefault="00643E08" w:rsidP="00965F5A">
      <w:pPr>
        <w:pStyle w:val="Numberedheading2"/>
        <w:numPr>
          <w:ilvl w:val="0"/>
          <w:numId w:val="52"/>
        </w:numPr>
        <w:rPr>
          <w:rFonts w:cs="Times New Roman"/>
          <w:b w:val="0"/>
          <w:bCs w:val="0"/>
          <w:i w:val="0"/>
          <w:iCs w:val="0"/>
          <w:sz w:val="24"/>
          <w:szCs w:val="24"/>
        </w:rPr>
      </w:pPr>
      <w:r>
        <w:rPr>
          <w:rFonts w:cs="Times New Roman"/>
          <w:b w:val="0"/>
          <w:bCs w:val="0"/>
          <w:i w:val="0"/>
          <w:iCs w:val="0"/>
          <w:sz w:val="24"/>
          <w:szCs w:val="24"/>
        </w:rPr>
        <w:t>e</w:t>
      </w:r>
      <w:r w:rsidR="00A07F87" w:rsidRPr="00A07F87">
        <w:rPr>
          <w:rFonts w:cs="Times New Roman"/>
          <w:b w:val="0"/>
          <w:bCs w:val="0"/>
          <w:i w:val="0"/>
          <w:iCs w:val="0"/>
          <w:sz w:val="24"/>
          <w:szCs w:val="24"/>
        </w:rPr>
        <w:t xml:space="preserve">veryone aged 65 and over, </w:t>
      </w:r>
    </w:p>
    <w:p w14:paraId="3DAE1BAD" w14:textId="77777777" w:rsidR="00D17AD6" w:rsidRDefault="00A07F87" w:rsidP="00965F5A">
      <w:pPr>
        <w:pStyle w:val="Numberedheading2"/>
        <w:numPr>
          <w:ilvl w:val="0"/>
          <w:numId w:val="52"/>
        </w:numPr>
        <w:rPr>
          <w:rFonts w:cs="Times New Roman"/>
          <w:b w:val="0"/>
          <w:bCs w:val="0"/>
          <w:i w:val="0"/>
          <w:iCs w:val="0"/>
          <w:sz w:val="24"/>
          <w:szCs w:val="24"/>
        </w:rPr>
      </w:pPr>
      <w:r w:rsidRPr="00A07F87">
        <w:rPr>
          <w:rFonts w:cs="Times New Roman"/>
          <w:b w:val="0"/>
          <w:bCs w:val="0"/>
          <w:i w:val="0"/>
          <w:iCs w:val="0"/>
          <w:sz w:val="24"/>
          <w:szCs w:val="24"/>
        </w:rPr>
        <w:t xml:space="preserve">those who are the main carer of an older adult or person with a disability, </w:t>
      </w:r>
    </w:p>
    <w:p w14:paraId="576E4529" w14:textId="77777777" w:rsidR="00D17AD6" w:rsidRDefault="00A07F87" w:rsidP="00965F5A">
      <w:pPr>
        <w:pStyle w:val="Numberedheading2"/>
        <w:numPr>
          <w:ilvl w:val="0"/>
          <w:numId w:val="52"/>
        </w:numPr>
        <w:rPr>
          <w:rFonts w:cs="Times New Roman"/>
          <w:b w:val="0"/>
          <w:bCs w:val="0"/>
          <w:i w:val="0"/>
          <w:iCs w:val="0"/>
          <w:sz w:val="24"/>
          <w:szCs w:val="24"/>
        </w:rPr>
      </w:pPr>
      <w:r w:rsidRPr="00A07F87">
        <w:rPr>
          <w:rFonts w:cs="Times New Roman"/>
          <w:b w:val="0"/>
          <w:bCs w:val="0"/>
          <w:i w:val="0"/>
          <w:iCs w:val="0"/>
          <w:sz w:val="24"/>
          <w:szCs w:val="24"/>
        </w:rPr>
        <w:t xml:space="preserve">anyone aged 6 months to 64 years in a clinical risk group that puts them at a higher than average risk of illness and death linked to flu, </w:t>
      </w:r>
    </w:p>
    <w:p w14:paraId="4B3A3D20" w14:textId="77777777" w:rsidR="00D17AD6" w:rsidRDefault="00A07F87" w:rsidP="00965F5A">
      <w:pPr>
        <w:pStyle w:val="Numberedheading2"/>
        <w:numPr>
          <w:ilvl w:val="0"/>
          <w:numId w:val="52"/>
        </w:numPr>
        <w:rPr>
          <w:rFonts w:cs="Times New Roman"/>
          <w:b w:val="0"/>
          <w:bCs w:val="0"/>
          <w:i w:val="0"/>
          <w:iCs w:val="0"/>
          <w:sz w:val="24"/>
          <w:szCs w:val="24"/>
        </w:rPr>
      </w:pPr>
      <w:r w:rsidRPr="00A07F87">
        <w:rPr>
          <w:rFonts w:cs="Times New Roman"/>
          <w:b w:val="0"/>
          <w:bCs w:val="0"/>
          <w:i w:val="0"/>
          <w:iCs w:val="0"/>
          <w:sz w:val="24"/>
          <w:szCs w:val="24"/>
        </w:rPr>
        <w:t>pregnant women</w:t>
      </w:r>
      <w:r w:rsidR="00643E08">
        <w:rPr>
          <w:rFonts w:cs="Times New Roman"/>
          <w:b w:val="0"/>
          <w:bCs w:val="0"/>
          <w:i w:val="0"/>
          <w:iCs w:val="0"/>
          <w:sz w:val="24"/>
          <w:szCs w:val="24"/>
        </w:rPr>
        <w:t xml:space="preserve">, </w:t>
      </w:r>
    </w:p>
    <w:p w14:paraId="2246F737" w14:textId="77777777" w:rsidR="00D17AD6" w:rsidRDefault="00643E08" w:rsidP="00965F5A">
      <w:pPr>
        <w:pStyle w:val="Numberedheading2"/>
        <w:numPr>
          <w:ilvl w:val="0"/>
          <w:numId w:val="52"/>
        </w:numPr>
        <w:rPr>
          <w:rFonts w:cs="Times New Roman"/>
          <w:b w:val="0"/>
          <w:bCs w:val="0"/>
          <w:i w:val="0"/>
          <w:iCs w:val="0"/>
          <w:sz w:val="24"/>
          <w:szCs w:val="24"/>
        </w:rPr>
      </w:pPr>
      <w:r>
        <w:rPr>
          <w:rFonts w:cs="Times New Roman"/>
          <w:b w:val="0"/>
          <w:bCs w:val="0"/>
          <w:i w:val="0"/>
          <w:iCs w:val="0"/>
          <w:sz w:val="24"/>
          <w:szCs w:val="24"/>
        </w:rPr>
        <w:t xml:space="preserve">all children aged two to ten, </w:t>
      </w:r>
    </w:p>
    <w:p w14:paraId="261404D9" w14:textId="72B5E352" w:rsidR="00D17AD6" w:rsidRDefault="00643E08" w:rsidP="00965F5A">
      <w:pPr>
        <w:pStyle w:val="Numberedheading2"/>
        <w:numPr>
          <w:ilvl w:val="0"/>
          <w:numId w:val="52"/>
        </w:numPr>
        <w:rPr>
          <w:rFonts w:cs="Times New Roman"/>
          <w:b w:val="0"/>
          <w:bCs w:val="0"/>
          <w:i w:val="0"/>
          <w:iCs w:val="0"/>
          <w:sz w:val="24"/>
          <w:szCs w:val="24"/>
        </w:rPr>
      </w:pPr>
      <w:r>
        <w:rPr>
          <w:rFonts w:cs="Times New Roman"/>
          <w:b w:val="0"/>
          <w:bCs w:val="0"/>
          <w:i w:val="0"/>
          <w:iCs w:val="0"/>
          <w:sz w:val="24"/>
          <w:szCs w:val="24"/>
        </w:rPr>
        <w:t>those in long stay residential care homes</w:t>
      </w:r>
      <w:r w:rsidR="00B8757B">
        <w:rPr>
          <w:rFonts w:cs="Times New Roman"/>
          <w:b w:val="0"/>
          <w:bCs w:val="0"/>
          <w:i w:val="0"/>
          <w:iCs w:val="0"/>
          <w:sz w:val="24"/>
          <w:szCs w:val="24"/>
        </w:rPr>
        <w:t>,</w:t>
      </w:r>
    </w:p>
    <w:p w14:paraId="3B8D3AEA" w14:textId="77777777" w:rsidR="00D17AD6" w:rsidRDefault="00643E08" w:rsidP="00965F5A">
      <w:pPr>
        <w:pStyle w:val="Numberedheading2"/>
        <w:numPr>
          <w:ilvl w:val="0"/>
          <w:numId w:val="52"/>
        </w:numPr>
        <w:rPr>
          <w:rFonts w:cs="Times New Roman"/>
          <w:b w:val="0"/>
          <w:bCs w:val="0"/>
          <w:i w:val="0"/>
          <w:iCs w:val="0"/>
          <w:sz w:val="24"/>
          <w:szCs w:val="24"/>
        </w:rPr>
      </w:pPr>
      <w:r>
        <w:rPr>
          <w:rFonts w:cs="Times New Roman"/>
          <w:b w:val="0"/>
          <w:bCs w:val="0"/>
          <w:i w:val="0"/>
          <w:iCs w:val="0"/>
          <w:sz w:val="24"/>
          <w:szCs w:val="24"/>
        </w:rPr>
        <w:t>those in close contact with immunocompromised individuals</w:t>
      </w:r>
    </w:p>
    <w:p w14:paraId="691AC0AA" w14:textId="1EE7EC22" w:rsidR="00BF70EA" w:rsidRDefault="00643E08" w:rsidP="00F64D82">
      <w:pPr>
        <w:pStyle w:val="Numberedheading2"/>
        <w:numPr>
          <w:ilvl w:val="0"/>
          <w:numId w:val="0"/>
        </w:numPr>
        <w:spacing w:line="276" w:lineRule="auto"/>
        <w:rPr>
          <w:rFonts w:cs="Times New Roman"/>
          <w:b w:val="0"/>
          <w:bCs w:val="0"/>
          <w:i w:val="0"/>
          <w:iCs w:val="0"/>
          <w:sz w:val="24"/>
          <w:szCs w:val="24"/>
        </w:rPr>
      </w:pPr>
      <w:r>
        <w:rPr>
          <w:rFonts w:cs="Times New Roman"/>
          <w:b w:val="0"/>
          <w:bCs w:val="0"/>
          <w:i w:val="0"/>
          <w:iCs w:val="0"/>
          <w:sz w:val="24"/>
          <w:szCs w:val="24"/>
        </w:rPr>
        <w:t>Vaccination is also recommended for frontline health and social care workers</w:t>
      </w:r>
      <w:r w:rsidR="00B06217">
        <w:rPr>
          <w:rStyle w:val="FootnoteReference"/>
          <w:rFonts w:cs="Times New Roman"/>
          <w:b w:val="0"/>
          <w:bCs w:val="0"/>
          <w:i w:val="0"/>
          <w:iCs w:val="0"/>
          <w:sz w:val="24"/>
          <w:szCs w:val="24"/>
        </w:rPr>
        <w:footnoteReference w:id="5"/>
      </w:r>
      <w:r>
        <w:rPr>
          <w:rFonts w:cs="Times New Roman"/>
          <w:b w:val="0"/>
          <w:bCs w:val="0"/>
          <w:i w:val="0"/>
          <w:iCs w:val="0"/>
          <w:sz w:val="24"/>
          <w:szCs w:val="24"/>
        </w:rPr>
        <w:t>.</w:t>
      </w:r>
    </w:p>
    <w:p w14:paraId="3FBADC02" w14:textId="508E49A0" w:rsidR="00A07F87" w:rsidRDefault="003C42FF" w:rsidP="00F64D82">
      <w:pPr>
        <w:pStyle w:val="NICEnormal"/>
        <w:spacing w:line="276" w:lineRule="auto"/>
        <w:rPr>
          <w:lang w:val="en-GB"/>
        </w:rPr>
      </w:pPr>
      <w:r>
        <w:rPr>
          <w:lang w:val="en-GB"/>
        </w:rPr>
        <w:t xml:space="preserve">Clinical risk groups are specified in the </w:t>
      </w:r>
      <w:r w:rsidR="00B06217" w:rsidRPr="00480089">
        <w:rPr>
          <w:lang w:val="en-GB"/>
        </w:rPr>
        <w:t>Green Book,</w:t>
      </w:r>
      <w:r>
        <w:rPr>
          <w:lang w:val="en-GB"/>
        </w:rPr>
        <w:t xml:space="preserve"> and in April 2019 are listed in the following categories:</w:t>
      </w:r>
    </w:p>
    <w:p w14:paraId="6ACD431D" w14:textId="2BCFB7BA" w:rsidR="003C42FF" w:rsidRDefault="003C42FF" w:rsidP="00965F5A">
      <w:pPr>
        <w:pStyle w:val="NICEnormal"/>
        <w:numPr>
          <w:ilvl w:val="0"/>
          <w:numId w:val="51"/>
        </w:numPr>
        <w:spacing w:line="240" w:lineRule="auto"/>
        <w:rPr>
          <w:lang w:val="en-GB"/>
        </w:rPr>
      </w:pPr>
      <w:r>
        <w:rPr>
          <w:lang w:val="en-GB"/>
        </w:rPr>
        <w:t>Chronic respiratory disease</w:t>
      </w:r>
      <w:r w:rsidR="009B3FD9">
        <w:rPr>
          <w:lang w:val="en-GB"/>
        </w:rPr>
        <w:t xml:space="preserve"> (includes asthma and COPD)</w:t>
      </w:r>
    </w:p>
    <w:p w14:paraId="587896F4" w14:textId="4EFFCDC7" w:rsidR="003C42FF" w:rsidRDefault="003C42FF" w:rsidP="00965F5A">
      <w:pPr>
        <w:pStyle w:val="NICEnormal"/>
        <w:numPr>
          <w:ilvl w:val="0"/>
          <w:numId w:val="51"/>
        </w:numPr>
        <w:spacing w:line="240" w:lineRule="auto"/>
        <w:rPr>
          <w:lang w:val="en-GB"/>
        </w:rPr>
      </w:pPr>
      <w:r>
        <w:rPr>
          <w:lang w:val="en-GB"/>
        </w:rPr>
        <w:t>Chronic heart disease</w:t>
      </w:r>
      <w:r w:rsidR="009B3FD9">
        <w:rPr>
          <w:lang w:val="en-GB"/>
        </w:rPr>
        <w:t xml:space="preserve"> (includes congenital heart disease, hypertension with cardiac complications, and chronic heart failure)</w:t>
      </w:r>
    </w:p>
    <w:p w14:paraId="2440C39B" w14:textId="01346642" w:rsidR="003C42FF" w:rsidRDefault="003C42FF" w:rsidP="00965F5A">
      <w:pPr>
        <w:pStyle w:val="NICEnormal"/>
        <w:numPr>
          <w:ilvl w:val="0"/>
          <w:numId w:val="51"/>
        </w:numPr>
        <w:spacing w:line="240" w:lineRule="auto"/>
        <w:rPr>
          <w:lang w:val="en-GB"/>
        </w:rPr>
      </w:pPr>
      <w:r>
        <w:rPr>
          <w:lang w:val="en-GB"/>
        </w:rPr>
        <w:lastRenderedPageBreak/>
        <w:t>Chronic kidney disease</w:t>
      </w:r>
    </w:p>
    <w:p w14:paraId="22926AFB" w14:textId="57EAB49E" w:rsidR="003C42FF" w:rsidRDefault="003C42FF" w:rsidP="00965F5A">
      <w:pPr>
        <w:pStyle w:val="NICEnormal"/>
        <w:numPr>
          <w:ilvl w:val="0"/>
          <w:numId w:val="51"/>
        </w:numPr>
        <w:spacing w:line="240" w:lineRule="auto"/>
        <w:rPr>
          <w:lang w:val="en-GB"/>
        </w:rPr>
      </w:pPr>
      <w:r>
        <w:rPr>
          <w:lang w:val="en-GB"/>
        </w:rPr>
        <w:t>Chronic liver disease</w:t>
      </w:r>
    </w:p>
    <w:p w14:paraId="622007DC" w14:textId="3D9C500C" w:rsidR="003C42FF" w:rsidRDefault="003C42FF" w:rsidP="00965F5A">
      <w:pPr>
        <w:pStyle w:val="NICEnormal"/>
        <w:numPr>
          <w:ilvl w:val="0"/>
          <w:numId w:val="51"/>
        </w:numPr>
        <w:spacing w:line="240" w:lineRule="auto"/>
        <w:rPr>
          <w:lang w:val="en-GB"/>
        </w:rPr>
      </w:pPr>
      <w:r>
        <w:rPr>
          <w:lang w:val="en-GB"/>
        </w:rPr>
        <w:t>Chronic neurological disease</w:t>
      </w:r>
      <w:r w:rsidR="009B3FD9">
        <w:rPr>
          <w:lang w:val="en-GB"/>
        </w:rPr>
        <w:t xml:space="preserve"> (includes stroke, cerebral palsy, and learning disabilities)</w:t>
      </w:r>
    </w:p>
    <w:p w14:paraId="2BA99A3A" w14:textId="02248096" w:rsidR="003C42FF" w:rsidRDefault="003C42FF" w:rsidP="00965F5A">
      <w:pPr>
        <w:pStyle w:val="NICEnormal"/>
        <w:numPr>
          <w:ilvl w:val="0"/>
          <w:numId w:val="51"/>
        </w:numPr>
        <w:spacing w:line="240" w:lineRule="auto"/>
        <w:rPr>
          <w:lang w:val="en-GB"/>
        </w:rPr>
      </w:pPr>
      <w:r>
        <w:rPr>
          <w:lang w:val="en-GB"/>
        </w:rPr>
        <w:t>Diabetes</w:t>
      </w:r>
    </w:p>
    <w:p w14:paraId="6EEFF6E1" w14:textId="76687AEB" w:rsidR="003C42FF" w:rsidRDefault="003C42FF" w:rsidP="00965F5A">
      <w:pPr>
        <w:pStyle w:val="NICEnormal"/>
        <w:numPr>
          <w:ilvl w:val="0"/>
          <w:numId w:val="51"/>
        </w:numPr>
        <w:spacing w:line="240" w:lineRule="auto"/>
        <w:rPr>
          <w:lang w:val="en-GB"/>
        </w:rPr>
      </w:pPr>
      <w:r>
        <w:rPr>
          <w:lang w:val="en-GB"/>
        </w:rPr>
        <w:t>Immunosuppression</w:t>
      </w:r>
      <w:r w:rsidR="009B3FD9">
        <w:rPr>
          <w:lang w:val="en-GB"/>
        </w:rPr>
        <w:t xml:space="preserve"> (includes people undergoing chemotherapy or bone marrow transplant and people with HIV)</w:t>
      </w:r>
    </w:p>
    <w:p w14:paraId="5DD45C37" w14:textId="2D421DEF" w:rsidR="003C42FF" w:rsidRDefault="003C42FF" w:rsidP="00965F5A">
      <w:pPr>
        <w:pStyle w:val="NICEnormal"/>
        <w:numPr>
          <w:ilvl w:val="0"/>
          <w:numId w:val="51"/>
        </w:numPr>
        <w:spacing w:line="240" w:lineRule="auto"/>
        <w:rPr>
          <w:lang w:val="en-GB"/>
        </w:rPr>
      </w:pPr>
      <w:r>
        <w:rPr>
          <w:lang w:val="en-GB"/>
        </w:rPr>
        <w:t>Asplenia of dysfunction of the spleen</w:t>
      </w:r>
    </w:p>
    <w:p w14:paraId="5C832593" w14:textId="283F53B0" w:rsidR="003C42FF" w:rsidRDefault="003C42FF" w:rsidP="00965F5A">
      <w:pPr>
        <w:pStyle w:val="NICEnormal"/>
        <w:numPr>
          <w:ilvl w:val="0"/>
          <w:numId w:val="51"/>
        </w:numPr>
        <w:spacing w:line="240" w:lineRule="auto"/>
        <w:rPr>
          <w:lang w:val="en-GB"/>
        </w:rPr>
      </w:pPr>
      <w:r>
        <w:rPr>
          <w:lang w:val="en-GB"/>
        </w:rPr>
        <w:t>Pregnant women</w:t>
      </w:r>
    </w:p>
    <w:p w14:paraId="214AFD15" w14:textId="5DC761B9" w:rsidR="003C42FF" w:rsidRPr="007D5501" w:rsidRDefault="003C42FF" w:rsidP="00965F5A">
      <w:pPr>
        <w:pStyle w:val="NICEnormal"/>
        <w:numPr>
          <w:ilvl w:val="0"/>
          <w:numId w:val="51"/>
        </w:numPr>
        <w:spacing w:line="240" w:lineRule="auto"/>
      </w:pPr>
      <w:r>
        <w:rPr>
          <w:lang w:val="en-GB"/>
        </w:rPr>
        <w:t>Morbid obesity (class III obesity)</w:t>
      </w:r>
      <w:r w:rsidR="00B06217">
        <w:rPr>
          <w:rStyle w:val="FootnoteReference"/>
          <w:lang w:val="en-GB"/>
        </w:rPr>
        <w:footnoteReference w:id="6"/>
      </w:r>
    </w:p>
    <w:p w14:paraId="05357D30" w14:textId="2E0E143D" w:rsidR="00BF70EA" w:rsidRDefault="002C296A" w:rsidP="000F553B">
      <w:pPr>
        <w:pStyle w:val="Numberedheading2"/>
      </w:pPr>
      <w:r>
        <w:t>Incidence and prevalence</w:t>
      </w:r>
    </w:p>
    <w:p w14:paraId="3F39FB31" w14:textId="45A1637C" w:rsidR="003E4080" w:rsidRDefault="003E4080" w:rsidP="00F64D82">
      <w:pPr>
        <w:pStyle w:val="NICEnormal"/>
        <w:spacing w:line="276" w:lineRule="auto"/>
        <w:rPr>
          <w:lang w:val="en-GB"/>
        </w:rPr>
      </w:pPr>
      <w:r w:rsidRPr="003E4080">
        <w:rPr>
          <w:lang w:val="en-GB"/>
        </w:rPr>
        <w:t>Each winter hundreds of thousands of people see their GP</w:t>
      </w:r>
      <w:r w:rsidR="000038B9">
        <w:rPr>
          <w:lang w:val="en-GB"/>
        </w:rPr>
        <w:t>,</w:t>
      </w:r>
      <w:r w:rsidRPr="003E4080">
        <w:rPr>
          <w:lang w:val="en-GB"/>
        </w:rPr>
        <w:t xml:space="preserve"> and tens of thousands are hospitalised because of flu. Deaths attributable to flu are estimated to range from around 4,000 to 14,000 per year, with an average of around 8,000 per year</w:t>
      </w:r>
      <w:r w:rsidR="00B06217">
        <w:rPr>
          <w:rStyle w:val="FootnoteReference"/>
          <w:lang w:val="en-GB"/>
        </w:rPr>
        <w:footnoteReference w:id="7"/>
      </w:r>
      <w:r w:rsidR="00B06217">
        <w:rPr>
          <w:lang w:val="en-GB"/>
        </w:rPr>
        <w:t>.</w:t>
      </w:r>
    </w:p>
    <w:p w14:paraId="3C3B7BB6" w14:textId="109C0BA8" w:rsidR="003E4080" w:rsidRDefault="003E4080" w:rsidP="00480089">
      <w:pPr>
        <w:pStyle w:val="NICEnormal"/>
        <w:spacing w:line="276" w:lineRule="auto"/>
      </w:pPr>
      <w:r w:rsidRPr="003E4080">
        <w:rPr>
          <w:lang w:val="en-GB"/>
        </w:rPr>
        <w:t>In England, among children and adults aged 6 months to 64 years who are in a clinical risk group, the average age</w:t>
      </w:r>
      <w:r w:rsidRPr="003E4080">
        <w:rPr>
          <w:lang w:val="en-GB"/>
        </w:rPr>
        <w:noBreakHyphen/>
        <w:t>adjusted risk of flu</w:t>
      </w:r>
      <w:r w:rsidRPr="003E4080">
        <w:rPr>
          <w:lang w:val="en-GB"/>
        </w:rPr>
        <w:noBreakHyphen/>
        <w:t>related death is 11 times greater than for those not in a clinical risk group</w:t>
      </w:r>
      <w:r w:rsidR="008C4246">
        <w:rPr>
          <w:rStyle w:val="FootnoteReference"/>
          <w:lang w:val="en-GB"/>
        </w:rPr>
        <w:footnoteReference w:id="8"/>
      </w:r>
      <w:r w:rsidRPr="003E4080">
        <w:rPr>
          <w:lang w:val="en-GB"/>
        </w:rPr>
        <w:t>.</w:t>
      </w:r>
    </w:p>
    <w:p w14:paraId="3A6FB1EA" w14:textId="210AA4C1" w:rsidR="003E4080" w:rsidRPr="002C296A" w:rsidRDefault="002C296A" w:rsidP="000F553B">
      <w:pPr>
        <w:pStyle w:val="Numberedheading2"/>
      </w:pPr>
      <w:r>
        <w:t>Management</w:t>
      </w:r>
    </w:p>
    <w:p w14:paraId="133523AD" w14:textId="0C7F1976" w:rsidR="008C4246" w:rsidRDefault="000038B9" w:rsidP="00B06217">
      <w:pPr>
        <w:pStyle w:val="NICEnormal"/>
        <w:spacing w:line="276" w:lineRule="auto"/>
        <w:rPr>
          <w:lang w:val="en-GB"/>
        </w:rPr>
      </w:pPr>
      <w:r>
        <w:rPr>
          <w:lang w:val="en-GB"/>
        </w:rPr>
        <w:t xml:space="preserve">Uptake </w:t>
      </w:r>
      <w:r w:rsidR="00D233D4">
        <w:rPr>
          <w:lang w:val="en-GB"/>
        </w:rPr>
        <w:t xml:space="preserve">of the flu vaccine </w:t>
      </w:r>
      <w:r>
        <w:rPr>
          <w:lang w:val="en-GB"/>
        </w:rPr>
        <w:t>varies by clinical risk group</w:t>
      </w:r>
      <w:r w:rsidR="00B06217">
        <w:rPr>
          <w:lang w:val="en-GB"/>
        </w:rPr>
        <w:t xml:space="preserve">. </w:t>
      </w:r>
      <w:r w:rsidR="003E4080" w:rsidRPr="001B138D">
        <w:rPr>
          <w:lang w:val="en-GB"/>
        </w:rPr>
        <w:t>Among people under 65 who are in clinical risk groups, uptake is lower</w:t>
      </w:r>
      <w:r w:rsidR="00D76012">
        <w:rPr>
          <w:lang w:val="en-GB"/>
        </w:rPr>
        <w:t xml:space="preserve"> than in over 65s</w:t>
      </w:r>
      <w:r w:rsidR="003E4080" w:rsidRPr="001B138D">
        <w:rPr>
          <w:lang w:val="en-GB"/>
        </w:rPr>
        <w:t xml:space="preserve"> and more variable: </w:t>
      </w:r>
    </w:p>
    <w:p w14:paraId="387BCD55" w14:textId="2B666B75" w:rsidR="000038B9" w:rsidRDefault="003E4080" w:rsidP="00480089">
      <w:pPr>
        <w:pStyle w:val="NICEnormal"/>
        <w:numPr>
          <w:ilvl w:val="0"/>
          <w:numId w:val="107"/>
        </w:numPr>
        <w:spacing w:line="276" w:lineRule="auto"/>
        <w:rPr>
          <w:lang w:val="en-GB"/>
        </w:rPr>
      </w:pPr>
      <w:r w:rsidRPr="001B138D">
        <w:rPr>
          <w:lang w:val="en-GB"/>
        </w:rPr>
        <w:t>49% overall</w:t>
      </w:r>
      <w:r w:rsidR="000038B9">
        <w:rPr>
          <w:lang w:val="en-GB"/>
        </w:rPr>
        <w:t>,</w:t>
      </w:r>
      <w:r w:rsidRPr="001B138D">
        <w:rPr>
          <w:lang w:val="en-GB"/>
        </w:rPr>
        <w:t xml:space="preserve"> </w:t>
      </w:r>
    </w:p>
    <w:p w14:paraId="6FE372EE" w14:textId="76B62BA2" w:rsidR="000038B9" w:rsidRDefault="003E4080" w:rsidP="00480089">
      <w:pPr>
        <w:pStyle w:val="NICEnormal"/>
        <w:numPr>
          <w:ilvl w:val="1"/>
          <w:numId w:val="96"/>
        </w:numPr>
        <w:spacing w:line="240" w:lineRule="auto"/>
        <w:rPr>
          <w:lang w:val="en-GB"/>
        </w:rPr>
      </w:pPr>
      <w:r w:rsidRPr="001B138D">
        <w:rPr>
          <w:lang w:val="en-GB"/>
        </w:rPr>
        <w:t xml:space="preserve">ranging from 39% in patients with morbid obesity (with a BMI of 40 or over)  </w:t>
      </w:r>
    </w:p>
    <w:p w14:paraId="066FEAD3" w14:textId="45B4EDD9" w:rsidR="000038B9" w:rsidRDefault="003E4080" w:rsidP="00480089">
      <w:pPr>
        <w:pStyle w:val="NICEnormal"/>
        <w:numPr>
          <w:ilvl w:val="1"/>
          <w:numId w:val="96"/>
        </w:numPr>
        <w:spacing w:line="240" w:lineRule="auto"/>
        <w:rPr>
          <w:lang w:val="en-GB"/>
        </w:rPr>
      </w:pPr>
      <w:r w:rsidRPr="001B138D">
        <w:rPr>
          <w:lang w:val="en-GB"/>
        </w:rPr>
        <w:t xml:space="preserve">41% in patients without a spleen or with splenic dysfunction </w:t>
      </w:r>
    </w:p>
    <w:p w14:paraId="2FE3C660" w14:textId="03BD0B87" w:rsidR="000038B9" w:rsidRDefault="003E4080" w:rsidP="00480089">
      <w:pPr>
        <w:pStyle w:val="NICEnormal"/>
        <w:numPr>
          <w:ilvl w:val="1"/>
          <w:numId w:val="96"/>
        </w:numPr>
        <w:spacing w:line="240" w:lineRule="auto"/>
        <w:rPr>
          <w:lang w:val="en-GB"/>
        </w:rPr>
      </w:pPr>
      <w:r w:rsidRPr="001B138D">
        <w:rPr>
          <w:lang w:val="en-GB"/>
        </w:rPr>
        <w:t xml:space="preserve">65% in patients who have diabetes. </w:t>
      </w:r>
    </w:p>
    <w:p w14:paraId="79CEB91C" w14:textId="745D7E25" w:rsidR="000038B9" w:rsidRDefault="000038B9" w:rsidP="00480089">
      <w:pPr>
        <w:pStyle w:val="NICEnormal"/>
        <w:numPr>
          <w:ilvl w:val="0"/>
          <w:numId w:val="95"/>
        </w:numPr>
        <w:spacing w:line="240" w:lineRule="auto"/>
        <w:rPr>
          <w:lang w:val="en-GB"/>
        </w:rPr>
      </w:pPr>
      <w:r>
        <w:rPr>
          <w:lang w:val="en-GB"/>
        </w:rPr>
        <w:t>B</w:t>
      </w:r>
      <w:r w:rsidR="003E4080" w:rsidRPr="001B138D">
        <w:rPr>
          <w:lang w:val="en-GB"/>
        </w:rPr>
        <w:t>abies and infants (6 months to under 2 </w:t>
      </w:r>
      <w:r w:rsidR="00D25843" w:rsidRPr="001B138D">
        <w:rPr>
          <w:lang w:val="en-GB"/>
        </w:rPr>
        <w:t>years) in</w:t>
      </w:r>
      <w:r w:rsidR="003E4080" w:rsidRPr="001B138D">
        <w:rPr>
          <w:lang w:val="en-GB"/>
        </w:rPr>
        <w:t xml:space="preserve"> a clinical risk group</w:t>
      </w:r>
      <w:r>
        <w:rPr>
          <w:lang w:val="en-GB"/>
        </w:rPr>
        <w:t xml:space="preserve"> - </w:t>
      </w:r>
      <w:r w:rsidR="003E4080" w:rsidRPr="001B138D">
        <w:rPr>
          <w:lang w:val="en-GB"/>
        </w:rPr>
        <w:t xml:space="preserve">21%. </w:t>
      </w:r>
    </w:p>
    <w:p w14:paraId="07A62ADA" w14:textId="43834F95" w:rsidR="000038B9" w:rsidRDefault="000038B9" w:rsidP="00480089">
      <w:pPr>
        <w:pStyle w:val="NICEnormal"/>
        <w:numPr>
          <w:ilvl w:val="0"/>
          <w:numId w:val="95"/>
        </w:numPr>
        <w:spacing w:line="240" w:lineRule="auto"/>
        <w:rPr>
          <w:lang w:val="en-GB"/>
        </w:rPr>
      </w:pPr>
      <w:r>
        <w:rPr>
          <w:lang w:val="en-GB"/>
        </w:rPr>
        <w:t>P</w:t>
      </w:r>
      <w:r w:rsidR="003E4080" w:rsidRPr="001B138D">
        <w:rPr>
          <w:lang w:val="en-GB"/>
        </w:rPr>
        <w:t>reschool children</w:t>
      </w:r>
      <w:r>
        <w:rPr>
          <w:lang w:val="en-GB"/>
        </w:rPr>
        <w:t xml:space="preserve"> (2 to under 5)</w:t>
      </w:r>
      <w:r w:rsidR="003E4080" w:rsidRPr="001B138D">
        <w:rPr>
          <w:lang w:val="en-GB"/>
        </w:rPr>
        <w:t xml:space="preserve"> in a clinical risk group</w:t>
      </w:r>
      <w:r>
        <w:rPr>
          <w:lang w:val="en-GB"/>
        </w:rPr>
        <w:t xml:space="preserve"> - </w:t>
      </w:r>
      <w:r w:rsidR="003E4080" w:rsidRPr="001B138D">
        <w:rPr>
          <w:lang w:val="en-GB"/>
        </w:rPr>
        <w:t>52%</w:t>
      </w:r>
      <w:r>
        <w:rPr>
          <w:lang w:val="en-GB"/>
        </w:rPr>
        <w:t>.</w:t>
      </w:r>
      <w:r w:rsidR="003E4080" w:rsidRPr="001B138D">
        <w:rPr>
          <w:lang w:val="en-GB"/>
        </w:rPr>
        <w:t xml:space="preserve"> </w:t>
      </w:r>
    </w:p>
    <w:p w14:paraId="450F920A" w14:textId="4556F046" w:rsidR="000038B9" w:rsidRDefault="000038B9" w:rsidP="00480089">
      <w:pPr>
        <w:pStyle w:val="NICEnormal"/>
        <w:numPr>
          <w:ilvl w:val="0"/>
          <w:numId w:val="95"/>
        </w:numPr>
        <w:spacing w:line="240" w:lineRule="auto"/>
        <w:rPr>
          <w:lang w:val="en-GB"/>
        </w:rPr>
      </w:pPr>
      <w:r>
        <w:rPr>
          <w:lang w:val="en-GB"/>
        </w:rPr>
        <w:lastRenderedPageBreak/>
        <w:t>School aged children -</w:t>
      </w:r>
      <w:r w:rsidR="003E4080" w:rsidRPr="001B138D">
        <w:rPr>
          <w:lang w:val="en-GB"/>
        </w:rPr>
        <w:t xml:space="preserve"> 44%. </w:t>
      </w:r>
    </w:p>
    <w:p w14:paraId="3891737B" w14:textId="334C77FC" w:rsidR="000038B9" w:rsidRDefault="000038B9" w:rsidP="00480089">
      <w:pPr>
        <w:pStyle w:val="NICEnormal"/>
        <w:numPr>
          <w:ilvl w:val="0"/>
          <w:numId w:val="95"/>
        </w:numPr>
        <w:spacing w:line="240" w:lineRule="auto"/>
        <w:rPr>
          <w:lang w:val="en-GB"/>
        </w:rPr>
      </w:pPr>
      <w:r>
        <w:rPr>
          <w:lang w:val="en-GB"/>
        </w:rPr>
        <w:t>C</w:t>
      </w:r>
      <w:r w:rsidR="003E4080" w:rsidRPr="001B138D">
        <w:rPr>
          <w:lang w:val="en-GB"/>
        </w:rPr>
        <w:t xml:space="preserve">hildren </w:t>
      </w:r>
      <w:r w:rsidR="003E4080" w:rsidRPr="001B138D">
        <w:rPr>
          <w:b/>
          <w:bCs/>
          <w:lang w:val="en-GB"/>
        </w:rPr>
        <w:t>not</w:t>
      </w:r>
      <w:r w:rsidR="003E4080" w:rsidRPr="001B138D">
        <w:rPr>
          <w:lang w:val="en-GB"/>
        </w:rPr>
        <w:t xml:space="preserve"> in a clinical risk group, uptake of the universal flu vaccination programme was 43% for 2</w:t>
      </w:r>
      <w:r w:rsidR="003E4080" w:rsidRPr="001B138D">
        <w:rPr>
          <w:lang w:val="en-GB"/>
        </w:rPr>
        <w:noBreakHyphen/>
        <w:t>year</w:t>
      </w:r>
      <w:r w:rsidR="003E4080" w:rsidRPr="001B138D">
        <w:rPr>
          <w:lang w:val="en-GB"/>
        </w:rPr>
        <w:noBreakHyphen/>
        <w:t>olds and 44% for 3</w:t>
      </w:r>
      <w:r w:rsidR="003E4080" w:rsidRPr="001B138D">
        <w:rPr>
          <w:lang w:val="en-GB"/>
        </w:rPr>
        <w:noBreakHyphen/>
        <w:t>year</w:t>
      </w:r>
      <w:r w:rsidR="003E4080" w:rsidRPr="001B138D">
        <w:rPr>
          <w:lang w:val="en-GB"/>
        </w:rPr>
        <w:noBreakHyphen/>
        <w:t xml:space="preserve">olds. </w:t>
      </w:r>
    </w:p>
    <w:p w14:paraId="31E6D4B9" w14:textId="4A68C130" w:rsidR="000038B9" w:rsidRDefault="000038B9" w:rsidP="00480089">
      <w:pPr>
        <w:pStyle w:val="NICEnormal"/>
        <w:numPr>
          <w:ilvl w:val="0"/>
          <w:numId w:val="95"/>
        </w:numPr>
        <w:spacing w:line="240" w:lineRule="auto"/>
        <w:rPr>
          <w:lang w:val="en-GB"/>
        </w:rPr>
      </w:pPr>
      <w:r>
        <w:rPr>
          <w:lang w:val="en-GB"/>
        </w:rPr>
        <w:t>P</w:t>
      </w:r>
      <w:r w:rsidR="003E4080" w:rsidRPr="001B138D">
        <w:rPr>
          <w:lang w:val="en-GB"/>
        </w:rPr>
        <w:t xml:space="preserve">regnant women </w:t>
      </w:r>
      <w:r>
        <w:rPr>
          <w:lang w:val="en-GB"/>
        </w:rPr>
        <w:t xml:space="preserve">- </w:t>
      </w:r>
      <w:r w:rsidR="003E4080" w:rsidRPr="001B138D">
        <w:rPr>
          <w:lang w:val="en-GB"/>
        </w:rPr>
        <w:t>47%</w:t>
      </w:r>
      <w:r>
        <w:rPr>
          <w:lang w:val="en-GB"/>
        </w:rPr>
        <w:t>.</w:t>
      </w:r>
      <w:r w:rsidR="003E4080" w:rsidRPr="001B138D">
        <w:rPr>
          <w:lang w:val="en-GB"/>
        </w:rPr>
        <w:t xml:space="preserve"> </w:t>
      </w:r>
    </w:p>
    <w:p w14:paraId="58D2B608" w14:textId="54EC3E5F" w:rsidR="003E4080" w:rsidRPr="000F553B" w:rsidRDefault="000038B9" w:rsidP="00480089">
      <w:pPr>
        <w:pStyle w:val="NICEnormal"/>
        <w:numPr>
          <w:ilvl w:val="0"/>
          <w:numId w:val="95"/>
        </w:numPr>
        <w:spacing w:line="240" w:lineRule="auto"/>
      </w:pPr>
      <w:r>
        <w:rPr>
          <w:lang w:val="en-GB"/>
        </w:rPr>
        <w:t>P</w:t>
      </w:r>
      <w:r w:rsidR="003E4080" w:rsidRPr="001B138D">
        <w:rPr>
          <w:lang w:val="en-GB"/>
        </w:rPr>
        <w:t xml:space="preserve">eople under 65 years registered as a </w:t>
      </w:r>
      <w:proofErr w:type="spellStart"/>
      <w:r w:rsidR="003E4080" w:rsidRPr="001B138D">
        <w:rPr>
          <w:lang w:val="en-GB"/>
        </w:rPr>
        <w:t>carer</w:t>
      </w:r>
      <w:proofErr w:type="spellEnd"/>
      <w:r w:rsidR="003E4080" w:rsidRPr="001B138D">
        <w:rPr>
          <w:lang w:val="en-GB"/>
        </w:rPr>
        <w:t xml:space="preserve"> by their GP</w:t>
      </w:r>
      <w:r>
        <w:rPr>
          <w:lang w:val="en-GB"/>
        </w:rPr>
        <w:t xml:space="preserve"> -</w:t>
      </w:r>
      <w:r w:rsidR="003E4080" w:rsidRPr="001B138D">
        <w:rPr>
          <w:lang w:val="en-GB"/>
        </w:rPr>
        <w:t xml:space="preserve"> 40% </w:t>
      </w:r>
    </w:p>
    <w:p w14:paraId="01CD0B76" w14:textId="0613449C" w:rsidR="003E4080" w:rsidRDefault="003E4080" w:rsidP="00F64D82">
      <w:pPr>
        <w:pStyle w:val="NICEnormal"/>
        <w:spacing w:line="276" w:lineRule="auto"/>
        <w:rPr>
          <w:rFonts w:cs="Arial"/>
          <w:color w:val="0E0E0E"/>
          <w:lang w:val="en-GB"/>
        </w:rPr>
      </w:pPr>
      <w:r w:rsidRPr="000F553B">
        <w:rPr>
          <w:rFonts w:cs="Arial"/>
          <w:color w:val="0E0E0E"/>
          <w:lang w:val="en-GB"/>
        </w:rPr>
        <w:t>In England 69% of healthcare workers in NHS trusts and area teams with direct patient contact were vaccinated in 2017/18, an increase from 63% the previous year</w:t>
      </w:r>
      <w:r w:rsidR="00B06217">
        <w:rPr>
          <w:rStyle w:val="FootnoteReference"/>
          <w:rFonts w:cs="Arial"/>
          <w:color w:val="0E0E0E"/>
          <w:lang w:val="en-GB"/>
        </w:rPr>
        <w:footnoteReference w:id="9"/>
      </w:r>
      <w:r w:rsidR="004966F5">
        <w:rPr>
          <w:rFonts w:cs="Arial"/>
          <w:color w:val="0E0E0E"/>
          <w:lang w:val="en-GB"/>
        </w:rPr>
        <w:t>.</w:t>
      </w:r>
    </w:p>
    <w:p w14:paraId="0A15E707" w14:textId="77777777" w:rsidR="00A01577" w:rsidRDefault="00A01577" w:rsidP="00A01577">
      <w:pPr>
        <w:pStyle w:val="Paragraph"/>
      </w:pPr>
      <w:r>
        <w:t xml:space="preserve">In the national flu immunisation programme GP practices are asked to order sufficient amounts of flu vaccine taking in to account past uptake, predicted improvements in uptake, and any changes in demographics. </w:t>
      </w:r>
    </w:p>
    <w:p w14:paraId="2C3BB830" w14:textId="6BC29321" w:rsidR="00A01577" w:rsidRPr="00A01577" w:rsidRDefault="00A01577" w:rsidP="00A01577">
      <w:pPr>
        <w:pStyle w:val="Paragraph"/>
      </w:pPr>
      <w:r>
        <w:t>In the Green Book 2019 it is recommended that practices account for unpredictable increase in demand due to speculation about flu occurrence in the community</w:t>
      </w:r>
      <w:r>
        <w:rPr>
          <w:rStyle w:val="FootnoteReference"/>
        </w:rPr>
        <w:footnoteReference w:id="10"/>
      </w:r>
      <w:r>
        <w:t>.</w:t>
      </w:r>
    </w:p>
    <w:p w14:paraId="38C89D51" w14:textId="68EC5F8C" w:rsidR="002C296A" w:rsidRDefault="002C296A" w:rsidP="002C296A">
      <w:pPr>
        <w:pStyle w:val="Numberedheading1"/>
      </w:pPr>
      <w:bookmarkStart w:id="33" w:name="_Toc9245659"/>
      <w:bookmarkStart w:id="34" w:name="_Toc9245661"/>
      <w:bookmarkStart w:id="35" w:name="_Toc9245662"/>
      <w:bookmarkStart w:id="36" w:name="_Toc9245664"/>
      <w:bookmarkStart w:id="37" w:name="_Toc9245665"/>
      <w:bookmarkStart w:id="38" w:name="_Toc9245666"/>
      <w:bookmarkStart w:id="39" w:name="_Toc9245667"/>
      <w:bookmarkStart w:id="40" w:name="_Toc9245668"/>
      <w:bookmarkStart w:id="41" w:name="_Toc9245669"/>
      <w:bookmarkStart w:id="42" w:name="_Toc9245671"/>
      <w:bookmarkStart w:id="43" w:name="_Toc9245672"/>
      <w:bookmarkStart w:id="44" w:name="_Toc9245673"/>
      <w:bookmarkStart w:id="45" w:name="_Toc9245674"/>
      <w:bookmarkStart w:id="46" w:name="_Toc9245675"/>
      <w:bookmarkStart w:id="47" w:name="_Toc9245676"/>
      <w:bookmarkStart w:id="48" w:name="_Toc9245678"/>
      <w:bookmarkStart w:id="49" w:name="_Toc9245679"/>
      <w:bookmarkStart w:id="50" w:name="_Toc9245681"/>
      <w:bookmarkStart w:id="51" w:name="_Toc9245682"/>
      <w:bookmarkStart w:id="52" w:name="_Toc9245684"/>
      <w:bookmarkStart w:id="53" w:name="_Toc9245685"/>
      <w:bookmarkStart w:id="54" w:name="_Toc9245686"/>
      <w:bookmarkStart w:id="55" w:name="_Toc9245687"/>
      <w:bookmarkStart w:id="56" w:name="_Toc9245688"/>
      <w:bookmarkStart w:id="57" w:name="_Toc9245689"/>
      <w:bookmarkStart w:id="58" w:name="_Toc9245691"/>
      <w:bookmarkStart w:id="59" w:name="_Toc9245692"/>
      <w:bookmarkStart w:id="60" w:name="_Toc9245693"/>
      <w:bookmarkStart w:id="61" w:name="_Toc9245694"/>
      <w:bookmarkStart w:id="62" w:name="_Toc9245695"/>
      <w:bookmarkStart w:id="63" w:name="_Toc9245696"/>
      <w:bookmarkStart w:id="64" w:name="_Toc9245698"/>
      <w:bookmarkStart w:id="65" w:name="_Toc9245699"/>
      <w:bookmarkStart w:id="66" w:name="_Toc9245701"/>
      <w:bookmarkStart w:id="67" w:name="_Toc9245702"/>
      <w:bookmarkStart w:id="68" w:name="_Toc9245704"/>
      <w:bookmarkStart w:id="69" w:name="_Toc9245705"/>
      <w:bookmarkStart w:id="70" w:name="_Toc9245706"/>
      <w:bookmarkStart w:id="71" w:name="_Toc9245707"/>
      <w:bookmarkStart w:id="72" w:name="_Toc9245708"/>
      <w:bookmarkStart w:id="73" w:name="_Toc9245709"/>
      <w:bookmarkStart w:id="74" w:name="_Toc9245711"/>
      <w:bookmarkStart w:id="75" w:name="_Toc9245712"/>
      <w:bookmarkStart w:id="76" w:name="_Toc9245713"/>
      <w:bookmarkStart w:id="77" w:name="_Toc9245714"/>
      <w:bookmarkStart w:id="78" w:name="_Toc9245715"/>
      <w:bookmarkStart w:id="79" w:name="_Toc9245716"/>
      <w:bookmarkStart w:id="80" w:name="_Toc9245718"/>
      <w:bookmarkStart w:id="81" w:name="_Toc9245719"/>
      <w:bookmarkStart w:id="82" w:name="_Toc9245721"/>
      <w:bookmarkStart w:id="83" w:name="_Toc9245722"/>
      <w:bookmarkStart w:id="84" w:name="_Toc9245724"/>
      <w:bookmarkStart w:id="85" w:name="_Toc9245725"/>
      <w:bookmarkStart w:id="86" w:name="_Toc9245726"/>
      <w:bookmarkStart w:id="87" w:name="_Toc9245727"/>
      <w:bookmarkStart w:id="88" w:name="_Toc9245728"/>
      <w:bookmarkStart w:id="89" w:name="_Toc9245729"/>
      <w:bookmarkStart w:id="90" w:name="_Toc9245731"/>
      <w:bookmarkStart w:id="91" w:name="_Toc9245732"/>
      <w:bookmarkStart w:id="92" w:name="_Toc9245733"/>
      <w:bookmarkStart w:id="93" w:name="_Toc9245734"/>
      <w:bookmarkStart w:id="94" w:name="_Toc9245735"/>
      <w:bookmarkStart w:id="95" w:name="_Toc9245736"/>
      <w:bookmarkStart w:id="96" w:name="_Toc9245738"/>
      <w:bookmarkStart w:id="97" w:name="_Toc9245739"/>
      <w:bookmarkStart w:id="98" w:name="_Toc9245741"/>
      <w:bookmarkStart w:id="99" w:name="_Toc9245742"/>
      <w:bookmarkStart w:id="100" w:name="_Toc9245744"/>
      <w:bookmarkStart w:id="101" w:name="_Toc9245745"/>
      <w:bookmarkStart w:id="102" w:name="_Toc9245746"/>
      <w:bookmarkStart w:id="103" w:name="_Toc9245747"/>
      <w:bookmarkStart w:id="104" w:name="_Toc9245748"/>
      <w:bookmarkStart w:id="105" w:name="_Toc9245749"/>
      <w:bookmarkStart w:id="106" w:name="_Toc9245751"/>
      <w:bookmarkStart w:id="107" w:name="_Toc9245752"/>
      <w:bookmarkStart w:id="108" w:name="_Toc9245753"/>
      <w:bookmarkStart w:id="109" w:name="_Toc9245754"/>
      <w:bookmarkStart w:id="110" w:name="_Toc9245755"/>
      <w:bookmarkStart w:id="111" w:name="_Toc9245756"/>
      <w:bookmarkStart w:id="112" w:name="_Toc9245758"/>
      <w:bookmarkStart w:id="113" w:name="_Toc9245759"/>
      <w:bookmarkStart w:id="114" w:name="_Toc9245761"/>
      <w:bookmarkStart w:id="115" w:name="_Toc9245762"/>
      <w:bookmarkStart w:id="116" w:name="_Toc9245764"/>
      <w:bookmarkStart w:id="117" w:name="_Toc9245765"/>
      <w:bookmarkStart w:id="118" w:name="_Toc9245766"/>
      <w:bookmarkStart w:id="119" w:name="_Toc9245767"/>
      <w:bookmarkStart w:id="120" w:name="_Toc9245768"/>
      <w:bookmarkStart w:id="121" w:name="_Toc9245769"/>
      <w:bookmarkStart w:id="122" w:name="_Toc9245771"/>
      <w:bookmarkStart w:id="123" w:name="_Toc9245772"/>
      <w:bookmarkStart w:id="124" w:name="_Toc9245773"/>
      <w:bookmarkStart w:id="125" w:name="_Toc9245774"/>
      <w:bookmarkStart w:id="126" w:name="_Toc9245775"/>
      <w:bookmarkStart w:id="127" w:name="_Toc9245776"/>
      <w:bookmarkStart w:id="128" w:name="_Toc9245778"/>
      <w:bookmarkStart w:id="129" w:name="_Toc9245779"/>
      <w:bookmarkStart w:id="130" w:name="_Toc9245780"/>
      <w:bookmarkStart w:id="131" w:name="_Toc9245782"/>
      <w:bookmarkStart w:id="132" w:name="_Toc9245783"/>
      <w:bookmarkStart w:id="133" w:name="_Toc9245785"/>
      <w:bookmarkStart w:id="134" w:name="_Toc9245786"/>
      <w:bookmarkStart w:id="135" w:name="_Toc9245787"/>
      <w:bookmarkStart w:id="136" w:name="_Toc9245788"/>
      <w:bookmarkStart w:id="137" w:name="_Toc9245789"/>
      <w:bookmarkStart w:id="138" w:name="_Toc9245790"/>
      <w:bookmarkStart w:id="139" w:name="_Toc9245792"/>
      <w:bookmarkStart w:id="140" w:name="_Toc9245793"/>
      <w:bookmarkStart w:id="141" w:name="_Toc9245794"/>
      <w:bookmarkStart w:id="142" w:name="_Toc9245795"/>
      <w:bookmarkStart w:id="143" w:name="_Toc9245796"/>
      <w:bookmarkStart w:id="144" w:name="_Toc9245797"/>
      <w:bookmarkStart w:id="145" w:name="_Toc9245799"/>
      <w:bookmarkStart w:id="146" w:name="_Toc9245800"/>
      <w:bookmarkStart w:id="147" w:name="_Toc9245801"/>
      <w:bookmarkStart w:id="148" w:name="_Toc9245802"/>
      <w:bookmarkStart w:id="149" w:name="_Toc9245803"/>
      <w:bookmarkStart w:id="150" w:name="_Toc9245804"/>
      <w:bookmarkStart w:id="151" w:name="_Toc9245806"/>
      <w:bookmarkStart w:id="152" w:name="_Toc9245807"/>
      <w:bookmarkStart w:id="153" w:name="_Toc9245808"/>
      <w:bookmarkStart w:id="154" w:name="_Toc9245809"/>
      <w:bookmarkStart w:id="155" w:name="_Toc9245810"/>
      <w:bookmarkStart w:id="156" w:name="_Toc9245811"/>
      <w:bookmarkStart w:id="157" w:name="_Toc9245813"/>
      <w:bookmarkStart w:id="158" w:name="_Toc9245814"/>
      <w:bookmarkStart w:id="159" w:name="_Toc9245815"/>
      <w:bookmarkStart w:id="160" w:name="_Toc9245816"/>
      <w:bookmarkStart w:id="161" w:name="_Toc9245817"/>
      <w:bookmarkStart w:id="162" w:name="_Toc9245818"/>
      <w:bookmarkStart w:id="163" w:name="_Toc9245820"/>
      <w:bookmarkStart w:id="164" w:name="_Toc9245821"/>
      <w:bookmarkStart w:id="165" w:name="_Toc9245822"/>
      <w:bookmarkStart w:id="166" w:name="_Toc9245823"/>
      <w:bookmarkStart w:id="167" w:name="_Toc9245824"/>
      <w:bookmarkStart w:id="168" w:name="_Toc9245825"/>
      <w:bookmarkStart w:id="169" w:name="_Toc9245827"/>
      <w:bookmarkStart w:id="170" w:name="_Toc9245828"/>
      <w:bookmarkStart w:id="171" w:name="_Toc9245830"/>
      <w:bookmarkStart w:id="172" w:name="_Toc9245831"/>
      <w:bookmarkStart w:id="173" w:name="_Toc9245833"/>
      <w:bookmarkStart w:id="174" w:name="_Toc9245834"/>
      <w:bookmarkStart w:id="175" w:name="_Toc9245835"/>
      <w:bookmarkStart w:id="176" w:name="_Toc9245836"/>
      <w:bookmarkStart w:id="177" w:name="_Toc9245837"/>
      <w:bookmarkStart w:id="178" w:name="_Toc9245838"/>
      <w:bookmarkStart w:id="179" w:name="_Toc9245840"/>
      <w:bookmarkStart w:id="180" w:name="_Toc9245841"/>
      <w:bookmarkStart w:id="181" w:name="_Toc9245842"/>
      <w:bookmarkStart w:id="182" w:name="_Toc9245843"/>
      <w:bookmarkStart w:id="183" w:name="_Toc9245844"/>
      <w:bookmarkStart w:id="184" w:name="_Toc9245845"/>
      <w:bookmarkStart w:id="185" w:name="_Toc9245847"/>
      <w:bookmarkStart w:id="186" w:name="_Toc9245848"/>
      <w:bookmarkStart w:id="187" w:name="_Toc9245849"/>
      <w:bookmarkStart w:id="188" w:name="_Toc9245850"/>
      <w:bookmarkStart w:id="189" w:name="_Toc9245851"/>
      <w:bookmarkStart w:id="190" w:name="_Toc9245852"/>
      <w:bookmarkStart w:id="191" w:name="_Toc9245854"/>
      <w:bookmarkStart w:id="192" w:name="_Toc9245855"/>
      <w:bookmarkStart w:id="193" w:name="_Toc9245856"/>
      <w:bookmarkStart w:id="194" w:name="_Toc9245857"/>
      <w:bookmarkStart w:id="195" w:name="_Toc9245858"/>
      <w:bookmarkStart w:id="196" w:name="_Toc9245859"/>
      <w:bookmarkStart w:id="197" w:name="_Toc9245861"/>
      <w:bookmarkStart w:id="198" w:name="_Toc9245862"/>
      <w:bookmarkStart w:id="199" w:name="_Toc9245863"/>
      <w:bookmarkStart w:id="200" w:name="_Toc9245864"/>
      <w:bookmarkStart w:id="201" w:name="_Toc9245865"/>
      <w:bookmarkStart w:id="202" w:name="_Toc9245866"/>
      <w:bookmarkStart w:id="203" w:name="_Toc9245868"/>
      <w:bookmarkStart w:id="204" w:name="_Toc9245869"/>
      <w:bookmarkStart w:id="205" w:name="_Toc9245870"/>
      <w:bookmarkStart w:id="206" w:name="_Toc9245871"/>
      <w:bookmarkStart w:id="207" w:name="_Toc9245872"/>
      <w:bookmarkStart w:id="208" w:name="_Toc9245873"/>
      <w:bookmarkStart w:id="209" w:name="_Toc9245875"/>
      <w:bookmarkStart w:id="210" w:name="_Toc9245876"/>
      <w:bookmarkStart w:id="211" w:name="_Toc951639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Summary of suggestions</w:t>
      </w:r>
      <w:bookmarkEnd w:id="211"/>
    </w:p>
    <w:p w14:paraId="0347F470" w14:textId="77777777" w:rsidR="002C296A" w:rsidRPr="007D4B1A" w:rsidRDefault="002C296A" w:rsidP="002C296A">
      <w:pPr>
        <w:pStyle w:val="Numberedheading2"/>
      </w:pPr>
      <w:r>
        <w:t>Responses</w:t>
      </w:r>
    </w:p>
    <w:p w14:paraId="7A790F27" w14:textId="10967471" w:rsidR="003B6DDC" w:rsidRDefault="002C296A" w:rsidP="00E12A17">
      <w:pPr>
        <w:pStyle w:val="Paragraph"/>
      </w:pPr>
      <w:r>
        <w:t xml:space="preserve">In total </w:t>
      </w:r>
      <w:r w:rsidR="00A12408">
        <w:t>1</w:t>
      </w:r>
      <w:r w:rsidR="00FD0514">
        <w:t>7</w:t>
      </w:r>
      <w:r w:rsidR="00E12A17">
        <w:t xml:space="preserve"> </w:t>
      </w:r>
      <w:r>
        <w:t xml:space="preserve">stakeholders </w:t>
      </w:r>
      <w:r w:rsidR="000604CD">
        <w:t>responded to the 2-week engagement exer</w:t>
      </w:r>
      <w:r w:rsidR="00E56515">
        <w:t xml:space="preserve">cise </w:t>
      </w:r>
      <w:r w:rsidR="00A12408">
        <w:t>02/04/2019 – 16/04/2019</w:t>
      </w:r>
      <w:r w:rsidR="000604CD">
        <w:t>.</w:t>
      </w:r>
      <w:r>
        <w:t xml:space="preserve"> </w:t>
      </w:r>
    </w:p>
    <w:p w14:paraId="11473A4B" w14:textId="5E95F85E" w:rsidR="0012414A" w:rsidRDefault="002B5A6E" w:rsidP="0012414A">
      <w:pPr>
        <w:pStyle w:val="Paragraph"/>
      </w:pPr>
      <w:r>
        <w:t xml:space="preserve">Stakeholders were asked to suggest up to 5 areas for quality improvement. </w:t>
      </w:r>
      <w:r w:rsidR="00D97876">
        <w:t xml:space="preserve">Specialist committee members were also invited to provide suggestions. </w:t>
      </w:r>
      <w:r>
        <w:t>The</w:t>
      </w:r>
      <w:r w:rsidR="00D97876">
        <w:t xml:space="preserve"> responses</w:t>
      </w:r>
      <w:r>
        <w:t xml:space="preserve"> have been merged and summarised </w:t>
      </w:r>
      <w:r w:rsidR="002C296A" w:rsidRPr="00140C3A">
        <w:t>in table</w:t>
      </w:r>
      <w:r w:rsidR="00E82A51">
        <w:t> </w:t>
      </w:r>
      <w:r w:rsidR="00C97EDD">
        <w:t>1</w:t>
      </w:r>
      <w:r>
        <w:t xml:space="preserve"> for further consideration by the Committee</w:t>
      </w:r>
      <w:r w:rsidR="00E12A17" w:rsidRPr="00E12A17">
        <w:t xml:space="preserve">. </w:t>
      </w:r>
    </w:p>
    <w:p w14:paraId="6D1106B0" w14:textId="4341DA75" w:rsidR="00E12A17"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C84C22">
        <w:t>2</w:t>
      </w:r>
      <w:r w:rsidR="00E12A17" w:rsidRPr="00E12A17">
        <w:t xml:space="preserve"> for information.</w:t>
      </w:r>
    </w:p>
    <w:p w14:paraId="413A7AA9" w14:textId="7880D8BE" w:rsidR="005A61AD" w:rsidRPr="006E608E" w:rsidRDefault="005A61AD" w:rsidP="006E608E">
      <w:pPr>
        <w:pStyle w:val="Tabletitle"/>
      </w:pPr>
      <w:r w:rsidRPr="006E608E">
        <w:lastRenderedPageBreak/>
        <w:t xml:space="preserve">Table </w:t>
      </w:r>
      <w:r w:rsidR="00C97EDD">
        <w:t>1</w:t>
      </w:r>
      <w:r w:rsidRPr="006E608E">
        <w:t xml:space="preserve"> Summary of suggested quality improvement areas</w:t>
      </w:r>
    </w:p>
    <w:tbl>
      <w:tblPr>
        <w:tblW w:w="86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75"/>
        <w:gridCol w:w="2539"/>
      </w:tblGrid>
      <w:tr w:rsidR="00F04826" w:rsidRPr="00F04826" w14:paraId="47CF17A0" w14:textId="77777777" w:rsidTr="000F553B">
        <w:trPr>
          <w:tblHeader/>
        </w:trPr>
        <w:tc>
          <w:tcPr>
            <w:tcW w:w="6075" w:type="dxa"/>
            <w:shd w:val="clear" w:color="auto" w:fill="auto"/>
          </w:tcPr>
          <w:p w14:paraId="7B806E72" w14:textId="77777777" w:rsidR="00F04826" w:rsidRPr="005A46AA" w:rsidRDefault="00F04826" w:rsidP="006E608E">
            <w:pPr>
              <w:pStyle w:val="Tabletitle"/>
            </w:pPr>
            <w:r w:rsidRPr="005A46AA">
              <w:t>Suggested area for improvement</w:t>
            </w:r>
          </w:p>
        </w:tc>
        <w:tc>
          <w:tcPr>
            <w:tcW w:w="2539" w:type="dxa"/>
            <w:shd w:val="clear" w:color="auto" w:fill="auto"/>
          </w:tcPr>
          <w:p w14:paraId="091A0F71" w14:textId="77777777" w:rsidR="00F04826" w:rsidRPr="000F553B" w:rsidRDefault="00F04826" w:rsidP="0027103E">
            <w:pPr>
              <w:pStyle w:val="Tabletitle"/>
              <w:rPr>
                <w:highlight w:val="yellow"/>
              </w:rPr>
            </w:pPr>
            <w:r w:rsidRPr="00123B65">
              <w:t>Stakeholder</w:t>
            </w:r>
            <w:r w:rsidR="0027103E" w:rsidRPr="00123B65">
              <w:t>s</w:t>
            </w:r>
            <w:r w:rsidRPr="00123B65">
              <w:t xml:space="preserve"> </w:t>
            </w:r>
          </w:p>
        </w:tc>
      </w:tr>
      <w:tr w:rsidR="00C0457B" w:rsidRPr="00F04826" w14:paraId="2D3E26F5" w14:textId="77777777" w:rsidTr="00C97EDD">
        <w:trPr>
          <w:trHeight w:val="382"/>
        </w:trPr>
        <w:tc>
          <w:tcPr>
            <w:tcW w:w="6075" w:type="dxa"/>
            <w:tcBorders>
              <w:top w:val="single" w:sz="4" w:space="0" w:color="auto"/>
              <w:left w:val="single" w:sz="4" w:space="0" w:color="auto"/>
              <w:right w:val="single" w:sz="4" w:space="0" w:color="auto"/>
            </w:tcBorders>
            <w:shd w:val="clear" w:color="auto" w:fill="auto"/>
          </w:tcPr>
          <w:p w14:paraId="5CBDB3CF" w14:textId="12ADFFA9" w:rsidR="00C0457B" w:rsidRPr="000F553B" w:rsidRDefault="00F93743" w:rsidP="00FB3BAF">
            <w:pPr>
              <w:pStyle w:val="Tabletext"/>
              <w:rPr>
                <w:b/>
                <w:bCs/>
              </w:rPr>
            </w:pPr>
            <w:r w:rsidRPr="000F553B">
              <w:rPr>
                <w:b/>
                <w:bCs/>
              </w:rPr>
              <w:t>Advice and information</w:t>
            </w:r>
          </w:p>
          <w:p w14:paraId="12C6F386" w14:textId="76FDC553" w:rsidR="00D90E0D" w:rsidRPr="00D90E0D" w:rsidRDefault="00D90E0D" w:rsidP="000F553B">
            <w:pPr>
              <w:pStyle w:val="Bulletstable"/>
              <w:ind w:left="284" w:hanging="284"/>
            </w:pPr>
            <w:r w:rsidRPr="00D90E0D">
              <w:t>Addressing scepticism</w:t>
            </w:r>
          </w:p>
          <w:p w14:paraId="75791AFE" w14:textId="2363BC1A" w:rsidR="00D90E0D" w:rsidRDefault="00D90E0D" w:rsidP="00432EC5">
            <w:pPr>
              <w:pStyle w:val="Bulletstable"/>
              <w:ind w:left="284" w:hanging="284"/>
            </w:pPr>
            <w:r w:rsidRPr="00D90E0D">
              <w:t>Improving delivery of advice and information</w:t>
            </w:r>
          </w:p>
          <w:p w14:paraId="4433E9B8" w14:textId="62F1D7C3" w:rsidR="00432EC5" w:rsidRPr="00D90E0D" w:rsidRDefault="00432EC5" w:rsidP="000F553B">
            <w:pPr>
              <w:pStyle w:val="Bulletstable"/>
              <w:ind w:left="284" w:hanging="284"/>
            </w:pPr>
            <w:r w:rsidRPr="00432EC5">
              <w:t>Advice and information for specific groups</w:t>
            </w:r>
          </w:p>
          <w:p w14:paraId="6808A11D" w14:textId="00776285" w:rsidR="001600B1" w:rsidRPr="000F553B" w:rsidRDefault="001600B1" w:rsidP="000F553B">
            <w:pPr>
              <w:pStyle w:val="Bulletstable"/>
              <w:numPr>
                <w:ilvl w:val="0"/>
                <w:numId w:val="0"/>
              </w:numPr>
              <w:ind w:left="880" w:hanging="454"/>
            </w:pPr>
          </w:p>
        </w:tc>
        <w:tc>
          <w:tcPr>
            <w:tcW w:w="2539" w:type="dxa"/>
            <w:tcBorders>
              <w:top w:val="single" w:sz="4" w:space="0" w:color="auto"/>
              <w:left w:val="single" w:sz="4" w:space="0" w:color="auto"/>
              <w:right w:val="single" w:sz="4" w:space="0" w:color="auto"/>
            </w:tcBorders>
          </w:tcPr>
          <w:p w14:paraId="21BB8A7D" w14:textId="7F0B3F9C" w:rsidR="00C0457B" w:rsidRPr="009A6359" w:rsidRDefault="00C0457B" w:rsidP="00C97EDD">
            <w:pPr>
              <w:pStyle w:val="Tabletext"/>
              <w:ind w:left="360"/>
            </w:pPr>
          </w:p>
          <w:p w14:paraId="2E19C242" w14:textId="67A24B79" w:rsidR="009A6359" w:rsidRPr="000F553B" w:rsidRDefault="009A6359" w:rsidP="00F64D82">
            <w:pPr>
              <w:pStyle w:val="Tabletext"/>
            </w:pPr>
            <w:r>
              <w:t>ARNS</w:t>
            </w:r>
            <w:r w:rsidR="004E4F3B">
              <w:t xml:space="preserve">, </w:t>
            </w:r>
            <w:r>
              <w:t>AZ</w:t>
            </w:r>
            <w:r w:rsidR="004E4F3B">
              <w:t xml:space="preserve">, </w:t>
            </w:r>
            <w:r>
              <w:t>BLF</w:t>
            </w:r>
            <w:r w:rsidR="004E4F3B">
              <w:t xml:space="preserve">, </w:t>
            </w:r>
            <w:r>
              <w:t>DHSC</w:t>
            </w:r>
            <w:r w:rsidR="004E4F3B">
              <w:t xml:space="preserve">, </w:t>
            </w:r>
            <w:r>
              <w:t>DUK</w:t>
            </w:r>
            <w:r w:rsidR="004E4F3B">
              <w:t xml:space="preserve">, </w:t>
            </w:r>
            <w:r>
              <w:t>NHSD</w:t>
            </w:r>
            <w:r w:rsidR="004E4F3B">
              <w:t xml:space="preserve">, </w:t>
            </w:r>
            <w:r w:rsidR="004E4F3B" w:rsidRPr="004E4F3B">
              <w:t>RCN</w:t>
            </w:r>
          </w:p>
        </w:tc>
      </w:tr>
      <w:tr w:rsidR="00C0457B" w:rsidRPr="00F04826" w14:paraId="50204F8B" w14:textId="77777777" w:rsidTr="00DA70F5">
        <w:trPr>
          <w:trHeight w:val="382"/>
        </w:trPr>
        <w:tc>
          <w:tcPr>
            <w:tcW w:w="6075" w:type="dxa"/>
            <w:tcBorders>
              <w:top w:val="single" w:sz="4" w:space="0" w:color="auto"/>
              <w:left w:val="single" w:sz="4" w:space="0" w:color="auto"/>
              <w:right w:val="single" w:sz="4" w:space="0" w:color="auto"/>
            </w:tcBorders>
            <w:shd w:val="clear" w:color="auto" w:fill="auto"/>
          </w:tcPr>
          <w:p w14:paraId="44695BB2" w14:textId="6D9445D2" w:rsidR="00C0457B" w:rsidRPr="000F553B" w:rsidRDefault="00F93743" w:rsidP="00FB3BAF">
            <w:pPr>
              <w:pStyle w:val="Tabletext"/>
              <w:rPr>
                <w:b/>
                <w:bCs/>
              </w:rPr>
            </w:pPr>
            <w:r w:rsidRPr="000F553B">
              <w:rPr>
                <w:b/>
                <w:bCs/>
              </w:rPr>
              <w:t>Prompting and promoting</w:t>
            </w:r>
          </w:p>
          <w:p w14:paraId="3B301D0F" w14:textId="0E5E84F0" w:rsidR="00CB68F5" w:rsidRPr="000F553B" w:rsidRDefault="00CB68F5" w:rsidP="00F64D82">
            <w:pPr>
              <w:pStyle w:val="Bulletstable"/>
              <w:numPr>
                <w:ilvl w:val="0"/>
                <w:numId w:val="0"/>
              </w:numPr>
              <w:ind w:left="426"/>
            </w:pPr>
          </w:p>
        </w:tc>
        <w:tc>
          <w:tcPr>
            <w:tcW w:w="2539" w:type="dxa"/>
            <w:tcBorders>
              <w:top w:val="single" w:sz="4" w:space="0" w:color="auto"/>
              <w:left w:val="single" w:sz="4" w:space="0" w:color="auto"/>
              <w:right w:val="single" w:sz="4" w:space="0" w:color="auto"/>
            </w:tcBorders>
          </w:tcPr>
          <w:p w14:paraId="3FD7AD4E" w14:textId="440BFB59" w:rsidR="00CB68F5" w:rsidRPr="000F553B" w:rsidRDefault="00CB68F5" w:rsidP="00F64D82">
            <w:pPr>
              <w:pStyle w:val="Tabletext"/>
            </w:pPr>
            <w:r>
              <w:t>BI</w:t>
            </w:r>
            <w:r w:rsidR="00782233">
              <w:t>A</w:t>
            </w:r>
            <w:r>
              <w:t>,</w:t>
            </w:r>
            <w:r w:rsidR="00123B65">
              <w:t xml:space="preserve"> DHSC,</w:t>
            </w:r>
            <w:r>
              <w:t xml:space="preserve"> DUK, S, SCM</w:t>
            </w:r>
            <w:r w:rsidR="00123B65">
              <w:t>s</w:t>
            </w:r>
          </w:p>
        </w:tc>
      </w:tr>
      <w:tr w:rsidR="00792AAC" w:rsidRPr="00F04826" w14:paraId="187A3FA7" w14:textId="77777777" w:rsidTr="00C97EDD">
        <w:trPr>
          <w:trHeight w:val="382"/>
        </w:trPr>
        <w:tc>
          <w:tcPr>
            <w:tcW w:w="6075" w:type="dxa"/>
            <w:tcBorders>
              <w:top w:val="single" w:sz="4" w:space="0" w:color="auto"/>
              <w:left w:val="single" w:sz="4" w:space="0" w:color="auto"/>
              <w:bottom w:val="single" w:sz="4" w:space="0" w:color="auto"/>
              <w:right w:val="single" w:sz="4" w:space="0" w:color="auto"/>
            </w:tcBorders>
            <w:shd w:val="clear" w:color="auto" w:fill="auto"/>
          </w:tcPr>
          <w:p w14:paraId="6E27AEFE" w14:textId="77777777" w:rsidR="00792AAC" w:rsidRPr="00422D47" w:rsidRDefault="00792AAC" w:rsidP="00792AAC">
            <w:pPr>
              <w:pStyle w:val="Tabletext"/>
              <w:rPr>
                <w:b/>
                <w:bCs/>
              </w:rPr>
            </w:pPr>
            <w:r w:rsidRPr="00422D47">
              <w:rPr>
                <w:b/>
                <w:bCs/>
              </w:rPr>
              <w:t>Registers and records</w:t>
            </w:r>
          </w:p>
          <w:p w14:paraId="3A4A81BB" w14:textId="77777777" w:rsidR="00432EC5" w:rsidRDefault="00432EC5" w:rsidP="000F553B">
            <w:pPr>
              <w:pStyle w:val="Bulletstable"/>
              <w:ind w:left="284" w:hanging="284"/>
            </w:pPr>
            <w:r>
              <w:t>Registers to identify those eligible for the flu vaccine</w:t>
            </w:r>
          </w:p>
          <w:p w14:paraId="62B39899" w14:textId="77777777" w:rsidR="001600B1" w:rsidRDefault="00432EC5" w:rsidP="000F553B">
            <w:pPr>
              <w:pStyle w:val="Bulletstable"/>
              <w:ind w:left="284" w:hanging="284"/>
            </w:pPr>
            <w:r>
              <w:t>Information sharing</w:t>
            </w:r>
          </w:p>
          <w:p w14:paraId="6EAFC35F" w14:textId="13669D77" w:rsidR="00C97EDD" w:rsidRPr="006A0D12" w:rsidRDefault="00C97EDD" w:rsidP="00C97EDD">
            <w:pPr>
              <w:pStyle w:val="Bulletstable"/>
              <w:numPr>
                <w:ilvl w:val="0"/>
                <w:numId w:val="0"/>
              </w:numPr>
              <w:ind w:left="284"/>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67E71882" w14:textId="77777777" w:rsidR="00792AAC" w:rsidRPr="00422D47" w:rsidRDefault="00792AAC" w:rsidP="00C97EDD">
            <w:pPr>
              <w:pStyle w:val="Tabletext"/>
              <w:ind w:left="360"/>
            </w:pPr>
          </w:p>
          <w:p w14:paraId="3111F1E9" w14:textId="128F6C58" w:rsidR="001600B1" w:rsidRPr="006A0D12" w:rsidRDefault="00792AAC" w:rsidP="00F64D82">
            <w:pPr>
              <w:pStyle w:val="Tabletext"/>
            </w:pPr>
            <w:r>
              <w:t>ARNS,</w:t>
            </w:r>
            <w:r w:rsidR="00123B65">
              <w:t xml:space="preserve"> DHSC, RCN,</w:t>
            </w:r>
            <w:r>
              <w:t xml:space="preserve"> S</w:t>
            </w:r>
            <w:r w:rsidR="00123B65">
              <w:t>, SCMs</w:t>
            </w:r>
          </w:p>
        </w:tc>
      </w:tr>
      <w:tr w:rsidR="007A36F1" w:rsidRPr="00541079" w14:paraId="531C253F" w14:textId="77777777" w:rsidTr="00C97EDD">
        <w:tblPrEx>
          <w:tblCellMar>
            <w:left w:w="57" w:type="dxa"/>
            <w:right w:w="57" w:type="dxa"/>
          </w:tblCellMar>
        </w:tblPrEx>
        <w:trPr>
          <w:cantSplit/>
          <w:trHeight w:val="382"/>
        </w:trPr>
        <w:tc>
          <w:tcPr>
            <w:tcW w:w="6075" w:type="dxa"/>
            <w:tcBorders>
              <w:top w:val="single" w:sz="4" w:space="0" w:color="auto"/>
              <w:left w:val="single" w:sz="4" w:space="0" w:color="auto"/>
              <w:bottom w:val="single" w:sz="4" w:space="0" w:color="auto"/>
              <w:right w:val="single" w:sz="4" w:space="0" w:color="auto"/>
            </w:tcBorders>
          </w:tcPr>
          <w:p w14:paraId="21FD8D17" w14:textId="77777777" w:rsidR="007A36F1" w:rsidRPr="000F2A73" w:rsidRDefault="007A36F1" w:rsidP="001A126A">
            <w:pPr>
              <w:pStyle w:val="Tabletext"/>
              <w:rPr>
                <w:b/>
                <w:bCs/>
              </w:rPr>
            </w:pPr>
            <w:r w:rsidRPr="000F2A73">
              <w:rPr>
                <w:b/>
                <w:bCs/>
              </w:rPr>
              <w:t>Strategy and coordination</w:t>
            </w:r>
          </w:p>
          <w:p w14:paraId="222ECA65" w14:textId="2CC150BD" w:rsidR="00432EC5" w:rsidRDefault="00432EC5" w:rsidP="000F553B">
            <w:pPr>
              <w:pStyle w:val="Bulletstable"/>
              <w:ind w:left="284" w:hanging="284"/>
            </w:pPr>
            <w:r>
              <w:t>Multicomponent approaches to planning</w:t>
            </w:r>
          </w:p>
          <w:p w14:paraId="78174474" w14:textId="77777777" w:rsidR="00432EC5" w:rsidRDefault="00432EC5" w:rsidP="000F553B">
            <w:pPr>
              <w:pStyle w:val="Bulletstable"/>
              <w:ind w:left="284" w:hanging="284"/>
            </w:pPr>
            <w:r>
              <w:t>Vaccine supply and access</w:t>
            </w:r>
          </w:p>
          <w:p w14:paraId="5BDF34F7" w14:textId="1EF21288" w:rsidR="00C97EDD" w:rsidRPr="006A0D12" w:rsidRDefault="00C97EDD" w:rsidP="00F64D82">
            <w:pPr>
              <w:pStyle w:val="Bulletstable"/>
              <w:numPr>
                <w:ilvl w:val="0"/>
                <w:numId w:val="0"/>
              </w:numPr>
            </w:pPr>
          </w:p>
        </w:tc>
        <w:tc>
          <w:tcPr>
            <w:tcW w:w="2539" w:type="dxa"/>
            <w:tcBorders>
              <w:top w:val="single" w:sz="4" w:space="0" w:color="auto"/>
              <w:left w:val="single" w:sz="4" w:space="0" w:color="auto"/>
              <w:bottom w:val="single" w:sz="4" w:space="0" w:color="auto"/>
              <w:right w:val="single" w:sz="4" w:space="0" w:color="auto"/>
            </w:tcBorders>
          </w:tcPr>
          <w:p w14:paraId="1CFFCEE9" w14:textId="77777777" w:rsidR="007A36F1" w:rsidRPr="000F2A73" w:rsidRDefault="007A36F1" w:rsidP="00C97EDD">
            <w:pPr>
              <w:pStyle w:val="Tabletext"/>
              <w:ind w:left="360"/>
            </w:pPr>
          </w:p>
          <w:p w14:paraId="24FB2DE3" w14:textId="1A6B00FB" w:rsidR="007A36F1" w:rsidRPr="004E4F3B" w:rsidRDefault="00123B65" w:rsidP="00F64D82">
            <w:pPr>
              <w:pStyle w:val="Tabletext"/>
              <w:rPr>
                <w:szCs w:val="22"/>
              </w:rPr>
            </w:pPr>
            <w:r>
              <w:rPr>
                <w:szCs w:val="22"/>
              </w:rPr>
              <w:t xml:space="preserve">ARNS, </w:t>
            </w:r>
            <w:r w:rsidR="007A36F1">
              <w:rPr>
                <w:szCs w:val="22"/>
              </w:rPr>
              <w:t xml:space="preserve">BLF, </w:t>
            </w:r>
            <w:r>
              <w:rPr>
                <w:szCs w:val="22"/>
              </w:rPr>
              <w:t xml:space="preserve">CE </w:t>
            </w:r>
            <w:r w:rsidR="007A36F1">
              <w:rPr>
                <w:szCs w:val="22"/>
              </w:rPr>
              <w:t>RCN</w:t>
            </w:r>
            <w:r>
              <w:rPr>
                <w:szCs w:val="22"/>
              </w:rPr>
              <w:t>, S, SCMs</w:t>
            </w:r>
          </w:p>
        </w:tc>
      </w:tr>
      <w:tr w:rsidR="00C0457B" w:rsidRPr="00F04826" w14:paraId="79269BAD" w14:textId="77777777" w:rsidTr="00C97EDD">
        <w:trPr>
          <w:trHeight w:val="382"/>
        </w:trPr>
        <w:tc>
          <w:tcPr>
            <w:tcW w:w="6075" w:type="dxa"/>
            <w:tcBorders>
              <w:top w:val="single" w:sz="4" w:space="0" w:color="auto"/>
              <w:left w:val="single" w:sz="4" w:space="0" w:color="auto"/>
              <w:right w:val="single" w:sz="4" w:space="0" w:color="auto"/>
            </w:tcBorders>
            <w:shd w:val="clear" w:color="auto" w:fill="auto"/>
          </w:tcPr>
          <w:p w14:paraId="2E473E5C" w14:textId="1AB65BE1" w:rsidR="00C97EDD" w:rsidRPr="000F553B" w:rsidRDefault="00F93743" w:rsidP="00B8757B">
            <w:pPr>
              <w:pStyle w:val="Tabletext"/>
            </w:pPr>
            <w:r w:rsidRPr="000F553B">
              <w:rPr>
                <w:b/>
                <w:bCs/>
              </w:rPr>
              <w:t xml:space="preserve">Health and </w:t>
            </w:r>
            <w:r w:rsidR="00D233D4">
              <w:rPr>
                <w:b/>
                <w:bCs/>
              </w:rPr>
              <w:t xml:space="preserve">social </w:t>
            </w:r>
            <w:r w:rsidRPr="000F553B">
              <w:rPr>
                <w:b/>
                <w:bCs/>
              </w:rPr>
              <w:t xml:space="preserve">care </w:t>
            </w:r>
            <w:r w:rsidR="00D233D4">
              <w:rPr>
                <w:b/>
                <w:bCs/>
              </w:rPr>
              <w:t>staff</w:t>
            </w:r>
          </w:p>
        </w:tc>
        <w:tc>
          <w:tcPr>
            <w:tcW w:w="2539" w:type="dxa"/>
            <w:tcBorders>
              <w:top w:val="single" w:sz="4" w:space="0" w:color="auto"/>
              <w:left w:val="single" w:sz="4" w:space="0" w:color="auto"/>
              <w:right w:val="single" w:sz="4" w:space="0" w:color="auto"/>
            </w:tcBorders>
          </w:tcPr>
          <w:p w14:paraId="148CD07A" w14:textId="232DE9F4" w:rsidR="00C0457B" w:rsidRPr="000F553B" w:rsidRDefault="00C26024" w:rsidP="00F64D82">
            <w:pPr>
              <w:pStyle w:val="Tabletext"/>
            </w:pPr>
            <w:r>
              <w:t>BLF</w:t>
            </w:r>
            <w:r w:rsidR="00003E90">
              <w:t>,</w:t>
            </w:r>
            <w:r w:rsidR="00792B50">
              <w:t xml:space="preserve"> CE,</w:t>
            </w:r>
            <w:r w:rsidR="00003E90">
              <w:t xml:space="preserve"> DHSC, NHSE &amp; NHSI</w:t>
            </w:r>
            <w:r w:rsidR="00DE6DE6">
              <w:t>, SFC</w:t>
            </w:r>
          </w:p>
        </w:tc>
      </w:tr>
      <w:tr w:rsidR="00F93743" w:rsidRPr="00541079" w14:paraId="443CC7E4" w14:textId="77777777" w:rsidTr="00C97EDD">
        <w:tblPrEx>
          <w:tblCellMar>
            <w:left w:w="57" w:type="dxa"/>
            <w:right w:w="57" w:type="dxa"/>
          </w:tblCellMar>
        </w:tblPrEx>
        <w:trPr>
          <w:cantSplit/>
          <w:trHeight w:val="382"/>
        </w:trPr>
        <w:tc>
          <w:tcPr>
            <w:tcW w:w="6075" w:type="dxa"/>
            <w:tcBorders>
              <w:top w:val="single" w:sz="4" w:space="0" w:color="auto"/>
              <w:left w:val="single" w:sz="4" w:space="0" w:color="auto"/>
              <w:bottom w:val="single" w:sz="4" w:space="0" w:color="auto"/>
              <w:right w:val="single" w:sz="4" w:space="0" w:color="auto"/>
            </w:tcBorders>
          </w:tcPr>
          <w:p w14:paraId="2A41A260" w14:textId="57DC3E6D" w:rsidR="00F93743" w:rsidRPr="00FB1CA3" w:rsidRDefault="00F93743" w:rsidP="00F93743">
            <w:pPr>
              <w:pStyle w:val="Tabletext"/>
              <w:rPr>
                <w:b/>
                <w:bCs/>
              </w:rPr>
            </w:pPr>
            <w:r w:rsidRPr="00FB1CA3">
              <w:rPr>
                <w:b/>
                <w:bCs/>
              </w:rPr>
              <w:t>Uptake in</w:t>
            </w:r>
            <w:r w:rsidR="001D19E1">
              <w:rPr>
                <w:b/>
                <w:bCs/>
              </w:rPr>
              <w:t xml:space="preserve"> </w:t>
            </w:r>
            <w:r w:rsidR="00D233D4">
              <w:rPr>
                <w:b/>
                <w:bCs/>
              </w:rPr>
              <w:t xml:space="preserve">underserved </w:t>
            </w:r>
            <w:r w:rsidR="001D19E1">
              <w:rPr>
                <w:b/>
                <w:bCs/>
              </w:rPr>
              <w:t>groups</w:t>
            </w:r>
          </w:p>
          <w:p w14:paraId="5C2F3349" w14:textId="1F60D0F7" w:rsidR="00C97EDD" w:rsidRPr="00DC3E24" w:rsidRDefault="00C97EDD" w:rsidP="00F64D82">
            <w:pPr>
              <w:pStyle w:val="Bulletstable"/>
              <w:numPr>
                <w:ilvl w:val="0"/>
                <w:numId w:val="0"/>
              </w:numPr>
              <w:ind w:left="880" w:hanging="454"/>
            </w:pPr>
          </w:p>
        </w:tc>
        <w:tc>
          <w:tcPr>
            <w:tcW w:w="2539" w:type="dxa"/>
            <w:tcBorders>
              <w:top w:val="single" w:sz="4" w:space="0" w:color="auto"/>
              <w:left w:val="single" w:sz="4" w:space="0" w:color="auto"/>
              <w:bottom w:val="single" w:sz="4" w:space="0" w:color="auto"/>
              <w:right w:val="single" w:sz="4" w:space="0" w:color="auto"/>
            </w:tcBorders>
          </w:tcPr>
          <w:p w14:paraId="19CF6405" w14:textId="4DFCD221" w:rsidR="007A36F1" w:rsidRPr="000F553B" w:rsidRDefault="00123B65" w:rsidP="00F64D82">
            <w:pPr>
              <w:pStyle w:val="Tabletext"/>
              <w:rPr>
                <w:szCs w:val="22"/>
              </w:rPr>
            </w:pPr>
            <w:r>
              <w:rPr>
                <w:szCs w:val="22"/>
              </w:rPr>
              <w:t>AZ,</w:t>
            </w:r>
            <w:r w:rsidR="004E4F3B">
              <w:rPr>
                <w:szCs w:val="22"/>
              </w:rPr>
              <w:t xml:space="preserve"> </w:t>
            </w:r>
            <w:r w:rsidR="007A36F1" w:rsidRPr="000F553B">
              <w:rPr>
                <w:szCs w:val="22"/>
              </w:rPr>
              <w:t>RCGP</w:t>
            </w:r>
            <w:r>
              <w:rPr>
                <w:szCs w:val="22"/>
              </w:rPr>
              <w:t>, RCPH</w:t>
            </w:r>
          </w:p>
        </w:tc>
      </w:tr>
      <w:tr w:rsidR="00B8757B" w:rsidRPr="00541079" w14:paraId="110FCE66" w14:textId="77777777" w:rsidTr="00C97EDD">
        <w:tblPrEx>
          <w:tblCellMar>
            <w:left w:w="57" w:type="dxa"/>
            <w:right w:w="57" w:type="dxa"/>
          </w:tblCellMar>
        </w:tblPrEx>
        <w:trPr>
          <w:cantSplit/>
          <w:trHeight w:val="382"/>
        </w:trPr>
        <w:tc>
          <w:tcPr>
            <w:tcW w:w="6075" w:type="dxa"/>
            <w:tcBorders>
              <w:top w:val="single" w:sz="4" w:space="0" w:color="auto"/>
              <w:left w:val="single" w:sz="4" w:space="0" w:color="auto"/>
              <w:bottom w:val="single" w:sz="4" w:space="0" w:color="auto"/>
              <w:right w:val="single" w:sz="4" w:space="0" w:color="auto"/>
            </w:tcBorders>
          </w:tcPr>
          <w:p w14:paraId="254FAF0C" w14:textId="77777777" w:rsidR="00B8757B" w:rsidRDefault="00B8757B" w:rsidP="00F93743">
            <w:pPr>
              <w:pStyle w:val="Tabletext"/>
              <w:rPr>
                <w:b/>
                <w:bCs/>
              </w:rPr>
            </w:pPr>
            <w:r>
              <w:rPr>
                <w:b/>
                <w:bCs/>
              </w:rPr>
              <w:t>Additional areas</w:t>
            </w:r>
          </w:p>
          <w:p w14:paraId="4F79C8A7" w14:textId="77777777" w:rsidR="00C60B71" w:rsidRDefault="00C60B71" w:rsidP="00C60B71">
            <w:pPr>
              <w:pStyle w:val="Tabletext"/>
              <w:numPr>
                <w:ilvl w:val="0"/>
                <w:numId w:val="108"/>
              </w:numPr>
              <w:rPr>
                <w:bCs/>
              </w:rPr>
            </w:pPr>
            <w:r w:rsidRPr="00C60B71">
              <w:rPr>
                <w:bCs/>
              </w:rPr>
              <w:t>National Campaigns</w:t>
            </w:r>
          </w:p>
          <w:p w14:paraId="0ACA9F43" w14:textId="77777777" w:rsidR="00C60B71" w:rsidRDefault="00C60B71" w:rsidP="00C60B71">
            <w:pPr>
              <w:pStyle w:val="Tabletext"/>
              <w:numPr>
                <w:ilvl w:val="0"/>
                <w:numId w:val="108"/>
              </w:numPr>
              <w:rPr>
                <w:bCs/>
              </w:rPr>
            </w:pPr>
            <w:r>
              <w:rPr>
                <w:bCs/>
              </w:rPr>
              <w:t>Training</w:t>
            </w:r>
          </w:p>
          <w:p w14:paraId="5CD552CE" w14:textId="77777777" w:rsidR="00C60B71" w:rsidRDefault="00C60B71" w:rsidP="00C60B71">
            <w:pPr>
              <w:pStyle w:val="Tabletext"/>
              <w:numPr>
                <w:ilvl w:val="0"/>
                <w:numId w:val="108"/>
              </w:numPr>
              <w:rPr>
                <w:bCs/>
              </w:rPr>
            </w:pPr>
            <w:r w:rsidRPr="00C60B71">
              <w:rPr>
                <w:bCs/>
              </w:rPr>
              <w:t>Vaccine quality</w:t>
            </w:r>
          </w:p>
          <w:p w14:paraId="2A971447" w14:textId="77777777" w:rsidR="00C60B71" w:rsidRDefault="00C60B71" w:rsidP="00C60B71">
            <w:pPr>
              <w:pStyle w:val="Tabletext"/>
              <w:numPr>
                <w:ilvl w:val="0"/>
                <w:numId w:val="108"/>
              </w:numPr>
              <w:rPr>
                <w:bCs/>
              </w:rPr>
            </w:pPr>
            <w:r w:rsidRPr="00C60B71">
              <w:rPr>
                <w:bCs/>
              </w:rPr>
              <w:t>Vaccine administration</w:t>
            </w:r>
          </w:p>
          <w:p w14:paraId="7232BDD9" w14:textId="77777777" w:rsidR="00C60B71" w:rsidRDefault="00C60B71" w:rsidP="00C60B71">
            <w:pPr>
              <w:pStyle w:val="Tabletext"/>
              <w:numPr>
                <w:ilvl w:val="0"/>
                <w:numId w:val="108"/>
              </w:numPr>
              <w:rPr>
                <w:bCs/>
              </w:rPr>
            </w:pPr>
            <w:r w:rsidRPr="00C60B71">
              <w:rPr>
                <w:bCs/>
              </w:rPr>
              <w:t>Point of care testing</w:t>
            </w:r>
          </w:p>
          <w:p w14:paraId="17D6C927" w14:textId="77777777" w:rsidR="00782233" w:rsidRDefault="00782233" w:rsidP="00C60B71">
            <w:pPr>
              <w:pStyle w:val="Tabletext"/>
              <w:numPr>
                <w:ilvl w:val="0"/>
                <w:numId w:val="108"/>
              </w:numPr>
              <w:rPr>
                <w:bCs/>
              </w:rPr>
            </w:pPr>
            <w:r w:rsidRPr="00782233">
              <w:rPr>
                <w:bCs/>
              </w:rPr>
              <w:t>Antiviral therapy</w:t>
            </w:r>
          </w:p>
          <w:p w14:paraId="4B68D2F7" w14:textId="77777777" w:rsidR="00782233" w:rsidRDefault="00782233" w:rsidP="00C60B71">
            <w:pPr>
              <w:pStyle w:val="Tabletext"/>
              <w:numPr>
                <w:ilvl w:val="0"/>
                <w:numId w:val="108"/>
              </w:numPr>
              <w:rPr>
                <w:bCs/>
              </w:rPr>
            </w:pPr>
            <w:r w:rsidRPr="00782233">
              <w:rPr>
                <w:bCs/>
              </w:rPr>
              <w:t>Thresholds for testing</w:t>
            </w:r>
          </w:p>
          <w:p w14:paraId="55787797" w14:textId="4F40E064" w:rsidR="00782233" w:rsidRPr="00480089" w:rsidRDefault="00782233" w:rsidP="00480089">
            <w:pPr>
              <w:pStyle w:val="Tabletext"/>
              <w:numPr>
                <w:ilvl w:val="0"/>
                <w:numId w:val="108"/>
              </w:numPr>
              <w:rPr>
                <w:bCs/>
              </w:rPr>
            </w:pPr>
            <w:r>
              <w:rPr>
                <w:bCs/>
              </w:rPr>
              <w:t>General</w:t>
            </w:r>
          </w:p>
        </w:tc>
        <w:tc>
          <w:tcPr>
            <w:tcW w:w="2539" w:type="dxa"/>
            <w:tcBorders>
              <w:top w:val="single" w:sz="4" w:space="0" w:color="auto"/>
              <w:left w:val="single" w:sz="4" w:space="0" w:color="auto"/>
              <w:bottom w:val="single" w:sz="4" w:space="0" w:color="auto"/>
              <w:right w:val="single" w:sz="4" w:space="0" w:color="auto"/>
            </w:tcBorders>
          </w:tcPr>
          <w:p w14:paraId="1F3A8B76" w14:textId="77777777" w:rsidR="00B8757B" w:rsidRDefault="00B8757B" w:rsidP="00F64D82">
            <w:pPr>
              <w:pStyle w:val="Tabletext"/>
              <w:rPr>
                <w:szCs w:val="22"/>
              </w:rPr>
            </w:pPr>
          </w:p>
          <w:p w14:paraId="2B712E31" w14:textId="77777777" w:rsidR="00C60B71" w:rsidRDefault="00C60B71" w:rsidP="00F64D82">
            <w:pPr>
              <w:pStyle w:val="Tabletext"/>
              <w:rPr>
                <w:szCs w:val="22"/>
              </w:rPr>
            </w:pPr>
            <w:r>
              <w:rPr>
                <w:szCs w:val="22"/>
              </w:rPr>
              <w:t>CE</w:t>
            </w:r>
          </w:p>
          <w:p w14:paraId="28D46C16" w14:textId="77777777" w:rsidR="00C60B71" w:rsidRDefault="00C60B71" w:rsidP="00F64D82">
            <w:pPr>
              <w:pStyle w:val="Tabletext"/>
              <w:rPr>
                <w:szCs w:val="22"/>
              </w:rPr>
            </w:pPr>
            <w:r>
              <w:rPr>
                <w:szCs w:val="22"/>
              </w:rPr>
              <w:t>RCN, S</w:t>
            </w:r>
          </w:p>
          <w:p w14:paraId="6B41BD48" w14:textId="77777777" w:rsidR="00C60B71" w:rsidRDefault="00C60B71" w:rsidP="00F64D82">
            <w:pPr>
              <w:pStyle w:val="Tabletext"/>
              <w:rPr>
                <w:szCs w:val="22"/>
              </w:rPr>
            </w:pPr>
            <w:r>
              <w:rPr>
                <w:szCs w:val="22"/>
              </w:rPr>
              <w:t>ARNS</w:t>
            </w:r>
          </w:p>
          <w:p w14:paraId="0B9DABBD" w14:textId="77777777" w:rsidR="00C60B71" w:rsidRDefault="00C60B71" w:rsidP="00F64D82">
            <w:pPr>
              <w:pStyle w:val="Tabletext"/>
              <w:rPr>
                <w:szCs w:val="22"/>
              </w:rPr>
            </w:pPr>
            <w:r>
              <w:rPr>
                <w:szCs w:val="22"/>
              </w:rPr>
              <w:t>ARNS</w:t>
            </w:r>
          </w:p>
          <w:p w14:paraId="231B9F65" w14:textId="77777777" w:rsidR="00C60B71" w:rsidRDefault="00C60B71" w:rsidP="00F64D82">
            <w:pPr>
              <w:pStyle w:val="Tabletext"/>
              <w:rPr>
                <w:szCs w:val="22"/>
              </w:rPr>
            </w:pPr>
            <w:r>
              <w:rPr>
                <w:szCs w:val="22"/>
              </w:rPr>
              <w:t>BIA</w:t>
            </w:r>
          </w:p>
          <w:p w14:paraId="02E5F02F" w14:textId="77777777" w:rsidR="00782233" w:rsidRDefault="00782233" w:rsidP="00F64D82">
            <w:pPr>
              <w:pStyle w:val="Tabletext"/>
              <w:rPr>
                <w:szCs w:val="22"/>
              </w:rPr>
            </w:pPr>
            <w:r>
              <w:rPr>
                <w:szCs w:val="22"/>
              </w:rPr>
              <w:t>BIA</w:t>
            </w:r>
          </w:p>
          <w:p w14:paraId="53F0B08D" w14:textId="77777777" w:rsidR="00782233" w:rsidRDefault="00782233" w:rsidP="00F64D82">
            <w:pPr>
              <w:pStyle w:val="Tabletext"/>
              <w:rPr>
                <w:szCs w:val="22"/>
              </w:rPr>
            </w:pPr>
            <w:r>
              <w:rPr>
                <w:szCs w:val="22"/>
              </w:rPr>
              <w:t>BIA</w:t>
            </w:r>
          </w:p>
          <w:p w14:paraId="0990BF84" w14:textId="41C99017" w:rsidR="00782233" w:rsidRDefault="00782233" w:rsidP="00F64D82">
            <w:pPr>
              <w:pStyle w:val="Tabletext"/>
              <w:rPr>
                <w:szCs w:val="22"/>
              </w:rPr>
            </w:pPr>
            <w:r>
              <w:rPr>
                <w:szCs w:val="22"/>
              </w:rPr>
              <w:t>RCPCH</w:t>
            </w:r>
          </w:p>
        </w:tc>
      </w:tr>
      <w:tr w:rsidR="00BA005C" w:rsidRPr="00541079" w14:paraId="187675F7" w14:textId="77777777" w:rsidTr="000F553B">
        <w:tblPrEx>
          <w:tblCellMar>
            <w:left w:w="57" w:type="dxa"/>
            <w:right w:w="57" w:type="dxa"/>
          </w:tblCellMar>
        </w:tblPrEx>
        <w:trPr>
          <w:cantSplit/>
          <w:trHeight w:val="382"/>
        </w:trPr>
        <w:tc>
          <w:tcPr>
            <w:tcW w:w="8614" w:type="dxa"/>
            <w:gridSpan w:val="2"/>
            <w:tcBorders>
              <w:top w:val="single" w:sz="4" w:space="0" w:color="auto"/>
              <w:left w:val="single" w:sz="4" w:space="0" w:color="auto"/>
              <w:right w:val="single" w:sz="4" w:space="0" w:color="auto"/>
            </w:tcBorders>
          </w:tcPr>
          <w:p w14:paraId="11710BD9" w14:textId="3AE32F0A" w:rsidR="001A4A85" w:rsidRDefault="001A4A85" w:rsidP="001A4A85">
            <w:pPr>
              <w:pStyle w:val="FootnoteText"/>
            </w:pPr>
            <w:r>
              <w:t>ARNS, Association of Respirator Nurse Specialists</w:t>
            </w:r>
          </w:p>
          <w:p w14:paraId="38E03536" w14:textId="2348363E" w:rsidR="001A4A85" w:rsidRDefault="001A4A85" w:rsidP="001A4A85">
            <w:pPr>
              <w:pStyle w:val="FootnoteText"/>
            </w:pPr>
            <w:r>
              <w:t>AZ, AstraZeneca</w:t>
            </w:r>
          </w:p>
          <w:p w14:paraId="0C6626FF" w14:textId="75C3332A" w:rsidR="001A4A85" w:rsidRDefault="001A4A85" w:rsidP="001A4A85">
            <w:pPr>
              <w:pStyle w:val="FootnoteText"/>
            </w:pPr>
            <w:r>
              <w:t>BLF, British Lung Foundation</w:t>
            </w:r>
          </w:p>
          <w:p w14:paraId="45F2B7F6" w14:textId="60EF8959" w:rsidR="001A4A85" w:rsidRDefault="001A4A85" w:rsidP="001A4A85">
            <w:pPr>
              <w:pStyle w:val="FootnoteText"/>
            </w:pPr>
            <w:r>
              <w:t>BI</w:t>
            </w:r>
            <w:r w:rsidR="00C60B71">
              <w:t>A</w:t>
            </w:r>
            <w:r>
              <w:t>, British Infection Association</w:t>
            </w:r>
          </w:p>
          <w:p w14:paraId="0B884278" w14:textId="771D2702" w:rsidR="001A4A85" w:rsidRDefault="001A4A85" w:rsidP="001A4A85">
            <w:pPr>
              <w:pStyle w:val="FootnoteText"/>
            </w:pPr>
            <w:r>
              <w:t>CE, Care England</w:t>
            </w:r>
          </w:p>
          <w:p w14:paraId="056AB0DE" w14:textId="73503EB3" w:rsidR="001A4A85" w:rsidRDefault="001A4A85" w:rsidP="001A4A85">
            <w:pPr>
              <w:pStyle w:val="FootnoteText"/>
            </w:pPr>
            <w:r>
              <w:t>DHSC, Department of Health and Social Care</w:t>
            </w:r>
          </w:p>
          <w:p w14:paraId="690FDBC2" w14:textId="552871E1" w:rsidR="001A4A85" w:rsidRDefault="001A4A85" w:rsidP="001A4A85">
            <w:pPr>
              <w:pStyle w:val="FootnoteText"/>
            </w:pPr>
            <w:r>
              <w:t>DUK, Diabetes UK</w:t>
            </w:r>
          </w:p>
          <w:p w14:paraId="206E9AA3" w14:textId="07D6173B" w:rsidR="001A4A85" w:rsidRDefault="001A4A85" w:rsidP="001A4A85">
            <w:pPr>
              <w:pStyle w:val="FootnoteText"/>
            </w:pPr>
            <w:r>
              <w:t>NHSD, NHS Digital</w:t>
            </w:r>
          </w:p>
          <w:p w14:paraId="4E2F2E0A" w14:textId="00C1FD75" w:rsidR="001A4A85" w:rsidRDefault="001A4A85" w:rsidP="001A4A85">
            <w:pPr>
              <w:pStyle w:val="FootnoteText"/>
            </w:pPr>
            <w:r>
              <w:t>NHSE &amp; NHSI, NHS England and NHS Improvement</w:t>
            </w:r>
          </w:p>
          <w:p w14:paraId="030612C6" w14:textId="0E27CB02" w:rsidR="001A4A85" w:rsidRDefault="001A4A85" w:rsidP="001A4A85">
            <w:pPr>
              <w:pStyle w:val="FootnoteText"/>
            </w:pPr>
            <w:r>
              <w:t>RCGP, Royal College of General Practitioners</w:t>
            </w:r>
          </w:p>
          <w:p w14:paraId="1B0AE0F1" w14:textId="13EC80CA" w:rsidR="001A4A85" w:rsidRDefault="001A4A85" w:rsidP="001A4A85">
            <w:pPr>
              <w:pStyle w:val="FootnoteText"/>
            </w:pPr>
            <w:r>
              <w:t>RCN, Royal College of Nursing</w:t>
            </w:r>
          </w:p>
          <w:p w14:paraId="0B643B13" w14:textId="30FB27F5" w:rsidR="001A4A85" w:rsidRDefault="001A4A85" w:rsidP="001A4A85">
            <w:pPr>
              <w:pStyle w:val="FootnoteText"/>
            </w:pPr>
            <w:r>
              <w:t>RCPCH, Royal College of Paediatrics and Child Health</w:t>
            </w:r>
          </w:p>
          <w:p w14:paraId="381BCCF1" w14:textId="2D8C3200" w:rsidR="00DE6DE6" w:rsidRDefault="001A4A85" w:rsidP="001A4A85">
            <w:pPr>
              <w:pStyle w:val="FootnoteText"/>
            </w:pPr>
            <w:r>
              <w:t>S, Sanofi</w:t>
            </w:r>
          </w:p>
          <w:p w14:paraId="7E41EA27" w14:textId="632C6886" w:rsidR="00155AEF" w:rsidRDefault="00DE6DE6" w:rsidP="00CE4759">
            <w:pPr>
              <w:pStyle w:val="FootnoteText"/>
            </w:pPr>
            <w:r>
              <w:t>SFC, Skills For Care</w:t>
            </w:r>
          </w:p>
          <w:p w14:paraId="289FE08E" w14:textId="580DF0FF" w:rsidR="00BA005C" w:rsidRPr="00381592" w:rsidRDefault="00155AEF" w:rsidP="00CE4759">
            <w:pPr>
              <w:pStyle w:val="FootnoteText"/>
              <w:rPr>
                <w:highlight w:val="cyan"/>
              </w:rPr>
            </w:pPr>
            <w:r>
              <w:t>SCM, Specialist Committee Member</w:t>
            </w:r>
          </w:p>
        </w:tc>
      </w:tr>
    </w:tbl>
    <w:p w14:paraId="1398380F" w14:textId="77777777" w:rsidR="00FA61CA" w:rsidRDefault="00FA61CA" w:rsidP="00FA61CA">
      <w:pPr>
        <w:pStyle w:val="Numberedheading2"/>
      </w:pPr>
      <w:bookmarkStart w:id="212" w:name="_Toc340835234"/>
      <w:bookmarkEnd w:id="212"/>
      <w:r>
        <w:lastRenderedPageBreak/>
        <w:t>Identification of current practice evidence</w:t>
      </w:r>
    </w:p>
    <w:p w14:paraId="51AB5B2F" w14:textId="3BE1DFA2" w:rsidR="00277952" w:rsidRPr="00277952" w:rsidRDefault="00277952" w:rsidP="00F64D82">
      <w:pPr>
        <w:pStyle w:val="NICEnormal"/>
        <w:spacing w:line="276" w:lineRule="auto"/>
        <w:rPr>
          <w:lang w:val="en-GB"/>
        </w:rPr>
      </w:pPr>
      <w:r w:rsidRPr="00277952">
        <w:rPr>
          <w:lang w:val="en-GB"/>
        </w:rPr>
        <w:t xml:space="preserve">Bibliographic databases were searched to identify examples of current practice in UK health and social care settings; </w:t>
      </w:r>
      <w:r w:rsidR="00C97EDD">
        <w:t xml:space="preserve">5420 </w:t>
      </w:r>
      <w:r w:rsidRPr="00277952">
        <w:rPr>
          <w:lang w:val="en-GB"/>
        </w:rPr>
        <w:t xml:space="preserve">papers were identified for </w:t>
      </w:r>
      <w:r w:rsidR="00C97EDD">
        <w:t>flu vaccination: increasing uptake</w:t>
      </w:r>
      <w:r w:rsidRPr="00277952">
        <w:rPr>
          <w:lang w:val="en-GB"/>
        </w:rPr>
        <w:t xml:space="preserve">. In addition, </w:t>
      </w:r>
      <w:r w:rsidR="00965F5A">
        <w:t>54</w:t>
      </w:r>
      <w:r>
        <w:t xml:space="preserve"> </w:t>
      </w:r>
      <w:r w:rsidRPr="00277952">
        <w:rPr>
          <w:lang w:val="en-GB"/>
        </w:rPr>
        <w:t xml:space="preserve">papers were suggested by stakeholders at topic </w:t>
      </w:r>
      <w:r w:rsidR="00C92D69">
        <w:rPr>
          <w:lang w:val="en-GB"/>
        </w:rPr>
        <w:t xml:space="preserve">engagement </w:t>
      </w:r>
      <w:r w:rsidRPr="00277952">
        <w:rPr>
          <w:lang w:val="en-GB"/>
        </w:rPr>
        <w:t xml:space="preserve">and </w:t>
      </w:r>
      <w:r w:rsidR="00965F5A">
        <w:t>69</w:t>
      </w:r>
      <w:r w:rsidRPr="00277952">
        <w:rPr>
          <w:lang w:val="en-GB"/>
        </w:rPr>
        <w:t xml:space="preserve"> papers internally at project scoping. </w:t>
      </w:r>
    </w:p>
    <w:p w14:paraId="35D5FBB5" w14:textId="592A9F62" w:rsidR="00277952" w:rsidRDefault="00277952" w:rsidP="00F64D82">
      <w:pPr>
        <w:pStyle w:val="NICEnormal"/>
        <w:spacing w:line="276" w:lineRule="auto"/>
        <w:rPr>
          <w:lang w:val="en-GB"/>
        </w:rPr>
      </w:pPr>
      <w:r w:rsidRPr="00277952">
        <w:rPr>
          <w:lang w:val="en-GB"/>
        </w:rPr>
        <w:t xml:space="preserve">Of these papers, </w:t>
      </w:r>
      <w:r w:rsidR="00965F5A">
        <w:t xml:space="preserve">30 </w:t>
      </w:r>
      <w:r w:rsidRPr="00277952">
        <w:rPr>
          <w:lang w:val="en-GB"/>
        </w:rPr>
        <w:t>have been included in this report and are included in the current practice sec</w:t>
      </w:r>
      <w:r>
        <w:rPr>
          <w:lang w:val="en-GB"/>
        </w:rPr>
        <w:t xml:space="preserve">tions where relevant. Appendix </w:t>
      </w:r>
      <w:r w:rsidR="00965F5A">
        <w:rPr>
          <w:lang w:val="en-GB"/>
        </w:rPr>
        <w:t>1</w:t>
      </w:r>
      <w:r w:rsidRPr="00277952">
        <w:rPr>
          <w:lang w:val="en-GB"/>
        </w:rPr>
        <w:t xml:space="preserve"> outlines the search process.</w:t>
      </w:r>
    </w:p>
    <w:p w14:paraId="6D261C3A" w14:textId="77777777" w:rsidR="003B6DDC" w:rsidRDefault="003B6DDC" w:rsidP="00F64D82">
      <w:pPr>
        <w:pStyle w:val="Numberedheading1"/>
        <w:spacing w:line="276" w:lineRule="auto"/>
      </w:pPr>
      <w:r>
        <w:br w:type="page"/>
      </w:r>
      <w:bookmarkStart w:id="213" w:name="_Toc9516398"/>
      <w:r w:rsidR="002C296A">
        <w:lastRenderedPageBreak/>
        <w:t>Suggested improvement area</w:t>
      </w:r>
      <w:r>
        <w:t>s</w:t>
      </w:r>
      <w:bookmarkEnd w:id="213"/>
    </w:p>
    <w:p w14:paraId="6A15D63A" w14:textId="29E34C77" w:rsidR="002C296A" w:rsidRPr="00433117" w:rsidRDefault="001A126A" w:rsidP="003B6DDC">
      <w:pPr>
        <w:pStyle w:val="Numberedheading2"/>
      </w:pPr>
      <w:r>
        <w:t>Advice and Information</w:t>
      </w:r>
      <w:r w:rsidR="00B11FB2">
        <w:rPr>
          <w:rStyle w:val="CommentReference"/>
          <w:rFonts w:ascii="Times New Roman" w:hAnsi="Times New Roman" w:cs="Times New Roman"/>
          <w:b w:val="0"/>
          <w:bCs w:val="0"/>
          <w:i w:val="0"/>
          <w:iCs w:val="0"/>
        </w:rPr>
        <w:t xml:space="preserve"> </w:t>
      </w:r>
    </w:p>
    <w:p w14:paraId="62C86455" w14:textId="77777777" w:rsidR="002C296A" w:rsidRDefault="002C296A" w:rsidP="00491FE4">
      <w:pPr>
        <w:pStyle w:val="Numberedheading3"/>
      </w:pPr>
      <w:r>
        <w:t>Summary of suggestions</w:t>
      </w:r>
    </w:p>
    <w:p w14:paraId="328DEF60" w14:textId="20A6A3E6" w:rsidR="008833F2" w:rsidRPr="00381592" w:rsidRDefault="008833F2" w:rsidP="000F553B">
      <w:pPr>
        <w:pStyle w:val="Heading3"/>
        <w:rPr>
          <w:highlight w:val="cyan"/>
        </w:rPr>
      </w:pPr>
      <w:bookmarkStart w:id="214" w:name="_Hlk7443316"/>
      <w:r>
        <w:t>Addressing scepticism</w:t>
      </w:r>
      <w:bookmarkEnd w:id="214"/>
    </w:p>
    <w:p w14:paraId="60A98891" w14:textId="76916AB3" w:rsidR="008833F2" w:rsidRDefault="00AF280D" w:rsidP="004510E0">
      <w:pPr>
        <w:pStyle w:val="Paragraph"/>
      </w:pPr>
      <w:r>
        <w:t>Stakeholders highlighted the importance of both acknowledging and counteracting the scepticism around the flu vaccination in the general population, at risk groups, and among frontline health and care workers. Stakeholders added that cultural and ethnic differences should be accounted for when tackling scepticism and myth busting.</w:t>
      </w:r>
      <w:r w:rsidR="00D366F3">
        <w:t xml:space="preserve"> </w:t>
      </w:r>
    </w:p>
    <w:p w14:paraId="1F6882E9" w14:textId="15EB446C" w:rsidR="008833F2" w:rsidRDefault="008833F2" w:rsidP="000F553B">
      <w:pPr>
        <w:pStyle w:val="Heading3"/>
      </w:pPr>
      <w:r>
        <w:t>Improving delivery of advice and information</w:t>
      </w:r>
    </w:p>
    <w:p w14:paraId="299D961F" w14:textId="1604CD9D" w:rsidR="008833F2" w:rsidRDefault="00D366F3" w:rsidP="004510E0">
      <w:pPr>
        <w:pStyle w:val="Paragraph"/>
      </w:pPr>
      <w:r>
        <w:t>Stakeholders suggested that advice and information be provided in person in settings where eligible groups would already be (for example to parents at parents</w:t>
      </w:r>
      <w:r w:rsidR="00003CA5">
        <w:t>’</w:t>
      </w:r>
      <w:r>
        <w:t xml:space="preserve"> evenings), as well as </w:t>
      </w:r>
      <w:r w:rsidR="004966F5">
        <w:t xml:space="preserve">through </w:t>
      </w:r>
      <w:r>
        <w:t>online</w:t>
      </w:r>
      <w:r w:rsidR="005A1A7C">
        <w:t xml:space="preserve"> sources including social media, and directly by health care staff. </w:t>
      </w:r>
    </w:p>
    <w:p w14:paraId="72ED7798" w14:textId="74F878AB" w:rsidR="008833F2" w:rsidRDefault="008833F2" w:rsidP="000F553B">
      <w:pPr>
        <w:pStyle w:val="Heading3"/>
      </w:pPr>
      <w:r>
        <w:t>Advice and information for specific groups</w:t>
      </w:r>
    </w:p>
    <w:p w14:paraId="1FE4388C" w14:textId="413BE441" w:rsidR="004510E0" w:rsidRDefault="005A1A7C" w:rsidP="004510E0">
      <w:pPr>
        <w:pStyle w:val="Paragraph"/>
      </w:pPr>
      <w:r>
        <w:t>There were suggestions by stakeholders that for some groups, data could be used to tailor the advice and information they received.</w:t>
      </w:r>
      <w:r w:rsidR="00AF280D">
        <w:t xml:space="preserve"> </w:t>
      </w:r>
      <w:r w:rsidR="008833F2" w:rsidRPr="008833F2">
        <w:t>Parents of children at ages eligible for the flu vaccine were highlighted as a group to provide information to in order to increase their understanding of the seriousness of flu and the benefits of vaccination uptake.</w:t>
      </w:r>
    </w:p>
    <w:p w14:paraId="115A0F68" w14:textId="77777777" w:rsidR="00491FE4" w:rsidRPr="007B1C0E" w:rsidRDefault="00491FE4" w:rsidP="004510E0">
      <w:pPr>
        <w:pStyle w:val="Numberedheading3"/>
      </w:pPr>
      <w:r>
        <w:t>S</w:t>
      </w:r>
      <w:r w:rsidRPr="00CD3D03">
        <w:t>elected recommendations from development source</w:t>
      </w:r>
    </w:p>
    <w:p w14:paraId="470DB344" w14:textId="2189423C" w:rsidR="00491FE4" w:rsidRPr="00DD56F6" w:rsidRDefault="00491FE4" w:rsidP="00491FE4">
      <w:pPr>
        <w:pStyle w:val="Paragraph"/>
      </w:pPr>
      <w:r w:rsidRPr="00DD56F6">
        <w:t xml:space="preserve">Table </w:t>
      </w:r>
      <w:r w:rsidR="00003CA5">
        <w:t>2</w:t>
      </w:r>
      <w:r w:rsidRPr="00DD56F6">
        <w:t xml:space="preserve"> below highlights recommendations that have been provisionally selected from the development source(s)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003CA5">
        <w:t>2</w:t>
      </w:r>
      <w:r w:rsidR="00F2333B">
        <w:t xml:space="preserve"> to help inform the </w:t>
      </w:r>
      <w:r w:rsidR="00C92D69">
        <w:t>c</w:t>
      </w:r>
      <w:r w:rsidR="00F2333B">
        <w:t>ommittee’s discussion.</w:t>
      </w:r>
    </w:p>
    <w:p w14:paraId="73A3112A" w14:textId="4201099B" w:rsidR="00F45FBA" w:rsidRPr="00F45FBA" w:rsidRDefault="00F45FBA" w:rsidP="00F45FBA">
      <w:pPr>
        <w:pStyle w:val="Tabletitle"/>
      </w:pPr>
      <w:r w:rsidRPr="00F45FBA">
        <w:t xml:space="preserve">Table </w:t>
      </w:r>
      <w:r w:rsidR="00003CA5">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67277A2B" w14:textId="77777777" w:rsidTr="00933944">
        <w:trPr>
          <w:trHeight w:val="321"/>
        </w:trPr>
        <w:tc>
          <w:tcPr>
            <w:tcW w:w="4113" w:type="dxa"/>
            <w:shd w:val="clear" w:color="auto" w:fill="auto"/>
            <w:hideMark/>
          </w:tcPr>
          <w:p w14:paraId="51D673D0"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2B25E0A2"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60080643" w14:textId="77777777" w:rsidTr="00933944">
        <w:trPr>
          <w:trHeight w:val="996"/>
        </w:trPr>
        <w:tc>
          <w:tcPr>
            <w:tcW w:w="4113" w:type="dxa"/>
            <w:shd w:val="clear" w:color="auto" w:fill="auto"/>
            <w:hideMark/>
          </w:tcPr>
          <w:p w14:paraId="7086C339" w14:textId="36C32135" w:rsidR="007B1C0E" w:rsidRPr="00381592" w:rsidRDefault="001F25A0" w:rsidP="003167EB">
            <w:pPr>
              <w:pStyle w:val="Tabletext"/>
              <w:keepNext w:val="0"/>
              <w:rPr>
                <w:bCs/>
                <w:u w:val="single"/>
              </w:rPr>
            </w:pPr>
            <w:r w:rsidRPr="001F25A0">
              <w:rPr>
                <w:bCs/>
              </w:rPr>
              <w:t>Addressing scepticism</w:t>
            </w:r>
            <w:r w:rsidRPr="001F25A0" w:rsidDel="001F25A0">
              <w:rPr>
                <w:bCs/>
                <w:highlight w:val="cyan"/>
              </w:rPr>
              <w:t xml:space="preserve"> </w:t>
            </w:r>
          </w:p>
        </w:tc>
        <w:tc>
          <w:tcPr>
            <w:tcW w:w="4395" w:type="dxa"/>
            <w:shd w:val="clear" w:color="auto" w:fill="auto"/>
            <w:hideMark/>
          </w:tcPr>
          <w:p w14:paraId="00ABDAC6" w14:textId="0D8432A9" w:rsidR="006719EE" w:rsidRPr="006719EE" w:rsidRDefault="006719EE" w:rsidP="00933944">
            <w:pPr>
              <w:pStyle w:val="Tabletext"/>
              <w:keepNext w:val="0"/>
              <w:rPr>
                <w:b/>
              </w:rPr>
            </w:pPr>
            <w:r w:rsidRPr="006719EE">
              <w:rPr>
                <w:b/>
              </w:rPr>
              <w:t>Raising awareness in health and social care staff</w:t>
            </w:r>
          </w:p>
          <w:p w14:paraId="271F8E94" w14:textId="777939D0" w:rsidR="00D12791" w:rsidRPr="000F553B" w:rsidRDefault="00D12791" w:rsidP="00933944">
            <w:pPr>
              <w:pStyle w:val="Tabletext"/>
              <w:keepNext w:val="0"/>
            </w:pPr>
            <w:r w:rsidRPr="00D12791">
              <w:t>NICE NG103 Recommendation 1.2.</w:t>
            </w:r>
            <w:r>
              <w:t>4</w:t>
            </w:r>
          </w:p>
          <w:p w14:paraId="48E98D8E" w14:textId="670CF754" w:rsidR="006719EE" w:rsidRPr="006719EE" w:rsidRDefault="006719EE" w:rsidP="00933944">
            <w:pPr>
              <w:pStyle w:val="Tabletext"/>
              <w:keepNext w:val="0"/>
              <w:rPr>
                <w:b/>
                <w:highlight w:val="cyan"/>
              </w:rPr>
            </w:pPr>
            <w:bookmarkStart w:id="215" w:name="_Hlk7512411"/>
            <w:bookmarkStart w:id="216" w:name="_Hlk7512508"/>
            <w:r w:rsidRPr="000A1411">
              <w:rPr>
                <w:b/>
              </w:rPr>
              <w:t>Raising awareness in eligible groups</w:t>
            </w:r>
            <w:bookmarkEnd w:id="215"/>
          </w:p>
          <w:p w14:paraId="46A7F98F" w14:textId="3C84ACE4" w:rsidR="006719EE" w:rsidRDefault="006719EE" w:rsidP="00933944">
            <w:pPr>
              <w:pStyle w:val="Tabletext"/>
              <w:keepNext w:val="0"/>
            </w:pPr>
            <w:r w:rsidRPr="006719EE">
              <w:t>NICE NG103 Recommendation 1.2.5</w:t>
            </w:r>
          </w:p>
          <w:p w14:paraId="6882A52D" w14:textId="61AD0BBB" w:rsidR="007B1C0E" w:rsidRDefault="00D97876" w:rsidP="00933944">
            <w:pPr>
              <w:pStyle w:val="Tabletext"/>
              <w:keepNext w:val="0"/>
            </w:pPr>
            <w:r w:rsidRPr="000F553B">
              <w:t xml:space="preserve">NICE </w:t>
            </w:r>
            <w:r w:rsidR="000A1411" w:rsidRPr="000F553B">
              <w:t xml:space="preserve">NG103 </w:t>
            </w:r>
            <w:r w:rsidR="007B1C0E" w:rsidRPr="000F553B">
              <w:t>Recommendation 1.</w:t>
            </w:r>
            <w:r w:rsidR="000A1411" w:rsidRPr="000F553B">
              <w:t>2.7</w:t>
            </w:r>
            <w:bookmarkEnd w:id="216"/>
          </w:p>
          <w:p w14:paraId="0A8D0BBD" w14:textId="5E203A4D" w:rsidR="00D12791" w:rsidRPr="00381592" w:rsidRDefault="00D12791" w:rsidP="00933944">
            <w:pPr>
              <w:pStyle w:val="Tabletext"/>
              <w:keepNext w:val="0"/>
            </w:pPr>
            <w:r w:rsidRPr="00D12791">
              <w:t>NICE NG103 Recommendation 1.2.</w:t>
            </w:r>
            <w:r>
              <w:t>8</w:t>
            </w:r>
          </w:p>
        </w:tc>
      </w:tr>
      <w:tr w:rsidR="007B1C0E" w:rsidRPr="005E5E3B" w14:paraId="3C517B92" w14:textId="77777777" w:rsidTr="00933944">
        <w:trPr>
          <w:trHeight w:val="996"/>
        </w:trPr>
        <w:tc>
          <w:tcPr>
            <w:tcW w:w="4113" w:type="dxa"/>
            <w:shd w:val="clear" w:color="auto" w:fill="auto"/>
            <w:hideMark/>
          </w:tcPr>
          <w:p w14:paraId="2EE51671" w14:textId="4FC4171C" w:rsidR="007B1C0E" w:rsidRPr="00381592" w:rsidRDefault="001F25A0" w:rsidP="00933944">
            <w:pPr>
              <w:pStyle w:val="Tabletext"/>
              <w:keepNext w:val="0"/>
              <w:rPr>
                <w:bCs/>
              </w:rPr>
            </w:pPr>
            <w:r w:rsidRPr="001F25A0">
              <w:rPr>
                <w:bCs/>
              </w:rPr>
              <w:lastRenderedPageBreak/>
              <w:t>Improving delivery of advice and information</w:t>
            </w:r>
          </w:p>
        </w:tc>
        <w:tc>
          <w:tcPr>
            <w:tcW w:w="4395" w:type="dxa"/>
            <w:shd w:val="clear" w:color="auto" w:fill="auto"/>
            <w:hideMark/>
          </w:tcPr>
          <w:p w14:paraId="38D2E370" w14:textId="77777777" w:rsidR="006719EE" w:rsidRDefault="006719EE" w:rsidP="000A1411">
            <w:pPr>
              <w:pStyle w:val="Tabletext"/>
              <w:keepNext w:val="0"/>
              <w:rPr>
                <w:b/>
              </w:rPr>
            </w:pPr>
            <w:r w:rsidRPr="006719EE">
              <w:rPr>
                <w:b/>
              </w:rPr>
              <w:t>Raising awareness in health and social care staff</w:t>
            </w:r>
          </w:p>
          <w:p w14:paraId="31953B4A" w14:textId="6B80333C" w:rsidR="00D12791" w:rsidRDefault="00D12791" w:rsidP="000A1411">
            <w:pPr>
              <w:pStyle w:val="Tabletext"/>
              <w:keepNext w:val="0"/>
            </w:pPr>
            <w:r w:rsidRPr="00D12791">
              <w:t>NICE NG103 Recommendation 1.</w:t>
            </w:r>
            <w:r>
              <w:t>2.3</w:t>
            </w:r>
          </w:p>
          <w:p w14:paraId="303A76EA" w14:textId="62EF1131" w:rsidR="006719EE" w:rsidRPr="006719EE" w:rsidRDefault="006719EE" w:rsidP="000A1411">
            <w:pPr>
              <w:pStyle w:val="Tabletext"/>
              <w:keepNext w:val="0"/>
              <w:rPr>
                <w:b/>
                <w:bCs/>
              </w:rPr>
            </w:pPr>
            <w:r w:rsidRPr="006719EE">
              <w:rPr>
                <w:b/>
                <w:bCs/>
              </w:rPr>
              <w:t>Raising awareness in eligible groups</w:t>
            </w:r>
          </w:p>
          <w:p w14:paraId="6A3DEA1D" w14:textId="74253EFE" w:rsidR="00D12791" w:rsidRDefault="00D12791" w:rsidP="000A1411">
            <w:pPr>
              <w:pStyle w:val="Tabletext"/>
              <w:keepNext w:val="0"/>
            </w:pPr>
            <w:r w:rsidRPr="00D12791">
              <w:t>NICE NG103 Recommendation 1.2.10</w:t>
            </w:r>
          </w:p>
          <w:p w14:paraId="53EE877D" w14:textId="789B3D52" w:rsidR="006719EE" w:rsidRPr="006719EE" w:rsidRDefault="006719EE" w:rsidP="006719EE">
            <w:pPr>
              <w:pStyle w:val="Tabletext"/>
              <w:rPr>
                <w:b/>
                <w:bCs/>
              </w:rPr>
            </w:pPr>
            <w:r w:rsidRPr="006719EE">
              <w:rPr>
                <w:b/>
                <w:bCs/>
              </w:rPr>
              <w:t>Offering vaccination</w:t>
            </w:r>
          </w:p>
          <w:p w14:paraId="233EC8F5" w14:textId="1D0F7308" w:rsidR="00D12791" w:rsidRDefault="00D12791" w:rsidP="000A1411">
            <w:pPr>
              <w:pStyle w:val="Tabletext"/>
              <w:keepNext w:val="0"/>
            </w:pPr>
            <w:r w:rsidRPr="00D12791">
              <w:t>NICE NG103 Recommendation 1.</w:t>
            </w:r>
            <w:r>
              <w:t>3.1</w:t>
            </w:r>
          </w:p>
          <w:p w14:paraId="74BCC0DC" w14:textId="6AA1797A" w:rsidR="00E304E9" w:rsidRPr="00E304E9" w:rsidRDefault="00E304E9" w:rsidP="00E304E9">
            <w:pPr>
              <w:pStyle w:val="Tabletext"/>
              <w:rPr>
                <w:b/>
                <w:bCs/>
              </w:rPr>
            </w:pPr>
            <w:r w:rsidRPr="00E304E9">
              <w:rPr>
                <w:b/>
                <w:bCs/>
              </w:rPr>
              <w:t>Primary care</w:t>
            </w:r>
          </w:p>
          <w:p w14:paraId="0624EE71" w14:textId="2C261893" w:rsidR="00D12791" w:rsidRDefault="00D12791" w:rsidP="000A1411">
            <w:pPr>
              <w:pStyle w:val="Tabletext"/>
              <w:keepNext w:val="0"/>
            </w:pPr>
            <w:r w:rsidRPr="00E03B2F">
              <w:t>NICE NG103 Recommendation 1.</w:t>
            </w:r>
            <w:r>
              <w:t>4.2</w:t>
            </w:r>
          </w:p>
          <w:p w14:paraId="259ABD00" w14:textId="02F198A6" w:rsidR="00D12791" w:rsidRPr="00381592" w:rsidRDefault="00D12791" w:rsidP="000A1411">
            <w:pPr>
              <w:pStyle w:val="Tabletext"/>
              <w:keepNext w:val="0"/>
            </w:pPr>
          </w:p>
        </w:tc>
      </w:tr>
      <w:tr w:rsidR="001F25A0" w:rsidRPr="005E5E3B" w14:paraId="51AF8442" w14:textId="77777777" w:rsidTr="00933944">
        <w:trPr>
          <w:trHeight w:val="996"/>
        </w:trPr>
        <w:tc>
          <w:tcPr>
            <w:tcW w:w="4113" w:type="dxa"/>
            <w:shd w:val="clear" w:color="auto" w:fill="auto"/>
          </w:tcPr>
          <w:p w14:paraId="6039C3BF" w14:textId="4170F5ED" w:rsidR="001F25A0" w:rsidRPr="001F25A0" w:rsidRDefault="006016C1" w:rsidP="00933944">
            <w:pPr>
              <w:pStyle w:val="Tabletext"/>
              <w:keepNext w:val="0"/>
              <w:rPr>
                <w:bCs/>
              </w:rPr>
            </w:pPr>
            <w:r w:rsidRPr="006016C1">
              <w:rPr>
                <w:bCs/>
              </w:rPr>
              <w:t>Advice and information for specific groups</w:t>
            </w:r>
          </w:p>
        </w:tc>
        <w:tc>
          <w:tcPr>
            <w:tcW w:w="4395" w:type="dxa"/>
            <w:shd w:val="clear" w:color="auto" w:fill="auto"/>
          </w:tcPr>
          <w:p w14:paraId="1EFEE6DF" w14:textId="77777777" w:rsidR="006719EE" w:rsidRDefault="006719EE" w:rsidP="000A1411">
            <w:pPr>
              <w:pStyle w:val="Tabletext"/>
              <w:keepNext w:val="0"/>
              <w:rPr>
                <w:b/>
              </w:rPr>
            </w:pPr>
            <w:r w:rsidRPr="006719EE">
              <w:rPr>
                <w:b/>
              </w:rPr>
              <w:t>Raising awareness in health and social care staff</w:t>
            </w:r>
          </w:p>
          <w:p w14:paraId="560DAE17" w14:textId="23AF8145" w:rsidR="00D12791" w:rsidRDefault="00D12791" w:rsidP="000A1411">
            <w:pPr>
              <w:pStyle w:val="Tabletext"/>
              <w:keepNext w:val="0"/>
            </w:pPr>
            <w:r w:rsidRPr="00D12791">
              <w:t>NICE NG103 Recommendation 1.</w:t>
            </w:r>
            <w:r>
              <w:t>2.4</w:t>
            </w:r>
          </w:p>
          <w:p w14:paraId="4D6FC656" w14:textId="6E0323C3" w:rsidR="006719EE" w:rsidRPr="006719EE" w:rsidRDefault="006719EE" w:rsidP="000A1411">
            <w:pPr>
              <w:pStyle w:val="Tabletext"/>
              <w:keepNext w:val="0"/>
              <w:rPr>
                <w:b/>
                <w:bCs/>
              </w:rPr>
            </w:pPr>
            <w:r w:rsidRPr="006719EE">
              <w:rPr>
                <w:b/>
                <w:bCs/>
              </w:rPr>
              <w:t>Raising awareness in eligible groups</w:t>
            </w:r>
          </w:p>
          <w:p w14:paraId="59D72EAD" w14:textId="322CAB23" w:rsidR="00D12791" w:rsidRDefault="00D12791" w:rsidP="000A1411">
            <w:pPr>
              <w:pStyle w:val="Tabletext"/>
              <w:keepNext w:val="0"/>
            </w:pPr>
            <w:r w:rsidRPr="00D12791">
              <w:t>NICE NG103 Recommendation 1.</w:t>
            </w:r>
            <w:r>
              <w:t>2.7</w:t>
            </w:r>
          </w:p>
          <w:p w14:paraId="570BE152" w14:textId="324E2C1E" w:rsidR="006719EE" w:rsidRPr="006719EE" w:rsidRDefault="006719EE" w:rsidP="000A1411">
            <w:pPr>
              <w:pStyle w:val="Tabletext"/>
              <w:keepNext w:val="0"/>
              <w:rPr>
                <w:b/>
                <w:bCs/>
              </w:rPr>
            </w:pPr>
            <w:r w:rsidRPr="006719EE">
              <w:rPr>
                <w:b/>
                <w:bCs/>
              </w:rPr>
              <w:t>Primary care</w:t>
            </w:r>
          </w:p>
          <w:p w14:paraId="3E1358D2" w14:textId="4D83DEEC" w:rsidR="001F25A0" w:rsidRDefault="000A1411" w:rsidP="000A1411">
            <w:pPr>
              <w:pStyle w:val="Tabletext"/>
              <w:keepNext w:val="0"/>
            </w:pPr>
            <w:r w:rsidRPr="00E03B2F">
              <w:t>NICE NG103 Recommendation 1.</w:t>
            </w:r>
            <w:r>
              <w:t>4.2</w:t>
            </w:r>
          </w:p>
          <w:p w14:paraId="2317589F" w14:textId="3B9B1C5C" w:rsidR="00B505D3" w:rsidRPr="00B11FB2" w:rsidRDefault="00B505D3" w:rsidP="000A1411">
            <w:pPr>
              <w:pStyle w:val="Tabletext"/>
              <w:keepNext w:val="0"/>
              <w:rPr>
                <w:highlight w:val="cyan"/>
              </w:rPr>
            </w:pPr>
            <w:r w:rsidRPr="00B505D3">
              <w:t>NICE NG103 Recommendation 1.4.</w:t>
            </w:r>
            <w:r>
              <w:t>3</w:t>
            </w:r>
          </w:p>
        </w:tc>
      </w:tr>
    </w:tbl>
    <w:p w14:paraId="75EA1CC1" w14:textId="77777777" w:rsidR="00B505D3" w:rsidRPr="00B505D3" w:rsidRDefault="00B505D3" w:rsidP="00B505D3">
      <w:pPr>
        <w:pStyle w:val="Heading3"/>
      </w:pPr>
      <w:r w:rsidRPr="00B505D3">
        <w:t>Raising awareness in health and social care staff</w:t>
      </w:r>
    </w:p>
    <w:p w14:paraId="488AE091" w14:textId="49D03DE7" w:rsidR="00B505D3" w:rsidRPr="00B505D3" w:rsidRDefault="00B505D3" w:rsidP="00B505D3">
      <w:pPr>
        <w:pStyle w:val="Heading3"/>
        <w:rPr>
          <w:b w:val="0"/>
          <w:u w:val="single"/>
        </w:rPr>
      </w:pPr>
      <w:bookmarkStart w:id="217" w:name="_Hlk9428892"/>
      <w:r w:rsidRPr="00B505D3">
        <w:rPr>
          <w:b w:val="0"/>
          <w:u w:val="single"/>
        </w:rPr>
        <w:t xml:space="preserve">NICE NG103 Recommendation </w:t>
      </w:r>
      <w:bookmarkEnd w:id="217"/>
      <w:r w:rsidRPr="00B505D3">
        <w:rPr>
          <w:b w:val="0"/>
          <w:u w:val="single"/>
        </w:rPr>
        <w:t>1.2.3</w:t>
      </w:r>
    </w:p>
    <w:p w14:paraId="7ECEC6D6" w14:textId="1535B5C4" w:rsidR="00B505D3" w:rsidRPr="00B505D3" w:rsidRDefault="00B505D3" w:rsidP="00B505D3">
      <w:pPr>
        <w:pStyle w:val="Heading3"/>
        <w:rPr>
          <w:b w:val="0"/>
        </w:rPr>
      </w:pPr>
      <w:r w:rsidRPr="00B505D3">
        <w:rPr>
          <w:b w:val="0"/>
        </w:rPr>
        <w:t>Explain to health and social care staff how they can:</w:t>
      </w:r>
    </w:p>
    <w:p w14:paraId="5DAEEEC9" w14:textId="46838CD5" w:rsidR="00B505D3" w:rsidRPr="00B505D3" w:rsidRDefault="00B505D3" w:rsidP="00B505D3">
      <w:pPr>
        <w:pStyle w:val="Heading3"/>
        <w:numPr>
          <w:ilvl w:val="0"/>
          <w:numId w:val="99"/>
        </w:numPr>
        <w:rPr>
          <w:b w:val="0"/>
        </w:rPr>
      </w:pPr>
      <w:r w:rsidRPr="00B505D3">
        <w:rPr>
          <w:b w:val="0"/>
        </w:rPr>
        <w:t>Identify people who are eligible, for example by using GP records or medicines dispensing records (including how to identify carers who might be eligible; see section 1.6).</w:t>
      </w:r>
    </w:p>
    <w:p w14:paraId="1B0B765B" w14:textId="0E9D9A22" w:rsidR="00B505D3" w:rsidRPr="00B505D3" w:rsidRDefault="00B505D3" w:rsidP="00B505D3">
      <w:pPr>
        <w:pStyle w:val="Heading3"/>
        <w:numPr>
          <w:ilvl w:val="0"/>
          <w:numId w:val="99"/>
        </w:numPr>
        <w:rPr>
          <w:b w:val="0"/>
        </w:rPr>
      </w:pPr>
      <w:r w:rsidRPr="00B505D3">
        <w:rPr>
          <w:b w:val="0"/>
        </w:rPr>
        <w:t>Make the most of opportunities to raise awareness about and offer flu vaccination to eligible groups. This could include discussing it with:</w:t>
      </w:r>
    </w:p>
    <w:p w14:paraId="21C832AA" w14:textId="2FA7D2E7" w:rsidR="00B505D3" w:rsidRPr="00B505D3" w:rsidRDefault="00B505D3" w:rsidP="00B505D3">
      <w:pPr>
        <w:pStyle w:val="Heading3"/>
        <w:numPr>
          <w:ilvl w:val="1"/>
          <w:numId w:val="99"/>
        </w:numPr>
        <w:rPr>
          <w:b w:val="0"/>
        </w:rPr>
      </w:pPr>
      <w:r w:rsidRPr="00B505D3">
        <w:rPr>
          <w:b w:val="0"/>
        </w:rPr>
        <w:t>pregnant women during antenatal appointments</w:t>
      </w:r>
    </w:p>
    <w:p w14:paraId="184C60AD" w14:textId="1C67AF14" w:rsidR="00B505D3" w:rsidRPr="00B505D3" w:rsidRDefault="00B505D3" w:rsidP="00B505D3">
      <w:pPr>
        <w:pStyle w:val="Heading3"/>
        <w:numPr>
          <w:ilvl w:val="1"/>
          <w:numId w:val="99"/>
        </w:numPr>
        <w:rPr>
          <w:b w:val="0"/>
        </w:rPr>
      </w:pPr>
      <w:r w:rsidRPr="00B505D3">
        <w:rPr>
          <w:b w:val="0"/>
        </w:rPr>
        <w:t>eligible people booking GP or other clinical appointments</w:t>
      </w:r>
    </w:p>
    <w:p w14:paraId="45259A2C" w14:textId="5BF86819" w:rsidR="00B505D3" w:rsidRPr="00B505D3" w:rsidRDefault="00B505D3" w:rsidP="00B505D3">
      <w:pPr>
        <w:pStyle w:val="Heading3"/>
        <w:numPr>
          <w:ilvl w:val="1"/>
          <w:numId w:val="99"/>
        </w:numPr>
        <w:rPr>
          <w:b w:val="0"/>
        </w:rPr>
      </w:pPr>
      <w:r w:rsidRPr="00B505D3">
        <w:rPr>
          <w:b w:val="0"/>
        </w:rPr>
        <w:t>eligible people visiting community pharmacies to seek health advice, collect prescriptions or buy over-the-counter medicines.</w:t>
      </w:r>
    </w:p>
    <w:p w14:paraId="419982C7" w14:textId="64EBFF02" w:rsidR="00B505D3" w:rsidRDefault="00B505D3" w:rsidP="00B505D3">
      <w:pPr>
        <w:pStyle w:val="Heading3"/>
        <w:rPr>
          <w:b w:val="0"/>
        </w:rPr>
      </w:pPr>
      <w:r w:rsidRPr="00B505D3">
        <w:rPr>
          <w:b w:val="0"/>
          <w:u w:val="single"/>
        </w:rPr>
        <w:t>NICE NG103 Recommendation 1.2.4</w:t>
      </w:r>
    </w:p>
    <w:p w14:paraId="4E987535" w14:textId="03FDFB2C" w:rsidR="00B505D3" w:rsidRPr="00B505D3" w:rsidRDefault="00B505D3" w:rsidP="00B505D3">
      <w:pPr>
        <w:pStyle w:val="Heading3"/>
        <w:rPr>
          <w:b w:val="0"/>
        </w:rPr>
      </w:pPr>
      <w:r w:rsidRPr="00B505D3">
        <w:rPr>
          <w:b w:val="0"/>
        </w:rPr>
        <w:t>Health and social care staff who are in direct contact with eligible groups (for example, practice nurses, health visitors, community pharmacists, midwives, specialist nurses and domiciliary care workers) should:</w:t>
      </w:r>
    </w:p>
    <w:p w14:paraId="49D54952" w14:textId="21AA7155" w:rsidR="00B505D3" w:rsidRPr="00B505D3" w:rsidRDefault="00B505D3" w:rsidP="00B505D3">
      <w:pPr>
        <w:pStyle w:val="Heading3"/>
        <w:numPr>
          <w:ilvl w:val="0"/>
          <w:numId w:val="100"/>
        </w:numPr>
        <w:rPr>
          <w:b w:val="0"/>
        </w:rPr>
      </w:pPr>
      <w:r w:rsidRPr="00B505D3">
        <w:rPr>
          <w:b w:val="0"/>
        </w:rPr>
        <w:t xml:space="preserve">Include training on flu and flu vaccination as part of their continuing professional development plan (see Public Health England's national </w:t>
      </w:r>
      <w:r w:rsidRPr="00B505D3">
        <w:rPr>
          <w:b w:val="0"/>
        </w:rPr>
        <w:lastRenderedPageBreak/>
        <w:t>minimum standards and core curriculum for immunisation training for registered healthcare practitioners).</w:t>
      </w:r>
    </w:p>
    <w:p w14:paraId="0100ED77" w14:textId="139C3F2D" w:rsidR="00B505D3" w:rsidRPr="00B505D3" w:rsidRDefault="00B505D3" w:rsidP="003D6F5F">
      <w:pPr>
        <w:pStyle w:val="Heading3"/>
        <w:numPr>
          <w:ilvl w:val="0"/>
          <w:numId w:val="100"/>
        </w:numPr>
        <w:rPr>
          <w:b w:val="0"/>
        </w:rPr>
      </w:pPr>
      <w:r w:rsidRPr="00B505D3">
        <w:rPr>
          <w:b w:val="0"/>
        </w:rPr>
        <w:t xml:space="preserve">Be able to provide tailored information on the risks and benefits of flu </w:t>
      </w:r>
      <w:r w:rsidR="00D25843" w:rsidRPr="00B505D3">
        <w:rPr>
          <w:b w:val="0"/>
        </w:rPr>
        <w:t>vaccination and</w:t>
      </w:r>
      <w:r w:rsidRPr="00B505D3">
        <w:rPr>
          <w:b w:val="0"/>
        </w:rPr>
        <w:t xml:space="preserve"> be able to offer and administer it (see NICE's guideline on patient group directions).</w:t>
      </w:r>
    </w:p>
    <w:p w14:paraId="5C811B8B" w14:textId="445B6365" w:rsidR="0004394D" w:rsidRPr="00381592" w:rsidRDefault="0004394D" w:rsidP="003D6F5F">
      <w:pPr>
        <w:pStyle w:val="Heading3"/>
        <w:rPr>
          <w:highlight w:val="cyan"/>
        </w:rPr>
      </w:pPr>
      <w:r w:rsidRPr="0004394D">
        <w:t>Raising awareness in eligible groups</w:t>
      </w:r>
    </w:p>
    <w:p w14:paraId="03AEC05D" w14:textId="06BEF708" w:rsidR="0004394D" w:rsidRPr="00381592" w:rsidRDefault="0004394D" w:rsidP="000E401D">
      <w:pPr>
        <w:pStyle w:val="Heading40"/>
        <w:rPr>
          <w:highlight w:val="cyan"/>
        </w:rPr>
      </w:pPr>
      <w:bookmarkStart w:id="218" w:name="_Hlk9428834"/>
      <w:bookmarkStart w:id="219" w:name="_Hlk7512680"/>
      <w:r w:rsidRPr="0004394D">
        <w:t xml:space="preserve">NICE NG103 Recommendation </w:t>
      </w:r>
      <w:bookmarkEnd w:id="218"/>
      <w:r w:rsidRPr="0004394D">
        <w:t>1.2.5</w:t>
      </w:r>
      <w:bookmarkEnd w:id="219"/>
    </w:p>
    <w:p w14:paraId="1C1B0D04" w14:textId="055F47D5" w:rsidR="0004394D" w:rsidRPr="00381592" w:rsidRDefault="0004394D">
      <w:pPr>
        <w:pStyle w:val="Paragraph"/>
        <w:rPr>
          <w:highlight w:val="cyan"/>
        </w:rPr>
      </w:pPr>
      <w:r w:rsidRPr="0004394D">
        <w:t>Raise awareness of free flu vaccination among people who are eligible, as listed in the Green Book and the annual flu letter. Do this at the earliest opportunity before the flu vaccination season starts in September, and ideally by the end of December.</w:t>
      </w:r>
    </w:p>
    <w:p w14:paraId="22E008E2" w14:textId="3D49B5F4" w:rsidR="0004394D" w:rsidRPr="00381592" w:rsidRDefault="0004394D" w:rsidP="00F2333B">
      <w:pPr>
        <w:pStyle w:val="Heading40"/>
        <w:rPr>
          <w:highlight w:val="cyan"/>
        </w:rPr>
      </w:pPr>
      <w:r w:rsidRPr="0004394D">
        <w:t>NICE NG103 Recommendation 1.2.7</w:t>
      </w:r>
    </w:p>
    <w:p w14:paraId="639F56ED" w14:textId="648B93A8" w:rsidR="0004394D" w:rsidRPr="00381592" w:rsidRDefault="0004394D" w:rsidP="0001392D">
      <w:pPr>
        <w:pStyle w:val="Paragraph"/>
        <w:rPr>
          <w:highlight w:val="cyan"/>
        </w:rPr>
      </w:pPr>
      <w:r w:rsidRPr="0004394D">
        <w:t>Give people who are eligible (or their parents or carers, if relevant) face-to-face brief advice or a brief intervention on the importance of flu vaccination. Tell them that they can have a free flu vaccination and explain why they are being offered it, using language they can understand and taking into account cultural sensitivities. This includes explaining:</w:t>
      </w:r>
    </w:p>
    <w:p w14:paraId="6627EC98" w14:textId="432C3006" w:rsidR="0004394D" w:rsidRDefault="0004394D" w:rsidP="0004394D">
      <w:pPr>
        <w:pStyle w:val="Bulletparagraph"/>
      </w:pPr>
      <w:r>
        <w:t>How people get flu.</w:t>
      </w:r>
    </w:p>
    <w:p w14:paraId="24AC6095" w14:textId="113B235C" w:rsidR="0004394D" w:rsidRDefault="0004394D" w:rsidP="0004394D">
      <w:pPr>
        <w:pStyle w:val="Bulletparagraph"/>
      </w:pPr>
      <w:r>
        <w:t>How serious flu and its complications can be (make it clear it is not just a bad cold).</w:t>
      </w:r>
    </w:p>
    <w:p w14:paraId="0401F40C" w14:textId="24C83759" w:rsidR="0004394D" w:rsidRDefault="0004394D" w:rsidP="0004394D">
      <w:pPr>
        <w:pStyle w:val="Bulletparagraph"/>
      </w:pPr>
      <w:r>
        <w:t xml:space="preserve">That flu can affect anyone, but if a person has a long-term health condition the effects of flu can make it worse, even if the condition is well managed and they normally feel well. </w:t>
      </w:r>
    </w:p>
    <w:p w14:paraId="59FC2183" w14:textId="30000A47" w:rsidR="0004394D" w:rsidRDefault="0004394D" w:rsidP="0004394D">
      <w:pPr>
        <w:pStyle w:val="Bulletparagraph"/>
      </w:pPr>
      <w:r>
        <w:t>That flu vaccination is safe.</w:t>
      </w:r>
    </w:p>
    <w:p w14:paraId="389E7E6D" w14:textId="0C97216F" w:rsidR="0004394D" w:rsidRDefault="0004394D" w:rsidP="0004394D">
      <w:pPr>
        <w:pStyle w:val="Bulletparagraph"/>
      </w:pPr>
      <w:r>
        <w:t>That having a flu vaccination is the single best way of helping to protect against catching or spreading flu.</w:t>
      </w:r>
    </w:p>
    <w:p w14:paraId="3364DB4A" w14:textId="1CEA586C" w:rsidR="0004394D" w:rsidRDefault="0004394D" w:rsidP="0004394D">
      <w:pPr>
        <w:pStyle w:val="Bulletparagraph"/>
      </w:pPr>
      <w:r>
        <w:t>That they should get the vaccination as soon as it becomes available to maximise their protection throughout the flu season.</w:t>
      </w:r>
    </w:p>
    <w:p w14:paraId="3FF2B2A2" w14:textId="77777777" w:rsidR="0004394D" w:rsidRDefault="0004394D" w:rsidP="0004394D">
      <w:pPr>
        <w:pStyle w:val="Bulletparagraph"/>
      </w:pPr>
      <w:r>
        <w:t>Any myths about flu vaccination: dispel these myths, including the belief that it can give you flu.</w:t>
      </w:r>
    </w:p>
    <w:p w14:paraId="7E079F3F" w14:textId="08C76684" w:rsidR="00AB63DA" w:rsidRDefault="0004394D" w:rsidP="00AB63DA">
      <w:pPr>
        <w:pStyle w:val="Bulletparagraph"/>
      </w:pPr>
      <w:r>
        <w:t>The need to have a flu vaccination every year.</w:t>
      </w:r>
    </w:p>
    <w:p w14:paraId="5C2C9A3A" w14:textId="6B15F438" w:rsidR="00AB63DA" w:rsidRPr="00AB63DA" w:rsidRDefault="00AB63DA" w:rsidP="00AB63DA">
      <w:pPr>
        <w:pStyle w:val="Heading40"/>
        <w:rPr>
          <w:highlight w:val="cyan"/>
        </w:rPr>
      </w:pPr>
      <w:r w:rsidRPr="0004394D">
        <w:t>NICE NG103 Recommendation 1.2.</w:t>
      </w:r>
      <w:r>
        <w:t>8</w:t>
      </w:r>
    </w:p>
    <w:p w14:paraId="49A37809" w14:textId="760FEE0F" w:rsidR="00AB63DA" w:rsidRDefault="00AB63DA" w:rsidP="00AB63DA">
      <w:pPr>
        <w:pStyle w:val="Bulletparagraph"/>
        <w:numPr>
          <w:ilvl w:val="0"/>
          <w:numId w:val="0"/>
        </w:numPr>
      </w:pPr>
      <w:r>
        <w:t>Explain to parents or carers that the nasal spray (not injection) is recommended for eligible children from the age of 2 years. Explain that the injection will be offered instead of the nasal spray only if:</w:t>
      </w:r>
    </w:p>
    <w:p w14:paraId="1F40C69D" w14:textId="77777777" w:rsidR="00AB63DA" w:rsidRDefault="00AB63DA" w:rsidP="00AB63DA">
      <w:pPr>
        <w:pStyle w:val="Bulletparagraph"/>
        <w:numPr>
          <w:ilvl w:val="0"/>
          <w:numId w:val="0"/>
        </w:numPr>
      </w:pPr>
    </w:p>
    <w:p w14:paraId="730AE06A" w14:textId="20C29295" w:rsidR="00AB63DA" w:rsidRDefault="00AB63DA" w:rsidP="00AB63DA">
      <w:pPr>
        <w:pStyle w:val="Bulletparagraph"/>
        <w:numPr>
          <w:ilvl w:val="0"/>
          <w:numId w:val="102"/>
        </w:numPr>
      </w:pPr>
      <w:r>
        <w:t>the child is in a clinical risk group and</w:t>
      </w:r>
    </w:p>
    <w:p w14:paraId="75BC0D5E" w14:textId="7F682AC5" w:rsidR="00AB63DA" w:rsidRDefault="00AB63DA" w:rsidP="00AB63DA">
      <w:pPr>
        <w:pStyle w:val="Bulletparagraph"/>
        <w:numPr>
          <w:ilvl w:val="0"/>
          <w:numId w:val="102"/>
        </w:numPr>
      </w:pPr>
      <w:r>
        <w:lastRenderedPageBreak/>
        <w:t>the child cannot have the nasal spray for medical reasons (for example, if it is contraindicated because they or a close family member is severely immunocompromised), or they choose not to because of their religious beliefs; see NHS Choices for more information.</w:t>
      </w:r>
    </w:p>
    <w:p w14:paraId="0AC8783F" w14:textId="5A3DB2F0" w:rsidR="00AB63DA" w:rsidRPr="00AB63DA" w:rsidRDefault="00AB63DA" w:rsidP="00AB63DA">
      <w:pPr>
        <w:pStyle w:val="Heading40"/>
        <w:rPr>
          <w:highlight w:val="cyan"/>
        </w:rPr>
      </w:pPr>
      <w:r w:rsidRPr="0004394D">
        <w:t>NICE NG103 Recommendation 1.2.</w:t>
      </w:r>
      <w:r>
        <w:t>10</w:t>
      </w:r>
    </w:p>
    <w:p w14:paraId="72D52367" w14:textId="307B71C6" w:rsidR="00AB63DA" w:rsidRDefault="00AB63DA" w:rsidP="00AB63DA">
      <w:pPr>
        <w:pStyle w:val="Bulletparagraph"/>
        <w:numPr>
          <w:ilvl w:val="0"/>
          <w:numId w:val="0"/>
        </w:numPr>
      </w:pPr>
      <w:r w:rsidRPr="00AB63DA">
        <w:t>Include information on flu vaccination with other health-related messages and existing health-promotion or vaccination programmes for people in eligible groups.</w:t>
      </w:r>
    </w:p>
    <w:p w14:paraId="3F6434A2" w14:textId="0243F4A9" w:rsidR="0004394D" w:rsidRDefault="0004394D" w:rsidP="0004394D">
      <w:pPr>
        <w:pStyle w:val="Bulletparagraph"/>
        <w:numPr>
          <w:ilvl w:val="0"/>
          <w:numId w:val="0"/>
        </w:numPr>
        <w:ind w:left="360" w:hanging="360"/>
      </w:pPr>
    </w:p>
    <w:p w14:paraId="7159B9D0" w14:textId="0A22CA8D" w:rsidR="00AB63DA" w:rsidRDefault="00AB63DA" w:rsidP="0004394D">
      <w:pPr>
        <w:pStyle w:val="Bulletparagraph"/>
        <w:numPr>
          <w:ilvl w:val="0"/>
          <w:numId w:val="0"/>
        </w:numPr>
        <w:ind w:left="360" w:hanging="360"/>
        <w:rPr>
          <w:b/>
          <w:bCs/>
          <w:szCs w:val="26"/>
        </w:rPr>
      </w:pPr>
      <w:r w:rsidRPr="00AB63DA">
        <w:rPr>
          <w:b/>
          <w:bCs/>
          <w:szCs w:val="26"/>
        </w:rPr>
        <w:t>Offering vaccination</w:t>
      </w:r>
    </w:p>
    <w:p w14:paraId="0536B213" w14:textId="48895D26" w:rsidR="00AB63DA" w:rsidRDefault="00AB63DA" w:rsidP="00AB63DA">
      <w:pPr>
        <w:pStyle w:val="Heading40"/>
      </w:pPr>
      <w:r w:rsidRPr="0004394D">
        <w:t>NICE NG103 Recommendation 1.</w:t>
      </w:r>
      <w:r>
        <w:t>3.1</w:t>
      </w:r>
    </w:p>
    <w:p w14:paraId="3C224144" w14:textId="77777777" w:rsidR="00AB63DA" w:rsidRPr="00AB63DA" w:rsidRDefault="00AB63DA" w:rsidP="00AB63DA">
      <w:pPr>
        <w:pStyle w:val="Bulletparagraph"/>
        <w:numPr>
          <w:ilvl w:val="0"/>
          <w:numId w:val="0"/>
        </w:numPr>
        <w:rPr>
          <w:bCs/>
          <w:szCs w:val="26"/>
        </w:rPr>
      </w:pPr>
      <w:r w:rsidRPr="00AB63DA">
        <w:rPr>
          <w:bCs/>
          <w:szCs w:val="26"/>
        </w:rPr>
        <w:t>Use every opportunity throughout the flu vaccination season to identify people in eligible groups and offer them the flu vaccination. This could include when:</w:t>
      </w:r>
    </w:p>
    <w:p w14:paraId="092E99C2" w14:textId="77777777" w:rsidR="00AB63DA" w:rsidRPr="00AB63DA" w:rsidRDefault="00AB63DA" w:rsidP="00AB63DA">
      <w:pPr>
        <w:pStyle w:val="Bulletparagraph"/>
        <w:numPr>
          <w:ilvl w:val="0"/>
          <w:numId w:val="0"/>
        </w:numPr>
        <w:rPr>
          <w:bCs/>
          <w:szCs w:val="26"/>
        </w:rPr>
      </w:pPr>
    </w:p>
    <w:p w14:paraId="72409C20" w14:textId="086BF458" w:rsidR="00AB63DA" w:rsidRPr="00AB63DA" w:rsidRDefault="00AB63DA" w:rsidP="00AB63DA">
      <w:pPr>
        <w:pStyle w:val="Bulletparagraph"/>
        <w:numPr>
          <w:ilvl w:val="0"/>
          <w:numId w:val="104"/>
        </w:numPr>
        <w:rPr>
          <w:bCs/>
          <w:szCs w:val="26"/>
        </w:rPr>
      </w:pPr>
      <w:r w:rsidRPr="00AB63DA">
        <w:rPr>
          <w:bCs/>
          <w:szCs w:val="26"/>
        </w:rPr>
        <w:t>People register in general practice.</w:t>
      </w:r>
    </w:p>
    <w:p w14:paraId="60193848" w14:textId="35891CB4" w:rsidR="00AB63DA" w:rsidRPr="00AB63DA" w:rsidRDefault="00AB63DA" w:rsidP="00AB63DA">
      <w:pPr>
        <w:pStyle w:val="Bulletparagraph"/>
        <w:numPr>
          <w:ilvl w:val="0"/>
          <w:numId w:val="104"/>
        </w:numPr>
        <w:rPr>
          <w:bCs/>
          <w:szCs w:val="26"/>
        </w:rPr>
      </w:pPr>
      <w:r w:rsidRPr="00AB63DA">
        <w:rPr>
          <w:bCs/>
          <w:szCs w:val="26"/>
        </w:rPr>
        <w:t>Women have a newly confirmed pregnancy.</w:t>
      </w:r>
    </w:p>
    <w:p w14:paraId="51CF3866" w14:textId="16AB8363" w:rsidR="00AB63DA" w:rsidRPr="00AB63DA" w:rsidRDefault="00AB63DA" w:rsidP="00AB63DA">
      <w:pPr>
        <w:pStyle w:val="Bulletparagraph"/>
        <w:numPr>
          <w:ilvl w:val="0"/>
          <w:numId w:val="104"/>
        </w:numPr>
        <w:rPr>
          <w:bCs/>
          <w:szCs w:val="26"/>
        </w:rPr>
      </w:pPr>
      <w:r w:rsidRPr="00AB63DA">
        <w:rPr>
          <w:bCs/>
          <w:szCs w:val="26"/>
        </w:rPr>
        <w:t xml:space="preserve">People are newly diagnosed with a condition that may place them in a clinical risk </w:t>
      </w:r>
      <w:r w:rsidR="00D25843" w:rsidRPr="00AB63DA">
        <w:rPr>
          <w:bCs/>
          <w:szCs w:val="26"/>
        </w:rPr>
        <w:t>group or</w:t>
      </w:r>
      <w:r w:rsidRPr="00AB63DA">
        <w:rPr>
          <w:bCs/>
          <w:szCs w:val="26"/>
        </w:rPr>
        <w:t xml:space="preserve"> have a BMI of 40 or over.</w:t>
      </w:r>
    </w:p>
    <w:p w14:paraId="234D400B" w14:textId="3C21DF54" w:rsidR="00AB63DA" w:rsidRPr="00AB63DA" w:rsidRDefault="00AB63DA" w:rsidP="00AB63DA">
      <w:pPr>
        <w:pStyle w:val="Bulletparagraph"/>
        <w:numPr>
          <w:ilvl w:val="0"/>
          <w:numId w:val="104"/>
        </w:numPr>
        <w:rPr>
          <w:bCs/>
          <w:szCs w:val="26"/>
        </w:rPr>
      </w:pPr>
      <w:r w:rsidRPr="00AB63DA">
        <w:rPr>
          <w:bCs/>
          <w:szCs w:val="26"/>
        </w:rPr>
        <w:t>People attend outpatient and antenatal clinics or drug and alcohol services.</w:t>
      </w:r>
    </w:p>
    <w:p w14:paraId="146EFAB9" w14:textId="7759DC24" w:rsidR="00AB63DA" w:rsidRPr="00AB63DA" w:rsidRDefault="00AB63DA" w:rsidP="00AB63DA">
      <w:pPr>
        <w:pStyle w:val="Bulletparagraph"/>
        <w:numPr>
          <w:ilvl w:val="0"/>
          <w:numId w:val="104"/>
        </w:numPr>
        <w:rPr>
          <w:bCs/>
          <w:szCs w:val="26"/>
        </w:rPr>
      </w:pPr>
      <w:r w:rsidRPr="00AB63DA">
        <w:rPr>
          <w:bCs/>
          <w:szCs w:val="26"/>
        </w:rPr>
        <w:t>People (including children aged 6 months to 17 years) who are in a clinical risk group attend routine GP or outpatient clinic appointments, or for other vaccination services.</w:t>
      </w:r>
    </w:p>
    <w:p w14:paraId="77BAFAF1" w14:textId="666B1589" w:rsidR="00AB63DA" w:rsidRPr="00AB63DA" w:rsidRDefault="00AB63DA" w:rsidP="00AB63DA">
      <w:pPr>
        <w:pStyle w:val="Bulletparagraph"/>
        <w:numPr>
          <w:ilvl w:val="0"/>
          <w:numId w:val="104"/>
        </w:numPr>
        <w:rPr>
          <w:bCs/>
          <w:szCs w:val="26"/>
        </w:rPr>
      </w:pPr>
      <w:r w:rsidRPr="00AB63DA">
        <w:rPr>
          <w:bCs/>
          <w:szCs w:val="26"/>
        </w:rPr>
        <w:t>People visit community pharmacies for health advice, a Medicines Use Review or a New Medicine Service, or to collect prescriptions (check whether the person taking the medicine or their carer is eligible, while taking into account confidentiality).</w:t>
      </w:r>
    </w:p>
    <w:p w14:paraId="58F1B959" w14:textId="0103E07E" w:rsidR="00AB63DA" w:rsidRPr="00AB63DA" w:rsidRDefault="00AB63DA" w:rsidP="00AB63DA">
      <w:pPr>
        <w:pStyle w:val="Bulletparagraph"/>
        <w:numPr>
          <w:ilvl w:val="0"/>
          <w:numId w:val="104"/>
        </w:numPr>
        <w:rPr>
          <w:bCs/>
          <w:szCs w:val="26"/>
        </w:rPr>
      </w:pPr>
      <w:r w:rsidRPr="00AB63DA">
        <w:rPr>
          <w:bCs/>
          <w:szCs w:val="26"/>
        </w:rPr>
        <w:t>People in clinical risk groups are staying in hospital.</w:t>
      </w:r>
    </w:p>
    <w:p w14:paraId="73C13173" w14:textId="4D80950A" w:rsidR="00AB63DA" w:rsidRPr="00AB63DA" w:rsidRDefault="00AB63DA" w:rsidP="00AB63DA">
      <w:pPr>
        <w:pStyle w:val="Bulletparagraph"/>
        <w:numPr>
          <w:ilvl w:val="0"/>
          <w:numId w:val="104"/>
        </w:numPr>
        <w:rPr>
          <w:bCs/>
          <w:szCs w:val="26"/>
        </w:rPr>
      </w:pPr>
      <w:r w:rsidRPr="00AB63DA">
        <w:rPr>
          <w:bCs/>
          <w:szCs w:val="26"/>
        </w:rPr>
        <w:t>People who are eligible are having home visits for healthcare.</w:t>
      </w:r>
    </w:p>
    <w:p w14:paraId="750F2CB1" w14:textId="77777777" w:rsidR="00AB63DA" w:rsidRPr="00AB63DA" w:rsidRDefault="00AB63DA" w:rsidP="0004394D">
      <w:pPr>
        <w:pStyle w:val="Bulletparagraph"/>
        <w:numPr>
          <w:ilvl w:val="0"/>
          <w:numId w:val="0"/>
        </w:numPr>
        <w:ind w:left="360" w:hanging="360"/>
        <w:rPr>
          <w:bCs/>
          <w:szCs w:val="26"/>
        </w:rPr>
      </w:pPr>
    </w:p>
    <w:p w14:paraId="040DA7A7" w14:textId="0C068645" w:rsidR="0004394D" w:rsidRDefault="00AB63DA" w:rsidP="0004394D">
      <w:pPr>
        <w:pStyle w:val="Bulletparagraph"/>
        <w:numPr>
          <w:ilvl w:val="0"/>
          <w:numId w:val="0"/>
        </w:numPr>
        <w:ind w:left="360" w:hanging="360"/>
        <w:rPr>
          <w:b/>
          <w:bCs/>
          <w:szCs w:val="26"/>
        </w:rPr>
      </w:pPr>
      <w:r>
        <w:rPr>
          <w:b/>
          <w:bCs/>
          <w:szCs w:val="26"/>
        </w:rPr>
        <w:t>Primary Care</w:t>
      </w:r>
    </w:p>
    <w:p w14:paraId="013DF59B" w14:textId="564D3532" w:rsidR="0004394D" w:rsidRDefault="0004394D" w:rsidP="000F553B">
      <w:pPr>
        <w:pStyle w:val="Heading40"/>
      </w:pPr>
      <w:bookmarkStart w:id="220" w:name="_Hlk9429276"/>
      <w:r w:rsidRPr="0004394D">
        <w:t>NICE NG103 Recommendation 1.</w:t>
      </w:r>
      <w:r w:rsidR="00AB63DA">
        <w:t>4.2</w:t>
      </w:r>
    </w:p>
    <w:bookmarkEnd w:id="220"/>
    <w:p w14:paraId="4137F7B0" w14:textId="58E26C4F" w:rsidR="0004394D" w:rsidRDefault="0004394D" w:rsidP="000F553B">
      <w:pPr>
        <w:pStyle w:val="Bulletparagraph"/>
        <w:numPr>
          <w:ilvl w:val="0"/>
          <w:numId w:val="0"/>
        </w:numPr>
        <w:rPr>
          <w:lang w:eastAsia="en-US"/>
        </w:rPr>
      </w:pPr>
      <w:r w:rsidRPr="000F553B">
        <w:rPr>
          <w:lang w:eastAsia="en-US"/>
        </w:rPr>
        <w:t>Advise parents of all children aged 2 and 3 years who are covered by the universal vaccination programme, and children aged 6 months and over who are in a clinical risk group, about the benefits of flu vaccination. Do this whenever the opportunity arises, for example when they attend routine appointments or for other vaccination programmes.</w:t>
      </w:r>
    </w:p>
    <w:p w14:paraId="6897AED8" w14:textId="1F85C5CD" w:rsidR="00AB63DA" w:rsidRDefault="00AB63DA" w:rsidP="00AB63DA">
      <w:pPr>
        <w:pStyle w:val="Heading40"/>
      </w:pPr>
      <w:r w:rsidRPr="0004394D">
        <w:t>NICE NG103 Recommendation 1.</w:t>
      </w:r>
      <w:r>
        <w:t>4.3</w:t>
      </w:r>
    </w:p>
    <w:p w14:paraId="7B70E7FE" w14:textId="77777777" w:rsidR="00AB63DA" w:rsidRDefault="00AB63DA" w:rsidP="00AB63DA">
      <w:pPr>
        <w:pStyle w:val="Bulletparagraph"/>
        <w:numPr>
          <w:ilvl w:val="0"/>
          <w:numId w:val="0"/>
        </w:numPr>
        <w:rPr>
          <w:lang w:eastAsia="en-US"/>
        </w:rPr>
      </w:pPr>
      <w:r>
        <w:rPr>
          <w:lang w:eastAsia="en-US"/>
        </w:rPr>
        <w:t>When inviting people for flu vaccination:</w:t>
      </w:r>
    </w:p>
    <w:p w14:paraId="3580E29A" w14:textId="77777777" w:rsidR="00AB63DA" w:rsidRDefault="00AB63DA" w:rsidP="00AB63DA">
      <w:pPr>
        <w:pStyle w:val="Bulletparagraph"/>
        <w:numPr>
          <w:ilvl w:val="0"/>
          <w:numId w:val="0"/>
        </w:numPr>
        <w:rPr>
          <w:lang w:eastAsia="en-US"/>
        </w:rPr>
      </w:pPr>
    </w:p>
    <w:p w14:paraId="107A9DD6" w14:textId="2351F5FF" w:rsidR="00AB63DA" w:rsidRDefault="00AB63DA" w:rsidP="00AB63DA">
      <w:pPr>
        <w:pStyle w:val="Bulletparagraph"/>
        <w:numPr>
          <w:ilvl w:val="0"/>
          <w:numId w:val="105"/>
        </w:numPr>
        <w:rPr>
          <w:lang w:eastAsia="en-US"/>
        </w:rPr>
      </w:pPr>
      <w:r>
        <w:rPr>
          <w:lang w:eastAsia="en-US"/>
        </w:rPr>
        <w:t>Ensure the invitation comes from a healthcare practitioner that they know, such as a practice nurse, midwife, doctor, pharmacist or health visitor.</w:t>
      </w:r>
    </w:p>
    <w:p w14:paraId="3AC4B4FF" w14:textId="55339C52" w:rsidR="00AB63DA" w:rsidRDefault="00AB63DA" w:rsidP="00AB63DA">
      <w:pPr>
        <w:pStyle w:val="Bulletparagraph"/>
        <w:numPr>
          <w:ilvl w:val="0"/>
          <w:numId w:val="105"/>
        </w:numPr>
        <w:rPr>
          <w:lang w:eastAsia="en-US"/>
        </w:rPr>
      </w:pPr>
      <w:r>
        <w:rPr>
          <w:lang w:eastAsia="en-US"/>
        </w:rPr>
        <w:t>Tailor it to the person's situation, for example link it to their pregnancy or clinical risk factors.</w:t>
      </w:r>
    </w:p>
    <w:p w14:paraId="399DC6C9" w14:textId="0AA24EF6" w:rsidR="00AB63DA" w:rsidRDefault="00AB63DA" w:rsidP="00AB63DA">
      <w:pPr>
        <w:pStyle w:val="Bulletparagraph"/>
        <w:numPr>
          <w:ilvl w:val="0"/>
          <w:numId w:val="105"/>
        </w:numPr>
        <w:rPr>
          <w:lang w:eastAsia="en-US"/>
        </w:rPr>
      </w:pPr>
      <w:r>
        <w:rPr>
          <w:lang w:eastAsia="en-US"/>
        </w:rPr>
        <w:t>Include information about the risks of not being vaccinated.</w:t>
      </w:r>
    </w:p>
    <w:p w14:paraId="74DFF218" w14:textId="77777777" w:rsidR="00AB63DA" w:rsidRDefault="00AB63DA" w:rsidP="00AB63DA">
      <w:pPr>
        <w:pStyle w:val="Bulletparagraph"/>
        <w:numPr>
          <w:ilvl w:val="0"/>
          <w:numId w:val="105"/>
        </w:numPr>
        <w:rPr>
          <w:lang w:eastAsia="en-US"/>
        </w:rPr>
      </w:pPr>
      <w:r>
        <w:rPr>
          <w:lang w:eastAsia="en-US"/>
        </w:rPr>
        <w:t>Include educational messages to help overcome barriers to accepting the offer of a vaccination (see section 1.2).</w:t>
      </w:r>
    </w:p>
    <w:p w14:paraId="30ABF1A5" w14:textId="77777777" w:rsidR="00AB63DA" w:rsidRPr="000F553B" w:rsidRDefault="00AB63DA" w:rsidP="000F553B">
      <w:pPr>
        <w:pStyle w:val="Bulletparagraph"/>
        <w:numPr>
          <w:ilvl w:val="0"/>
          <w:numId w:val="0"/>
        </w:numPr>
        <w:rPr>
          <w:lang w:eastAsia="en-US"/>
        </w:rPr>
      </w:pPr>
    </w:p>
    <w:p w14:paraId="36B8509D" w14:textId="77777777" w:rsidR="007B1C0E" w:rsidRPr="00D50FCD" w:rsidRDefault="002C296A" w:rsidP="00FF265C">
      <w:pPr>
        <w:pStyle w:val="Numberedheading3"/>
      </w:pPr>
      <w:r>
        <w:t>Current UK practice</w:t>
      </w:r>
    </w:p>
    <w:p w14:paraId="054A197B" w14:textId="3275135F" w:rsidR="00637CF9" w:rsidRPr="0029335E" w:rsidRDefault="00637CF9" w:rsidP="00C859C6">
      <w:pPr>
        <w:pStyle w:val="Paragraph"/>
        <w:rPr>
          <w:b/>
          <w:highlight w:val="cyan"/>
        </w:rPr>
      </w:pPr>
      <w:r w:rsidRPr="00637CF9">
        <w:rPr>
          <w:b/>
        </w:rPr>
        <w:t xml:space="preserve">Addressing scepticism </w:t>
      </w:r>
    </w:p>
    <w:p w14:paraId="4DF7F866" w14:textId="5074E5AC" w:rsidR="00EF50AF" w:rsidRDefault="00EF50AF" w:rsidP="00C859C6">
      <w:pPr>
        <w:pStyle w:val="Paragraph"/>
      </w:pPr>
      <w:r>
        <w:t>A study into population level factors on flu vaccine uptake found that deprivation has also been found to be a factor in children aged 2-4 years old. There was also found to be lower uptake in Jewish populations and Muslim populations at this age. In Jewish populations, lower uptake was also present in adults (15 – 65) however this was not the case for Muslim populations</w:t>
      </w:r>
      <w:r>
        <w:rPr>
          <w:rStyle w:val="FootnoteReference"/>
        </w:rPr>
        <w:footnoteReference w:id="11"/>
      </w:r>
      <w:r>
        <w:t>.</w:t>
      </w:r>
    </w:p>
    <w:p w14:paraId="0200D067" w14:textId="4E6FFD4A" w:rsidR="0029335E" w:rsidRDefault="00321FE8" w:rsidP="00C859C6">
      <w:pPr>
        <w:pStyle w:val="Paragraph"/>
      </w:pPr>
      <w:r w:rsidRPr="000F553B">
        <w:t xml:space="preserve">Public Health England acknowledge concerns from Muslim and Jewish communities about using vaccines that contain gelatine from pigs. </w:t>
      </w:r>
      <w:r>
        <w:t xml:space="preserve">PHE further acknowledges that some members of the British Muslim community may consider the porcine product to be forbidden, and in these </w:t>
      </w:r>
      <w:r w:rsidR="00D25843">
        <w:t>cases,</w:t>
      </w:r>
      <w:r>
        <w:t xml:space="preserve"> parents should be able to consider the evidence and may wish to seek advice from their faith leaders</w:t>
      </w:r>
      <w:r>
        <w:rPr>
          <w:rStyle w:val="FootnoteReference"/>
        </w:rPr>
        <w:footnoteReference w:id="12"/>
      </w:r>
      <w:r>
        <w:t>.</w:t>
      </w:r>
    </w:p>
    <w:p w14:paraId="19D901BD" w14:textId="33A79FB1" w:rsidR="00EF50AF" w:rsidRDefault="00EF50AF" w:rsidP="00C859C6">
      <w:pPr>
        <w:pStyle w:val="Paragraph"/>
      </w:pPr>
      <w:r>
        <w:t>A study on views of parents in pilot areas of the extension of flu vaccination indicated that feeling their child did not need the vaccine/was healthy and had a strong immune system was the main reason for not getting their child vaccinated</w:t>
      </w:r>
      <w:r>
        <w:rPr>
          <w:rStyle w:val="FootnoteReference"/>
        </w:rPr>
        <w:footnoteReference w:id="13"/>
      </w:r>
      <w:r>
        <w:t>.</w:t>
      </w:r>
    </w:p>
    <w:p w14:paraId="66193661" w14:textId="534FDBEF" w:rsidR="00637CF9" w:rsidRPr="0029335E" w:rsidRDefault="00637CF9" w:rsidP="00C859C6">
      <w:pPr>
        <w:pStyle w:val="Paragraph"/>
        <w:rPr>
          <w:b/>
          <w:highlight w:val="cyan"/>
        </w:rPr>
      </w:pPr>
      <w:bookmarkStart w:id="221" w:name="_Hlk8373805"/>
      <w:r w:rsidRPr="00637CF9">
        <w:rPr>
          <w:b/>
        </w:rPr>
        <w:t>Improving delivery of advice and information</w:t>
      </w:r>
      <w:bookmarkEnd w:id="221"/>
    </w:p>
    <w:p w14:paraId="7EC91FCD" w14:textId="7F3DB55F" w:rsidR="007B1C0E" w:rsidRPr="000F553B" w:rsidRDefault="00D13E8C" w:rsidP="00C859C6">
      <w:pPr>
        <w:pStyle w:val="Paragraph"/>
      </w:pPr>
      <w:r>
        <w:t>No current practice information was identified, however i</w:t>
      </w:r>
      <w:r w:rsidR="00321FE8" w:rsidRPr="000F553B">
        <w:t xml:space="preserve">n 2018 the House of Commons encouraged further research by the government </w:t>
      </w:r>
      <w:r w:rsidR="00144B68" w:rsidRPr="000F553B">
        <w:t>into</w:t>
      </w:r>
      <w:r w:rsidR="00321FE8" w:rsidRPr="000F553B">
        <w:t xml:space="preserve"> the causes of geographic and demographic variation in vaccine uptake. They also encouraged further investment in campaigns that are proven to be successful</w:t>
      </w:r>
      <w:r w:rsidR="00AC70E8" w:rsidRPr="000F553B">
        <w:rPr>
          <w:rStyle w:val="FootnoteReference"/>
        </w:rPr>
        <w:footnoteReference w:id="14"/>
      </w:r>
      <w:r w:rsidR="00321FE8" w:rsidRPr="000F553B">
        <w:t xml:space="preserve">. </w:t>
      </w:r>
    </w:p>
    <w:p w14:paraId="3805A2D8" w14:textId="5AF7B4F6" w:rsidR="00637CF9" w:rsidRPr="0029335E" w:rsidRDefault="00637CF9" w:rsidP="00C859C6">
      <w:pPr>
        <w:pStyle w:val="Paragraph"/>
        <w:rPr>
          <w:b/>
          <w:highlight w:val="cyan"/>
        </w:rPr>
      </w:pPr>
      <w:r w:rsidRPr="00637CF9">
        <w:rPr>
          <w:b/>
        </w:rPr>
        <w:lastRenderedPageBreak/>
        <w:t>Advice and information for specific groups</w:t>
      </w:r>
      <w:r w:rsidRPr="00637CF9" w:rsidDel="00637CF9">
        <w:rPr>
          <w:b/>
          <w:highlight w:val="cyan"/>
        </w:rPr>
        <w:t xml:space="preserve"> </w:t>
      </w:r>
    </w:p>
    <w:p w14:paraId="1EA3BEED" w14:textId="0DB44F10" w:rsidR="007C3BFB" w:rsidRDefault="00144B68" w:rsidP="00C859C6">
      <w:pPr>
        <w:pStyle w:val="Paragraph"/>
      </w:pPr>
      <w:r>
        <w:t>The national childhood flu immunization programme states that h</w:t>
      </w:r>
      <w:r w:rsidR="007D55AB" w:rsidRPr="000F553B">
        <w:t xml:space="preserve">ealthcare professionals should have a good understanding of the benefits of flu vaccination and use this information to promote vaccination to the parents of </w:t>
      </w:r>
      <w:r w:rsidR="00F22A30">
        <w:t xml:space="preserve">eligible </w:t>
      </w:r>
      <w:r w:rsidR="007D55AB" w:rsidRPr="000F553B">
        <w:t>children</w:t>
      </w:r>
      <w:r w:rsidR="007D55AB" w:rsidRPr="000F553B">
        <w:rPr>
          <w:rStyle w:val="FootnoteReference"/>
        </w:rPr>
        <w:footnoteReference w:id="15"/>
      </w:r>
      <w:r w:rsidR="007D55AB" w:rsidRPr="000F553B">
        <w:t>.</w:t>
      </w:r>
      <w:bookmarkStart w:id="222" w:name="_Toc340835236"/>
      <w:bookmarkEnd w:id="222"/>
    </w:p>
    <w:p w14:paraId="03795921" w14:textId="5D24B599" w:rsidR="006D03BB" w:rsidRDefault="00F22A30" w:rsidP="006D03BB">
      <w:pPr>
        <w:pStyle w:val="Paragraph"/>
      </w:pPr>
      <w:r>
        <w:t>A</w:t>
      </w:r>
      <w:r w:rsidR="006D03BB">
        <w:t xml:space="preserve"> study investigating the attitudes of parents to vaccinating their children concluded that messages should be targeted at the perceptions found to be associated with lack of uptake, particularly concerns of possible adverse effects</w:t>
      </w:r>
      <w:r w:rsidR="006D03BB">
        <w:rPr>
          <w:rStyle w:val="FootnoteReference"/>
        </w:rPr>
        <w:footnoteReference w:id="16"/>
      </w:r>
      <w:r w:rsidR="006D03BB">
        <w:t>. Communication to parents should communicate that the vaccine is safe and that children are at risk of complications from flu.</w:t>
      </w:r>
    </w:p>
    <w:p w14:paraId="10467A1B" w14:textId="77EEB3B4" w:rsidR="00EF50AF" w:rsidRDefault="00EF50AF" w:rsidP="00EF50AF">
      <w:pPr>
        <w:pStyle w:val="Paragraph"/>
      </w:pPr>
      <w:r>
        <w:t>A 2016 study on factors that influence women’s attitudes about vaccination found that the likelihood of women to accept future antenatal vaccination is affected more by whether they already had a child than by age and social class</w:t>
      </w:r>
      <w:r>
        <w:rPr>
          <w:rStyle w:val="FootnoteReference"/>
        </w:rPr>
        <w:footnoteReference w:id="17"/>
      </w:r>
      <w:r>
        <w:t>. A</w:t>
      </w:r>
      <w:r w:rsidR="00F22A30">
        <w:t>nother</w:t>
      </w:r>
      <w:r>
        <w:t xml:space="preserve"> study focusing on the factors affecting flu vaccination in pregnant women found that their health beliefs about vaccination had more impact on their vaccination status than any demographic factors, and that recommendation from a vaccine provider was a critical factor influencing uptake</w:t>
      </w:r>
      <w:r>
        <w:rPr>
          <w:rStyle w:val="FootnoteReference"/>
        </w:rPr>
        <w:footnoteReference w:id="18"/>
      </w:r>
      <w:r>
        <w:t xml:space="preserve">. </w:t>
      </w:r>
    </w:p>
    <w:p w14:paraId="2AE1E0F6" w14:textId="1B710A1D" w:rsidR="00F22A30" w:rsidRDefault="00EF50AF" w:rsidP="00F22A30">
      <w:pPr>
        <w:pStyle w:val="Paragraph"/>
      </w:pPr>
      <w:r>
        <w:t xml:space="preserve">In a survey of 3304 staff with a maternity role 56% said that they had not received training on vaccinations in pregnancy, with this breaking down as </w:t>
      </w:r>
      <w:r w:rsidRPr="001048E7">
        <w:t>83% of health visitors, 62% of midwives, and 27% of practice nurses</w:t>
      </w:r>
      <w:r>
        <w:t>. Staff who had received training were more confident in advising their patient about vaccinations</w:t>
      </w:r>
      <w:r>
        <w:rPr>
          <w:rStyle w:val="FootnoteReference"/>
        </w:rPr>
        <w:footnoteReference w:id="19"/>
      </w:r>
      <w:r>
        <w:t>.</w:t>
      </w:r>
    </w:p>
    <w:p w14:paraId="799FDA59" w14:textId="4B30D17F" w:rsidR="003B49F8" w:rsidRPr="004612EA" w:rsidRDefault="003B49F8" w:rsidP="00F22A30">
      <w:pPr>
        <w:pStyle w:val="Numberedheading3"/>
      </w:pPr>
      <w:r w:rsidRPr="004612EA">
        <w:t>Resource impact</w:t>
      </w:r>
      <w:r w:rsidRPr="004612EA">
        <w:tab/>
      </w:r>
    </w:p>
    <w:p w14:paraId="5189053C" w14:textId="77777777" w:rsidR="00B75326" w:rsidRDefault="00B75326" w:rsidP="00B75326">
      <w:pPr>
        <w:pStyle w:val="Paragraph"/>
      </w:pPr>
      <w:r w:rsidRPr="00771A7E">
        <w:t>This area was not included in the resource impact assessment for NG</w:t>
      </w:r>
      <w:r>
        <w:t>103</w:t>
      </w:r>
      <w:r w:rsidRPr="00771A7E">
        <w:t>. It was not identified as an area that would have a significant resource impact (&gt;£1m in England each year).</w:t>
      </w:r>
    </w:p>
    <w:p w14:paraId="7B5850A8" w14:textId="1420C824" w:rsidR="008833F2" w:rsidRPr="008833F2" w:rsidRDefault="00B75326" w:rsidP="000F553B">
      <w:r w:rsidRPr="003F4496" w:rsidDel="00B75326">
        <w:rPr>
          <w:highlight w:val="cyan"/>
        </w:rPr>
        <w:t xml:space="preserve"> </w:t>
      </w:r>
      <w:r w:rsidR="008833F2">
        <w:br w:type="page"/>
      </w:r>
    </w:p>
    <w:p w14:paraId="018C6851" w14:textId="5A143479" w:rsidR="004510E0" w:rsidRPr="00433117" w:rsidRDefault="001A126A" w:rsidP="004510E0">
      <w:pPr>
        <w:pStyle w:val="Numberedheading2"/>
      </w:pPr>
      <w:r>
        <w:lastRenderedPageBreak/>
        <w:t>Prompting and Promoting</w:t>
      </w:r>
    </w:p>
    <w:p w14:paraId="028AAE1E" w14:textId="77777777" w:rsidR="004510E0" w:rsidRDefault="004510E0" w:rsidP="004510E0">
      <w:pPr>
        <w:pStyle w:val="Numberedheading3"/>
      </w:pPr>
      <w:r>
        <w:t>Summary of suggestions</w:t>
      </w:r>
    </w:p>
    <w:p w14:paraId="1AA88C6C" w14:textId="1E159C8E" w:rsidR="00CE4759" w:rsidRPr="000F553B" w:rsidRDefault="00CE4759" w:rsidP="00CE4759">
      <w:pPr>
        <w:pStyle w:val="Paragraph"/>
      </w:pPr>
      <w:r w:rsidRPr="000F553B">
        <w:t>Stakeholders highlighte</w:t>
      </w:r>
      <w:r w:rsidR="006C0B68">
        <w:t xml:space="preserve">d the need to proactively invite eligible groups for flu vaccination through a variety of means. This should also include follow up contacts. </w:t>
      </w:r>
      <w:r w:rsidR="003C1517">
        <w:t>Stakeholders suggested offering flu vaccination to at risk patients in primary and secondary care or using any healthcare contact to provide vaccination</w:t>
      </w:r>
      <w:r w:rsidR="00D13E8C">
        <w:t>.</w:t>
      </w:r>
      <w:r w:rsidR="003C1517">
        <w:t xml:space="preserve"> </w:t>
      </w:r>
      <w:r w:rsidR="00D13E8C">
        <w:t xml:space="preserve">They also </w:t>
      </w:r>
      <w:r w:rsidR="003C1517">
        <w:t xml:space="preserve">suggested using patient records to remind staff when a person is eligible for the flu vaccination. Stakeholders highlighted the benefits of receiving offers of vaccination from health care workers who are known to the patient. </w:t>
      </w:r>
    </w:p>
    <w:p w14:paraId="4F1FC81D" w14:textId="77777777" w:rsidR="004510E0" w:rsidRPr="007B1C0E" w:rsidRDefault="004510E0" w:rsidP="004510E0">
      <w:pPr>
        <w:pStyle w:val="Numberedheading3"/>
      </w:pPr>
      <w:r>
        <w:t>S</w:t>
      </w:r>
      <w:r w:rsidRPr="00CD3D03">
        <w:t>elected recommendations from development source</w:t>
      </w:r>
    </w:p>
    <w:p w14:paraId="114CDD90" w14:textId="6F815917" w:rsidR="004510E0" w:rsidRPr="00913701" w:rsidRDefault="00D97876" w:rsidP="00884CF8">
      <w:pPr>
        <w:pStyle w:val="Paragraph"/>
      </w:pPr>
      <w:r>
        <w:t xml:space="preserve">Table </w:t>
      </w:r>
      <w:r w:rsidR="00003CA5">
        <w:t>3</w:t>
      </w:r>
      <w:r w:rsidR="004510E0">
        <w:t xml:space="preserve"> below highlights </w:t>
      </w:r>
      <w:r w:rsidR="004510E0" w:rsidRPr="00913701">
        <w:t xml:space="preserve">recommendations that have been provisionally selected from the development </w:t>
      </w:r>
      <w:r w:rsidR="004510E0" w:rsidRPr="00F2333B">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003CA5">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4CDC9103" w14:textId="50E4665F" w:rsidR="004510E0" w:rsidRPr="00F45FBA" w:rsidRDefault="00D97876" w:rsidP="004510E0">
      <w:pPr>
        <w:pStyle w:val="Tabletitle"/>
      </w:pPr>
      <w:r>
        <w:t xml:space="preserve">Table </w:t>
      </w:r>
      <w:r w:rsidR="00003CA5">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7FFCD026" w14:textId="77777777" w:rsidTr="00FD2318">
        <w:trPr>
          <w:trHeight w:val="321"/>
        </w:trPr>
        <w:tc>
          <w:tcPr>
            <w:tcW w:w="4113" w:type="dxa"/>
            <w:shd w:val="clear" w:color="auto" w:fill="auto"/>
            <w:hideMark/>
          </w:tcPr>
          <w:p w14:paraId="44B406AB"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49709B26" w14:textId="77777777" w:rsidR="004510E0" w:rsidRPr="009C32E3" w:rsidRDefault="00F2333B" w:rsidP="0079479A">
            <w:pPr>
              <w:pStyle w:val="Tabletitle"/>
              <w:rPr>
                <w:highlight w:val="lightGray"/>
              </w:rPr>
            </w:pPr>
            <w:r w:rsidRPr="00F2333B">
              <w:t>Selected source guidance recommendations</w:t>
            </w:r>
          </w:p>
        </w:tc>
      </w:tr>
      <w:tr w:rsidR="004510E0" w:rsidRPr="005E5E3B" w14:paraId="7AD59542" w14:textId="77777777" w:rsidTr="00E354A2">
        <w:trPr>
          <w:trHeight w:val="996"/>
        </w:trPr>
        <w:tc>
          <w:tcPr>
            <w:tcW w:w="4113" w:type="dxa"/>
            <w:shd w:val="clear" w:color="auto" w:fill="auto"/>
          </w:tcPr>
          <w:p w14:paraId="20CA4FB9" w14:textId="1397BF36" w:rsidR="004510E0" w:rsidRPr="00D25843" w:rsidRDefault="00FF22C1" w:rsidP="00E354A2">
            <w:pPr>
              <w:pStyle w:val="Tabletext"/>
            </w:pPr>
            <w:r w:rsidRPr="00D25843">
              <w:t>Prompting and promoting</w:t>
            </w:r>
          </w:p>
        </w:tc>
        <w:tc>
          <w:tcPr>
            <w:tcW w:w="4395" w:type="dxa"/>
            <w:shd w:val="clear" w:color="auto" w:fill="auto"/>
          </w:tcPr>
          <w:p w14:paraId="089FB4B5" w14:textId="77777777" w:rsidR="000A1411" w:rsidRDefault="000A1411" w:rsidP="00E354A2">
            <w:pPr>
              <w:pStyle w:val="Tabletext"/>
              <w:rPr>
                <w:b/>
              </w:rPr>
            </w:pPr>
            <w:bookmarkStart w:id="223" w:name="_Hlk7512922"/>
            <w:r w:rsidRPr="000A1411">
              <w:rPr>
                <w:b/>
              </w:rPr>
              <w:t>Raising awareness in health and social care staff</w:t>
            </w:r>
          </w:p>
          <w:bookmarkEnd w:id="223"/>
          <w:p w14:paraId="2D14B30B" w14:textId="164681AB" w:rsidR="000A1411" w:rsidRPr="009C32E3" w:rsidRDefault="000A1411" w:rsidP="000A1411">
            <w:pPr>
              <w:pStyle w:val="Tabletext"/>
              <w:rPr>
                <w:b/>
                <w:highlight w:val="lightGray"/>
              </w:rPr>
            </w:pPr>
            <w:r w:rsidRPr="00E03B2F">
              <w:t>NICE NG103 Recommendation 1.</w:t>
            </w:r>
            <w:r>
              <w:t>2.3</w:t>
            </w:r>
          </w:p>
          <w:p w14:paraId="3249564A" w14:textId="12EB6A9A" w:rsidR="000A1411" w:rsidRDefault="000A1411" w:rsidP="000A1411">
            <w:pPr>
              <w:pStyle w:val="Tabletext"/>
              <w:rPr>
                <w:b/>
              </w:rPr>
            </w:pPr>
            <w:r>
              <w:rPr>
                <w:b/>
              </w:rPr>
              <w:t>Offering vaccination</w:t>
            </w:r>
          </w:p>
          <w:p w14:paraId="63C89258" w14:textId="2B3B7052" w:rsidR="000A1411" w:rsidRPr="0079479A" w:rsidRDefault="000A1411" w:rsidP="000A1411">
            <w:pPr>
              <w:pStyle w:val="Tabletext"/>
              <w:rPr>
                <w:highlight w:val="lightGray"/>
              </w:rPr>
            </w:pPr>
            <w:r w:rsidRPr="00E03B2F">
              <w:t>NICE NG103 Recommendation 1.</w:t>
            </w:r>
            <w:r>
              <w:t>3.1</w:t>
            </w:r>
          </w:p>
          <w:p w14:paraId="20A33621" w14:textId="77BCD2E0" w:rsidR="000A1411" w:rsidRDefault="000A1411" w:rsidP="000A1411">
            <w:pPr>
              <w:pStyle w:val="Tabletext"/>
              <w:rPr>
                <w:b/>
              </w:rPr>
            </w:pPr>
            <w:r>
              <w:rPr>
                <w:b/>
              </w:rPr>
              <w:t>Primary care</w:t>
            </w:r>
          </w:p>
          <w:p w14:paraId="565F7EC4" w14:textId="025E9C16" w:rsidR="00993F21" w:rsidRDefault="000A1411" w:rsidP="000A1411">
            <w:pPr>
              <w:pStyle w:val="Tabletext"/>
            </w:pPr>
            <w:r w:rsidRPr="00E03B2F">
              <w:t>NICE NG103 Recommendation 1.</w:t>
            </w:r>
            <w:r>
              <w:t>4.1</w:t>
            </w:r>
          </w:p>
          <w:p w14:paraId="51D406A0" w14:textId="376D97A0" w:rsidR="000A1411" w:rsidRDefault="000A1411" w:rsidP="000A1411">
            <w:pPr>
              <w:pStyle w:val="Tabletext"/>
            </w:pPr>
            <w:r w:rsidRPr="00E03B2F">
              <w:t>NICE NG103 Recommendation 1.</w:t>
            </w:r>
            <w:r>
              <w:t>4.3</w:t>
            </w:r>
          </w:p>
          <w:p w14:paraId="13A3FA99" w14:textId="6DAF6550" w:rsidR="000A1411" w:rsidRDefault="000A1411" w:rsidP="000A1411">
            <w:pPr>
              <w:pStyle w:val="Tabletext"/>
              <w:rPr>
                <w:highlight w:val="lightGray"/>
              </w:rPr>
            </w:pPr>
            <w:r w:rsidRPr="000A1411">
              <w:t>NICE NG103 Recommendation 1.4</w:t>
            </w:r>
            <w:r>
              <w:t>.4</w:t>
            </w:r>
          </w:p>
          <w:p w14:paraId="4437811A" w14:textId="16C37064" w:rsidR="000A1411" w:rsidRDefault="000A1411" w:rsidP="000A1411">
            <w:pPr>
              <w:pStyle w:val="Tabletext"/>
              <w:rPr>
                <w:highlight w:val="lightGray"/>
              </w:rPr>
            </w:pPr>
            <w:r w:rsidRPr="000A1411">
              <w:t>NICE NG103 Recommendation 1.4</w:t>
            </w:r>
            <w:r>
              <w:t>.5</w:t>
            </w:r>
          </w:p>
          <w:p w14:paraId="1FED6E71" w14:textId="29FB1020" w:rsidR="000A1411" w:rsidRDefault="000A1411" w:rsidP="000A1411">
            <w:pPr>
              <w:pStyle w:val="Tabletext"/>
              <w:rPr>
                <w:b/>
              </w:rPr>
            </w:pPr>
            <w:r>
              <w:rPr>
                <w:b/>
              </w:rPr>
              <w:t>Secondary care</w:t>
            </w:r>
          </w:p>
          <w:p w14:paraId="5F5756B4" w14:textId="77777777" w:rsidR="000A1411" w:rsidRDefault="000A1411" w:rsidP="000A1411">
            <w:pPr>
              <w:pStyle w:val="Tabletext"/>
            </w:pPr>
            <w:r w:rsidRPr="00E03B2F">
              <w:t>NICE NG103 Recommendation 1.</w:t>
            </w:r>
            <w:r>
              <w:t>4.7</w:t>
            </w:r>
          </w:p>
          <w:p w14:paraId="35723E87" w14:textId="00092B13" w:rsidR="000A1411" w:rsidRPr="000F553B" w:rsidRDefault="000A1411" w:rsidP="000A1411">
            <w:pPr>
              <w:pStyle w:val="Tabletext"/>
            </w:pPr>
            <w:r w:rsidRPr="00E03B2F">
              <w:t>NICE NG103 Recommendation 1.</w:t>
            </w:r>
            <w:r>
              <w:t>4.8</w:t>
            </w:r>
          </w:p>
        </w:tc>
      </w:tr>
    </w:tbl>
    <w:p w14:paraId="1733DE08" w14:textId="11B11AB7" w:rsidR="0004394D" w:rsidRPr="0079479A" w:rsidRDefault="0004394D" w:rsidP="0079479A">
      <w:pPr>
        <w:pStyle w:val="Paragraph"/>
        <w:rPr>
          <w:b/>
          <w:bCs/>
          <w:highlight w:val="lightGray"/>
        </w:rPr>
      </w:pPr>
      <w:bookmarkStart w:id="224" w:name="_Hlk7513034"/>
      <w:r w:rsidRPr="0004394D">
        <w:rPr>
          <w:b/>
          <w:bCs/>
        </w:rPr>
        <w:t>Raising awareness in health and social care staff</w:t>
      </w:r>
    </w:p>
    <w:p w14:paraId="4CB110FD" w14:textId="525A9C98" w:rsidR="0079479A" w:rsidRDefault="00D27673" w:rsidP="00F2333B">
      <w:pPr>
        <w:pStyle w:val="Heading40"/>
        <w:rPr>
          <w:highlight w:val="lightGray"/>
        </w:rPr>
      </w:pPr>
      <w:r w:rsidRPr="00D27673">
        <w:t>NICE NG103 Recommendation 1.2.3</w:t>
      </w:r>
      <w:r w:rsidR="0079479A" w:rsidRPr="0079479A">
        <w:rPr>
          <w:highlight w:val="lightGray"/>
        </w:rPr>
        <w:t xml:space="preserve"> </w:t>
      </w:r>
    </w:p>
    <w:bookmarkEnd w:id="224"/>
    <w:p w14:paraId="2621D120" w14:textId="77777777" w:rsidR="00D27673" w:rsidRPr="00D27673" w:rsidRDefault="00D27673" w:rsidP="00D27673">
      <w:pPr>
        <w:pStyle w:val="Heading40"/>
        <w:rPr>
          <w:u w:val="none"/>
        </w:rPr>
      </w:pPr>
      <w:r w:rsidRPr="00D27673">
        <w:rPr>
          <w:u w:val="none"/>
        </w:rPr>
        <w:t>Explain to health and social care staff how they can:</w:t>
      </w:r>
    </w:p>
    <w:p w14:paraId="7A6072EA" w14:textId="4B5539C3" w:rsidR="00D27673" w:rsidRPr="00D27673" w:rsidRDefault="00D27673" w:rsidP="000F553B">
      <w:pPr>
        <w:pStyle w:val="Heading40"/>
        <w:numPr>
          <w:ilvl w:val="0"/>
          <w:numId w:val="59"/>
        </w:numPr>
        <w:rPr>
          <w:u w:val="none"/>
        </w:rPr>
      </w:pPr>
      <w:r w:rsidRPr="00D27673">
        <w:rPr>
          <w:u w:val="none"/>
        </w:rPr>
        <w:t>Identify people who are eligible, for example by using GP records or medicines dispensing records (including how to identify carers who might be eligible; see section 1.6).</w:t>
      </w:r>
    </w:p>
    <w:p w14:paraId="61258759" w14:textId="1F95DC36" w:rsidR="00D27673" w:rsidRPr="00D27673" w:rsidRDefault="00D27673" w:rsidP="000F553B">
      <w:pPr>
        <w:pStyle w:val="Heading40"/>
        <w:numPr>
          <w:ilvl w:val="0"/>
          <w:numId w:val="59"/>
        </w:numPr>
        <w:rPr>
          <w:u w:val="none"/>
        </w:rPr>
      </w:pPr>
      <w:r w:rsidRPr="00D27673">
        <w:rPr>
          <w:u w:val="none"/>
        </w:rPr>
        <w:lastRenderedPageBreak/>
        <w:t>Make the most of opportunities to raise awareness about and offer flu vaccination to eligible groups. This could include discussing it with:</w:t>
      </w:r>
    </w:p>
    <w:p w14:paraId="77C64369" w14:textId="532DCC72" w:rsidR="00D27673" w:rsidRPr="00D27673" w:rsidRDefault="00D27673" w:rsidP="000F553B">
      <w:pPr>
        <w:pStyle w:val="Heading40"/>
        <w:numPr>
          <w:ilvl w:val="1"/>
          <w:numId w:val="60"/>
        </w:numPr>
        <w:rPr>
          <w:u w:val="none"/>
        </w:rPr>
      </w:pPr>
      <w:r w:rsidRPr="00D27673">
        <w:rPr>
          <w:u w:val="none"/>
        </w:rPr>
        <w:t>pregnant women during antenatal appointments</w:t>
      </w:r>
    </w:p>
    <w:p w14:paraId="0C150A6F" w14:textId="1F092089" w:rsidR="00D27673" w:rsidRPr="00D27673" w:rsidRDefault="00D27673" w:rsidP="000F553B">
      <w:pPr>
        <w:pStyle w:val="Heading40"/>
        <w:numPr>
          <w:ilvl w:val="1"/>
          <w:numId w:val="60"/>
        </w:numPr>
        <w:rPr>
          <w:u w:val="none"/>
        </w:rPr>
      </w:pPr>
      <w:r w:rsidRPr="00D27673">
        <w:rPr>
          <w:u w:val="none"/>
        </w:rPr>
        <w:t xml:space="preserve">eligible people booking GP or other clinical appointments </w:t>
      </w:r>
    </w:p>
    <w:p w14:paraId="3FE58CC8" w14:textId="71BE867D" w:rsidR="0079479A" w:rsidRDefault="00D27673" w:rsidP="00D27673">
      <w:pPr>
        <w:pStyle w:val="Paragraph"/>
        <w:numPr>
          <w:ilvl w:val="1"/>
          <w:numId w:val="60"/>
        </w:numPr>
      </w:pPr>
      <w:r w:rsidRPr="00D27673">
        <w:t>eligible people visiting community pharmacies to seek health advice, collect prescriptions or buy over-the-counter medicines</w:t>
      </w:r>
    </w:p>
    <w:p w14:paraId="094922C4" w14:textId="77777777" w:rsidR="00D27673" w:rsidRDefault="00D27673" w:rsidP="00D27673">
      <w:pPr>
        <w:pStyle w:val="Heading40"/>
        <w:rPr>
          <w:b/>
          <w:bCs/>
          <w:u w:val="none"/>
        </w:rPr>
      </w:pPr>
      <w:r w:rsidRPr="00D27673">
        <w:rPr>
          <w:b/>
          <w:bCs/>
          <w:u w:val="none"/>
        </w:rPr>
        <w:t>Offering vaccination</w:t>
      </w:r>
    </w:p>
    <w:p w14:paraId="1609AB04" w14:textId="104AE441" w:rsidR="00D27673" w:rsidRDefault="00D27673" w:rsidP="00D27673">
      <w:pPr>
        <w:pStyle w:val="Paragraph"/>
        <w:rPr>
          <w:u w:val="single"/>
        </w:rPr>
      </w:pPr>
      <w:r w:rsidRPr="00D27673">
        <w:rPr>
          <w:u w:val="single"/>
        </w:rPr>
        <w:t>NICE NG103 Recommendation 1.3.1</w:t>
      </w:r>
    </w:p>
    <w:p w14:paraId="65E5385A" w14:textId="77777777" w:rsidR="00D27673" w:rsidRDefault="00D27673" w:rsidP="00D27673">
      <w:pPr>
        <w:pStyle w:val="Paragraph"/>
      </w:pPr>
      <w:r>
        <w:t>Use every opportunity throughout the flu vaccination season to identify people in eligible groups and offer them the flu vaccination. This could include when:</w:t>
      </w:r>
    </w:p>
    <w:p w14:paraId="5252A2F6" w14:textId="6727868A" w:rsidR="00D27673" w:rsidRDefault="00D27673" w:rsidP="000F553B">
      <w:pPr>
        <w:pStyle w:val="Paragraph"/>
        <w:numPr>
          <w:ilvl w:val="0"/>
          <w:numId w:val="61"/>
        </w:numPr>
      </w:pPr>
      <w:r>
        <w:t>People register in general practice.</w:t>
      </w:r>
    </w:p>
    <w:p w14:paraId="7ACD5106" w14:textId="72615D02" w:rsidR="00D27673" w:rsidRDefault="00D27673" w:rsidP="000F553B">
      <w:pPr>
        <w:pStyle w:val="Paragraph"/>
        <w:numPr>
          <w:ilvl w:val="0"/>
          <w:numId w:val="61"/>
        </w:numPr>
      </w:pPr>
      <w:r>
        <w:t>Women have a newly confirmed pregnancy.</w:t>
      </w:r>
    </w:p>
    <w:p w14:paraId="36C59429" w14:textId="1C39FFC1" w:rsidR="00D27673" w:rsidRDefault="00D27673" w:rsidP="000F553B">
      <w:pPr>
        <w:pStyle w:val="Paragraph"/>
        <w:numPr>
          <w:ilvl w:val="0"/>
          <w:numId w:val="61"/>
        </w:numPr>
      </w:pPr>
      <w:r>
        <w:t xml:space="preserve">People are newly diagnosed with a condition that may place them in a clinical risk group, or have a BMI of 40 or over. </w:t>
      </w:r>
    </w:p>
    <w:p w14:paraId="2A40194A" w14:textId="7815437C" w:rsidR="00D27673" w:rsidRDefault="00D27673" w:rsidP="000F553B">
      <w:pPr>
        <w:pStyle w:val="Paragraph"/>
        <w:numPr>
          <w:ilvl w:val="0"/>
          <w:numId w:val="61"/>
        </w:numPr>
      </w:pPr>
      <w:r>
        <w:t xml:space="preserve">People attend outpatient and antenatal clinics or drug and alcohol services. </w:t>
      </w:r>
    </w:p>
    <w:p w14:paraId="61A25938" w14:textId="62CAEAF9" w:rsidR="00D27673" w:rsidRDefault="00D27673" w:rsidP="000F553B">
      <w:pPr>
        <w:pStyle w:val="Paragraph"/>
        <w:numPr>
          <w:ilvl w:val="0"/>
          <w:numId w:val="61"/>
        </w:numPr>
      </w:pPr>
      <w:r>
        <w:t>People (including children aged 6 months to 17 years) who are in a clinical risk group attend routine GP or outpatient clinic appointments, or for other vaccination services.</w:t>
      </w:r>
    </w:p>
    <w:p w14:paraId="5E82C7A2" w14:textId="1DA54746" w:rsidR="00D27673" w:rsidRDefault="00D27673" w:rsidP="000F553B">
      <w:pPr>
        <w:pStyle w:val="Paragraph"/>
        <w:numPr>
          <w:ilvl w:val="0"/>
          <w:numId w:val="61"/>
        </w:numPr>
      </w:pPr>
      <w:r>
        <w:t xml:space="preserve">People visit community pharmacies for health advice, a Medicines Use Review or a New Medicine Service, or to collect prescriptions (check whether the person taking the medicine or their carer is eligible, while taking into account confidentiality). </w:t>
      </w:r>
    </w:p>
    <w:p w14:paraId="1C034A1C" w14:textId="68AC02B9" w:rsidR="00D27673" w:rsidRDefault="00D27673" w:rsidP="000F553B">
      <w:pPr>
        <w:pStyle w:val="Paragraph"/>
        <w:numPr>
          <w:ilvl w:val="0"/>
          <w:numId w:val="61"/>
        </w:numPr>
      </w:pPr>
      <w:r>
        <w:t>People in clinical risk groups are staying in hospital.</w:t>
      </w:r>
    </w:p>
    <w:p w14:paraId="3827BA6C" w14:textId="29F15930" w:rsidR="00D27673" w:rsidRDefault="00D27673" w:rsidP="000F553B">
      <w:pPr>
        <w:pStyle w:val="Paragraph"/>
        <w:numPr>
          <w:ilvl w:val="0"/>
          <w:numId w:val="61"/>
        </w:numPr>
      </w:pPr>
      <w:r>
        <w:t>People who are eligible are having home visits for healthcare.</w:t>
      </w:r>
    </w:p>
    <w:p w14:paraId="6EDA9087" w14:textId="77777777" w:rsidR="00D27673" w:rsidRDefault="00D27673" w:rsidP="00D27673">
      <w:pPr>
        <w:pStyle w:val="Paragraph"/>
        <w:rPr>
          <w:b/>
          <w:bCs/>
        </w:rPr>
      </w:pPr>
      <w:bookmarkStart w:id="225" w:name="_Hlk7513386"/>
      <w:r w:rsidRPr="00D27673">
        <w:rPr>
          <w:b/>
          <w:bCs/>
        </w:rPr>
        <w:t>Primary care</w:t>
      </w:r>
    </w:p>
    <w:p w14:paraId="24234564" w14:textId="70D4E2E2" w:rsidR="00D27673" w:rsidRDefault="00D27673" w:rsidP="00D27673">
      <w:pPr>
        <w:pStyle w:val="Paragraph"/>
        <w:rPr>
          <w:u w:val="single"/>
        </w:rPr>
      </w:pPr>
      <w:r w:rsidRPr="00D27673">
        <w:rPr>
          <w:u w:val="single"/>
        </w:rPr>
        <w:t>NICE NG103 Recommendation 1.4.1</w:t>
      </w:r>
    </w:p>
    <w:bookmarkEnd w:id="225"/>
    <w:p w14:paraId="3210DFE1" w14:textId="6A13A14D" w:rsidR="00D27673" w:rsidRDefault="00D27673" w:rsidP="00D27673">
      <w:pPr>
        <w:pStyle w:val="Paragraph"/>
      </w:pPr>
      <w:r w:rsidRPr="00D27673">
        <w:t>Inform and invite children and adults in eligible groups for flu vaccination during face-to-face interactions, whenever the opportunity arises.</w:t>
      </w:r>
    </w:p>
    <w:p w14:paraId="052EBE90" w14:textId="1EAA3258" w:rsidR="00D27673" w:rsidRDefault="00D27673" w:rsidP="00D27673">
      <w:pPr>
        <w:pStyle w:val="Paragraph"/>
        <w:rPr>
          <w:u w:val="single"/>
        </w:rPr>
      </w:pPr>
      <w:bookmarkStart w:id="226" w:name="_Hlk7513298"/>
      <w:r w:rsidRPr="00D27673">
        <w:rPr>
          <w:u w:val="single"/>
        </w:rPr>
        <w:t>NICE NG103 Recommendation 1.4.</w:t>
      </w:r>
      <w:r>
        <w:rPr>
          <w:u w:val="single"/>
        </w:rPr>
        <w:t>3</w:t>
      </w:r>
    </w:p>
    <w:bookmarkEnd w:id="226"/>
    <w:p w14:paraId="4092E599" w14:textId="77777777" w:rsidR="00D27673" w:rsidRDefault="00D27673" w:rsidP="00D27673">
      <w:pPr>
        <w:pStyle w:val="Paragraph"/>
      </w:pPr>
      <w:r>
        <w:lastRenderedPageBreak/>
        <w:t>When inviting people for flu vaccination:</w:t>
      </w:r>
    </w:p>
    <w:p w14:paraId="5E7EF3EC" w14:textId="31BE18BB" w:rsidR="00D27673" w:rsidRDefault="00D27673" w:rsidP="000F553B">
      <w:pPr>
        <w:pStyle w:val="Paragraph"/>
        <w:numPr>
          <w:ilvl w:val="0"/>
          <w:numId w:val="62"/>
        </w:numPr>
      </w:pPr>
      <w:r>
        <w:t xml:space="preserve">Ensure the invitation comes from a healthcare practitioner that they know, such as a practice nurse, midwife, doctor, pharmacist or health visitor. </w:t>
      </w:r>
    </w:p>
    <w:p w14:paraId="4760A0AA" w14:textId="64C792AD" w:rsidR="00D27673" w:rsidRDefault="00D27673" w:rsidP="000F553B">
      <w:pPr>
        <w:pStyle w:val="Paragraph"/>
        <w:numPr>
          <w:ilvl w:val="0"/>
          <w:numId w:val="62"/>
        </w:numPr>
      </w:pPr>
      <w:r>
        <w:t xml:space="preserve">Tailor it to the person's situation, for example link it to their pregnancy or clinical risk factors. </w:t>
      </w:r>
    </w:p>
    <w:p w14:paraId="6100843B" w14:textId="5752E165" w:rsidR="00D27673" w:rsidRDefault="00D27673" w:rsidP="000F553B">
      <w:pPr>
        <w:pStyle w:val="Paragraph"/>
        <w:numPr>
          <w:ilvl w:val="0"/>
          <w:numId w:val="62"/>
        </w:numPr>
      </w:pPr>
      <w:r>
        <w:t>Include information about the risks of not being vaccinated.</w:t>
      </w:r>
    </w:p>
    <w:p w14:paraId="025A24FA" w14:textId="219DC4C6" w:rsidR="00D27673" w:rsidRPr="000F553B" w:rsidRDefault="00D27673" w:rsidP="000F553B">
      <w:pPr>
        <w:pStyle w:val="Paragraph"/>
        <w:numPr>
          <w:ilvl w:val="0"/>
          <w:numId w:val="62"/>
        </w:numPr>
      </w:pPr>
      <w:r>
        <w:t>Include educational messages to help overcome barriers to accepting the offer of a vaccination (see section 1.2).</w:t>
      </w:r>
    </w:p>
    <w:p w14:paraId="68CA28E8" w14:textId="631B8411" w:rsidR="00D27673" w:rsidRDefault="00D27673" w:rsidP="00D27673">
      <w:pPr>
        <w:pStyle w:val="Paragraph"/>
        <w:rPr>
          <w:u w:val="single"/>
        </w:rPr>
      </w:pPr>
      <w:r w:rsidRPr="00D27673">
        <w:rPr>
          <w:u w:val="single"/>
        </w:rPr>
        <w:t>NICE NG103 Recommendation 1.4.</w:t>
      </w:r>
      <w:r>
        <w:rPr>
          <w:u w:val="single"/>
        </w:rPr>
        <w:t>4</w:t>
      </w:r>
    </w:p>
    <w:p w14:paraId="31A665A1" w14:textId="0B3FE39B" w:rsidR="00D27673" w:rsidRPr="000F553B" w:rsidRDefault="00D27673" w:rsidP="00D27673">
      <w:pPr>
        <w:pStyle w:val="Paragraph"/>
      </w:pPr>
      <w:r w:rsidRPr="00D27673">
        <w:t>Use written reminders (including text messages, letters and email), phone calls from staff or an auto dialler, social media, or a combination of methods, to contact people in eligible groups whose immunisations are due ('call') or overdue ('recall').</w:t>
      </w:r>
    </w:p>
    <w:p w14:paraId="0882DE1C" w14:textId="60D35224" w:rsidR="00D27673" w:rsidRDefault="00D27673" w:rsidP="00D27673">
      <w:pPr>
        <w:pStyle w:val="Paragraph"/>
        <w:rPr>
          <w:u w:val="single"/>
        </w:rPr>
      </w:pPr>
      <w:r w:rsidRPr="00D27673">
        <w:rPr>
          <w:u w:val="single"/>
        </w:rPr>
        <w:t>NICE NG103 Recommendation 1.4.</w:t>
      </w:r>
      <w:r>
        <w:rPr>
          <w:u w:val="single"/>
        </w:rPr>
        <w:t>5</w:t>
      </w:r>
    </w:p>
    <w:p w14:paraId="5B4CA5F7" w14:textId="77777777" w:rsidR="00D27673" w:rsidRDefault="00D27673" w:rsidP="00D27673">
      <w:pPr>
        <w:pStyle w:val="Paragraph"/>
      </w:pPr>
      <w:r>
        <w:t>For invitations and reminders using digital media:</w:t>
      </w:r>
    </w:p>
    <w:p w14:paraId="2687EA25" w14:textId="083F9F13" w:rsidR="00D27673" w:rsidRDefault="00D27673" w:rsidP="000F553B">
      <w:pPr>
        <w:pStyle w:val="Paragraph"/>
        <w:numPr>
          <w:ilvl w:val="0"/>
          <w:numId w:val="63"/>
        </w:numPr>
      </w:pPr>
      <w:r>
        <w:t xml:space="preserve">link to further information on trusted websites (see NHS Choices) and enable the person to ask for further information </w:t>
      </w:r>
    </w:p>
    <w:p w14:paraId="472E591E" w14:textId="0BC649B0" w:rsidR="00D27673" w:rsidRDefault="00D27673" w:rsidP="000F553B">
      <w:pPr>
        <w:pStyle w:val="Paragraph"/>
        <w:numPr>
          <w:ilvl w:val="0"/>
          <w:numId w:val="63"/>
        </w:numPr>
      </w:pPr>
      <w:r>
        <w:t>provide a prompt (for example, a hyperlink) so the person can make an appointment online</w:t>
      </w:r>
    </w:p>
    <w:p w14:paraId="0E1FEC34" w14:textId="71EE6CD9" w:rsidR="00D27673" w:rsidRDefault="00D27673" w:rsidP="00D27673">
      <w:pPr>
        <w:pStyle w:val="Paragraph"/>
        <w:numPr>
          <w:ilvl w:val="0"/>
          <w:numId w:val="63"/>
        </w:numPr>
      </w:pPr>
      <w:r>
        <w:t>encourage people to find out more during face-to-face interactions, such as with their health visitor or pharmacist.</w:t>
      </w:r>
    </w:p>
    <w:p w14:paraId="01205CDE" w14:textId="6FEAF20A" w:rsidR="00D27673" w:rsidRDefault="00D27673" w:rsidP="00D27673">
      <w:pPr>
        <w:pStyle w:val="Paragraph"/>
        <w:rPr>
          <w:b/>
          <w:bCs/>
        </w:rPr>
      </w:pPr>
      <w:r>
        <w:rPr>
          <w:b/>
          <w:bCs/>
        </w:rPr>
        <w:t>Secondary</w:t>
      </w:r>
      <w:r w:rsidRPr="00D27673">
        <w:rPr>
          <w:b/>
          <w:bCs/>
        </w:rPr>
        <w:t xml:space="preserve"> care</w:t>
      </w:r>
    </w:p>
    <w:p w14:paraId="519765D9" w14:textId="11F6AB8B" w:rsidR="00D27673" w:rsidRDefault="00D27673" w:rsidP="00D27673">
      <w:pPr>
        <w:pStyle w:val="Paragraph"/>
        <w:rPr>
          <w:u w:val="single"/>
        </w:rPr>
      </w:pPr>
      <w:bookmarkStart w:id="227" w:name="_Hlk7513448"/>
      <w:r w:rsidRPr="00D27673">
        <w:rPr>
          <w:u w:val="single"/>
        </w:rPr>
        <w:t>NICE NG103 Recommendation 1.4.</w:t>
      </w:r>
      <w:r>
        <w:rPr>
          <w:u w:val="single"/>
        </w:rPr>
        <w:t>7</w:t>
      </w:r>
    </w:p>
    <w:bookmarkEnd w:id="227"/>
    <w:p w14:paraId="62D2B33F" w14:textId="1A6C6D8F" w:rsidR="00D27673" w:rsidRDefault="00D27673" w:rsidP="00D27673">
      <w:pPr>
        <w:pStyle w:val="Paragraph"/>
      </w:pPr>
      <w:r w:rsidRPr="00D27673">
        <w:t>Consider providing flu vaccination during routine appointments in specialist clinics to people who are at high risk from flu and its complications. For example, people with immunosuppression, chronic liver or neurological disease, and pregnant women.</w:t>
      </w:r>
    </w:p>
    <w:p w14:paraId="76275228" w14:textId="3D3DE545" w:rsidR="00D27673" w:rsidRDefault="00D27673" w:rsidP="00D27673">
      <w:pPr>
        <w:pStyle w:val="Paragraph"/>
        <w:rPr>
          <w:u w:val="single"/>
        </w:rPr>
      </w:pPr>
      <w:r w:rsidRPr="00D27673">
        <w:rPr>
          <w:u w:val="single"/>
        </w:rPr>
        <w:t>NICE NG103 Recommendation 1.4.</w:t>
      </w:r>
      <w:r>
        <w:rPr>
          <w:u w:val="single"/>
        </w:rPr>
        <w:t>8</w:t>
      </w:r>
    </w:p>
    <w:p w14:paraId="4CB3B8A0" w14:textId="71F949F0" w:rsidR="00D27673" w:rsidRPr="000F553B" w:rsidRDefault="00D27673">
      <w:pPr>
        <w:pStyle w:val="Paragraph"/>
      </w:pPr>
      <w:r w:rsidRPr="00D27673">
        <w:t>When the opportunity arises, for example when people attend routine hospital appointments, identify anyone in a clinical risk group who has not been vaccinated and offer them a flu vaccination. Ensure this is in line with any local patient group directions or enhanced service arrangements that have been agreed with commissioners (see NICE's guideline on patient group directions).</w:t>
      </w:r>
    </w:p>
    <w:p w14:paraId="6456AA72" w14:textId="77777777" w:rsidR="004510E0" w:rsidRDefault="004510E0" w:rsidP="004510E0">
      <w:pPr>
        <w:pStyle w:val="Numberedheading3"/>
      </w:pPr>
      <w:r>
        <w:lastRenderedPageBreak/>
        <w:t>Current UK practice</w:t>
      </w:r>
    </w:p>
    <w:p w14:paraId="012BB6FC" w14:textId="561DC044" w:rsidR="00AC70E8" w:rsidRDefault="00AC70E8" w:rsidP="00CE4759">
      <w:pPr>
        <w:pStyle w:val="Paragraph"/>
      </w:pPr>
      <w:r>
        <w:t xml:space="preserve">The national flu immunisation programme for 2019/2020 urges GPs and </w:t>
      </w:r>
      <w:r w:rsidR="00891AB1">
        <w:t>school-based</w:t>
      </w:r>
      <w:r>
        <w:t xml:space="preserve"> vaccine providers to actively invite 100% of eligible people to receive the vaccine. </w:t>
      </w:r>
      <w:r w:rsidR="00891AB1">
        <w:t>There is a requirement for these providers to show that they have made these offers, communicated the benefits of vaccination, and made vaccination as easy to access as possible</w:t>
      </w:r>
      <w:r w:rsidR="004D1007">
        <w:t>. It also asks GP practices to follow up with patients that do not respond to prompts or fail to attend appointments</w:t>
      </w:r>
      <w:r w:rsidR="00891AB1">
        <w:rPr>
          <w:rStyle w:val="FootnoteReference"/>
        </w:rPr>
        <w:footnoteReference w:id="20"/>
      </w:r>
      <w:r w:rsidR="00891AB1">
        <w:t>.</w:t>
      </w:r>
    </w:p>
    <w:p w14:paraId="23A9398E" w14:textId="3C3B7F2A" w:rsidR="009211B8" w:rsidRDefault="001D03FF" w:rsidP="00CE4759">
      <w:pPr>
        <w:pStyle w:val="Paragraph"/>
      </w:pPr>
      <w:r w:rsidRPr="001D03FF">
        <w:t xml:space="preserve">A 2012 study identified </w:t>
      </w:r>
      <w:r>
        <w:t>that m</w:t>
      </w:r>
      <w:r w:rsidR="009211B8">
        <w:t>ethods to identify and contact eligible patients have been associated with slightly higher rates of vaccination</w:t>
      </w:r>
      <w:r w:rsidR="009211B8">
        <w:rPr>
          <w:rStyle w:val="FootnoteReference"/>
        </w:rPr>
        <w:footnoteReference w:id="21"/>
      </w:r>
      <w:r w:rsidR="009211B8">
        <w:t>.</w:t>
      </w:r>
    </w:p>
    <w:p w14:paraId="18DA6996" w14:textId="566D77E8" w:rsidR="00B7349D" w:rsidRPr="00AC70E8" w:rsidRDefault="00B7349D" w:rsidP="00CE4759">
      <w:pPr>
        <w:pStyle w:val="Paragraph"/>
      </w:pPr>
      <w:r>
        <w:t>In a 2016 study, higher uptake practices were found to use their IT systems differently than low uptake studies with additional hand entered prompts rather than using standard prompts only. High uptake practices were also found to use opportunistic approaches to deliver the vaccine to capture more ambivalent patients, as well as using multiple methods of contact simultaneously, including telephone calls</w:t>
      </w:r>
      <w:r>
        <w:rPr>
          <w:rStyle w:val="FootnoteReference"/>
        </w:rPr>
        <w:footnoteReference w:id="22"/>
      </w:r>
      <w:r>
        <w:t>.</w:t>
      </w:r>
    </w:p>
    <w:p w14:paraId="059DFB7F" w14:textId="77777777" w:rsidR="00491211" w:rsidRPr="004612EA" w:rsidRDefault="00491211" w:rsidP="00491211">
      <w:pPr>
        <w:pStyle w:val="Numberedheading3"/>
      </w:pPr>
      <w:r w:rsidRPr="004612EA">
        <w:t>Resource impact</w:t>
      </w:r>
      <w:r w:rsidRPr="004612EA">
        <w:tab/>
      </w:r>
    </w:p>
    <w:p w14:paraId="5DFCDAAE" w14:textId="5E8CDA28" w:rsidR="00E21655" w:rsidRPr="00E21655" w:rsidRDefault="00B75326" w:rsidP="000F553B">
      <w:pPr>
        <w:pStyle w:val="Paragraph"/>
      </w:pPr>
      <w:r w:rsidRPr="00771A7E">
        <w:t>This area was not included in the resource impact assessment for NG103. It was not identified as an area that would have a significant resource impact (&gt;£1m in England each year).</w:t>
      </w:r>
      <w:r w:rsidR="00E21655">
        <w:br w:type="page"/>
      </w:r>
    </w:p>
    <w:p w14:paraId="7E61451A" w14:textId="46290F95" w:rsidR="001A126A" w:rsidRPr="00433117" w:rsidRDefault="001A126A" w:rsidP="001A126A">
      <w:pPr>
        <w:pStyle w:val="Numberedheading2"/>
      </w:pPr>
      <w:r>
        <w:lastRenderedPageBreak/>
        <w:t>Registers and Records</w:t>
      </w:r>
    </w:p>
    <w:p w14:paraId="74A4EF01" w14:textId="77777777" w:rsidR="001A126A" w:rsidRDefault="001A126A" w:rsidP="001A126A">
      <w:pPr>
        <w:pStyle w:val="Numberedheading3"/>
      </w:pPr>
      <w:r>
        <w:t>Summary of suggestions</w:t>
      </w:r>
    </w:p>
    <w:p w14:paraId="21F983A0" w14:textId="3E3C6339" w:rsidR="00AA141B" w:rsidRDefault="00AA141B" w:rsidP="000F553B">
      <w:pPr>
        <w:pStyle w:val="Heading3"/>
      </w:pPr>
      <w:r>
        <w:t>Registers to identify those eligible for the flu vaccine</w:t>
      </w:r>
    </w:p>
    <w:p w14:paraId="17B7E233" w14:textId="12859C3C" w:rsidR="00AA141B" w:rsidRDefault="001A126A" w:rsidP="001A126A">
      <w:pPr>
        <w:pStyle w:val="Paragraph"/>
      </w:pPr>
      <w:r w:rsidRPr="000F553B">
        <w:t>Stakeholders highlighted</w:t>
      </w:r>
      <w:r w:rsidR="00707439">
        <w:t xml:space="preserve"> the need for a register that identifies all people eligible for the flu vaccine, which would ideally be updated as the flu season progresses t</w:t>
      </w:r>
      <w:r w:rsidR="00AA141B">
        <w:t>o</w:t>
      </w:r>
      <w:r w:rsidR="00707439">
        <w:t xml:space="preserve"> account for those who might become newly eligible. This will have the benefit of informing the ordering of </w:t>
      </w:r>
      <w:r w:rsidR="00D233D4">
        <w:t>enough</w:t>
      </w:r>
      <w:r w:rsidR="00707439">
        <w:t xml:space="preserve"> vaccine, as well as prompting staff to offer the vaccine to the right people. </w:t>
      </w:r>
    </w:p>
    <w:p w14:paraId="78398552" w14:textId="14B0920C" w:rsidR="00AA141B" w:rsidRDefault="00AA141B" w:rsidP="000F553B">
      <w:pPr>
        <w:pStyle w:val="Heading3"/>
      </w:pPr>
      <w:r>
        <w:t>Information sharing</w:t>
      </w:r>
    </w:p>
    <w:p w14:paraId="2ECB11FF" w14:textId="046D82A4" w:rsidR="001A126A" w:rsidRPr="000F553B" w:rsidRDefault="00707439" w:rsidP="001A126A">
      <w:pPr>
        <w:pStyle w:val="Paragraph"/>
      </w:pPr>
      <w:r>
        <w:t xml:space="preserve">Stakeholders suggested that such records should be shared among relevant organisations involved in flu vaccination, and </w:t>
      </w:r>
      <w:r w:rsidR="00664DE4">
        <w:t>that this would be most successful if automated and approached in a timely manner to avoid duplication and waste of resources.</w:t>
      </w:r>
    </w:p>
    <w:p w14:paraId="3F7E408C" w14:textId="77777777" w:rsidR="001A126A" w:rsidRPr="007B1C0E" w:rsidRDefault="001A126A" w:rsidP="001A126A">
      <w:pPr>
        <w:pStyle w:val="Numberedheading3"/>
      </w:pPr>
      <w:r>
        <w:t>S</w:t>
      </w:r>
      <w:r w:rsidRPr="00CD3D03">
        <w:t>elected recommendations from development source</w:t>
      </w:r>
    </w:p>
    <w:p w14:paraId="697F1DB0" w14:textId="65FFA1C8" w:rsidR="001A126A" w:rsidRPr="00913701" w:rsidRDefault="001A126A" w:rsidP="001A126A">
      <w:pPr>
        <w:pStyle w:val="Paragraph"/>
      </w:pPr>
      <w:r>
        <w:t xml:space="preserve">Table </w:t>
      </w:r>
      <w:r w:rsidR="00003CA5">
        <w:t>4</w:t>
      </w:r>
      <w:r>
        <w:t xml:space="preserve"> below highlights </w:t>
      </w:r>
      <w:r w:rsidRPr="00913701">
        <w:t xml:space="preserve">recommendations that have been provisionally selected from the development </w:t>
      </w:r>
      <w:r w:rsidRPr="00F2333B">
        <w:t>source</w:t>
      </w:r>
      <w:r>
        <w:t>(s)</w:t>
      </w:r>
      <w:r w:rsidRPr="00913701">
        <w:t xml:space="preserve"> </w:t>
      </w:r>
      <w:r>
        <w:t>that may</w:t>
      </w:r>
      <w:r w:rsidRPr="00913701">
        <w:t xml:space="preserve"> support potential statement development.</w:t>
      </w:r>
      <w:r>
        <w:t xml:space="preserve"> These are presented in full after table </w:t>
      </w:r>
      <w:r w:rsidR="00003CA5">
        <w:t>4</w:t>
      </w:r>
      <w:r>
        <w:t xml:space="preserve"> to help inform the committee’s discussion.</w:t>
      </w:r>
    </w:p>
    <w:p w14:paraId="4CA2D92E" w14:textId="448EDFBF" w:rsidR="001A126A" w:rsidRPr="00F45FBA" w:rsidRDefault="001A126A" w:rsidP="001A126A">
      <w:pPr>
        <w:pStyle w:val="Tabletitle"/>
      </w:pPr>
      <w:r>
        <w:t xml:space="preserve">Table </w:t>
      </w:r>
      <w:r w:rsidR="00003CA5">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A126A" w:rsidRPr="00FD3FF6" w14:paraId="35AD2E1D" w14:textId="77777777" w:rsidTr="001A126A">
        <w:trPr>
          <w:trHeight w:val="321"/>
        </w:trPr>
        <w:tc>
          <w:tcPr>
            <w:tcW w:w="4113" w:type="dxa"/>
            <w:shd w:val="clear" w:color="auto" w:fill="auto"/>
            <w:hideMark/>
          </w:tcPr>
          <w:p w14:paraId="1E72974C" w14:textId="77777777" w:rsidR="001A126A" w:rsidRPr="009C32E3" w:rsidRDefault="001A126A" w:rsidP="001A126A">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2D23136E" w14:textId="77777777" w:rsidR="001A126A" w:rsidRPr="009C32E3" w:rsidRDefault="001A126A" w:rsidP="001A126A">
            <w:pPr>
              <w:pStyle w:val="Tabletitle"/>
              <w:rPr>
                <w:highlight w:val="lightGray"/>
              </w:rPr>
            </w:pPr>
            <w:r w:rsidRPr="00F2333B">
              <w:t>Selected source guidance recommendations</w:t>
            </w:r>
          </w:p>
        </w:tc>
      </w:tr>
      <w:tr w:rsidR="001A126A" w:rsidRPr="005E5E3B" w14:paraId="396E9134" w14:textId="77777777" w:rsidTr="001A126A">
        <w:trPr>
          <w:trHeight w:val="996"/>
        </w:trPr>
        <w:tc>
          <w:tcPr>
            <w:tcW w:w="4113" w:type="dxa"/>
            <w:shd w:val="clear" w:color="auto" w:fill="auto"/>
          </w:tcPr>
          <w:p w14:paraId="4FCEEF7E" w14:textId="2F6CEB0D" w:rsidR="001A126A" w:rsidRPr="009C32E3" w:rsidRDefault="006016C1" w:rsidP="001A126A">
            <w:pPr>
              <w:pStyle w:val="Tabletext"/>
              <w:rPr>
                <w:highlight w:val="lightGray"/>
              </w:rPr>
            </w:pPr>
            <w:r w:rsidRPr="006016C1">
              <w:t>Registers to identify those eligible for the flu vaccine</w:t>
            </w:r>
          </w:p>
        </w:tc>
        <w:tc>
          <w:tcPr>
            <w:tcW w:w="4395" w:type="dxa"/>
            <w:shd w:val="clear" w:color="auto" w:fill="auto"/>
          </w:tcPr>
          <w:p w14:paraId="09FE5E67" w14:textId="2B7238A6" w:rsidR="000A1411" w:rsidRDefault="00B95E71" w:rsidP="000A1411">
            <w:pPr>
              <w:pStyle w:val="Tabletext"/>
              <w:rPr>
                <w:b/>
              </w:rPr>
            </w:pPr>
            <w:r>
              <w:rPr>
                <w:b/>
              </w:rPr>
              <w:t>Patient records</w:t>
            </w:r>
          </w:p>
          <w:p w14:paraId="763FBE09" w14:textId="77777777" w:rsidR="001A126A" w:rsidRDefault="000A1411" w:rsidP="000A1411">
            <w:pPr>
              <w:pStyle w:val="Tabletext"/>
            </w:pPr>
            <w:r w:rsidRPr="00E03B2F">
              <w:t>NICE NG103 Recommendation 1.</w:t>
            </w:r>
            <w:r w:rsidR="00B95E71">
              <w:t>4.10</w:t>
            </w:r>
          </w:p>
          <w:p w14:paraId="066A5283" w14:textId="3D70DC3A" w:rsidR="00B95E71" w:rsidRDefault="00B95E71" w:rsidP="00B95E71">
            <w:pPr>
              <w:pStyle w:val="Tabletext"/>
              <w:rPr>
                <w:b/>
              </w:rPr>
            </w:pPr>
            <w:r>
              <w:rPr>
                <w:b/>
              </w:rPr>
              <w:t>Audit, monitoring and feedback</w:t>
            </w:r>
          </w:p>
          <w:p w14:paraId="1043BC86" w14:textId="77777777" w:rsidR="00B95E71" w:rsidRDefault="00B95E71" w:rsidP="00B95E71">
            <w:pPr>
              <w:pStyle w:val="Tabletext"/>
            </w:pPr>
            <w:r w:rsidRPr="00E03B2F">
              <w:t>NICE NG103 Recommendation 1.</w:t>
            </w:r>
            <w:r>
              <w:t>5.1</w:t>
            </w:r>
          </w:p>
          <w:p w14:paraId="4B3488BD" w14:textId="6DA2F054" w:rsidR="00B95E71" w:rsidRPr="009C32E3" w:rsidRDefault="00B95E71">
            <w:pPr>
              <w:pStyle w:val="Tabletext"/>
              <w:rPr>
                <w:highlight w:val="lightGray"/>
              </w:rPr>
            </w:pPr>
            <w:r w:rsidRPr="00B95E71">
              <w:t>NICE NG103 Recommendation 1.5.</w:t>
            </w:r>
            <w:r>
              <w:t>4</w:t>
            </w:r>
          </w:p>
        </w:tc>
      </w:tr>
      <w:tr w:rsidR="001A126A" w:rsidRPr="005E5E3B" w14:paraId="3B35EF9F" w14:textId="77777777" w:rsidTr="001A126A">
        <w:trPr>
          <w:trHeight w:val="996"/>
        </w:trPr>
        <w:tc>
          <w:tcPr>
            <w:tcW w:w="4113" w:type="dxa"/>
            <w:shd w:val="clear" w:color="auto" w:fill="auto"/>
          </w:tcPr>
          <w:p w14:paraId="61C549DC" w14:textId="4617A2D4" w:rsidR="001A126A" w:rsidRPr="009C32E3" w:rsidRDefault="006016C1" w:rsidP="001A126A">
            <w:pPr>
              <w:pStyle w:val="Tabletext"/>
              <w:keepNext w:val="0"/>
              <w:rPr>
                <w:bCs/>
                <w:highlight w:val="lightGray"/>
              </w:rPr>
            </w:pPr>
            <w:r w:rsidRPr="006016C1">
              <w:rPr>
                <w:bCs/>
              </w:rPr>
              <w:t>Information sharing</w:t>
            </w:r>
          </w:p>
        </w:tc>
        <w:tc>
          <w:tcPr>
            <w:tcW w:w="4395" w:type="dxa"/>
            <w:shd w:val="clear" w:color="auto" w:fill="auto"/>
          </w:tcPr>
          <w:p w14:paraId="070CC0A7" w14:textId="77777777" w:rsidR="00B95E71" w:rsidRDefault="00B95E71" w:rsidP="00B95E71">
            <w:pPr>
              <w:pStyle w:val="Tabletext"/>
              <w:rPr>
                <w:b/>
              </w:rPr>
            </w:pPr>
            <w:r>
              <w:rPr>
                <w:b/>
              </w:rPr>
              <w:t>Audit, monitoring and feedback</w:t>
            </w:r>
          </w:p>
          <w:p w14:paraId="2DB606F7" w14:textId="3B830041" w:rsidR="001A126A" w:rsidRPr="000F553B" w:rsidRDefault="00B95E71" w:rsidP="000F553B">
            <w:pPr>
              <w:pStyle w:val="Tabletext"/>
            </w:pPr>
            <w:r w:rsidRPr="00B95E71">
              <w:t>NICE NG103 Recommendation 1.5.</w:t>
            </w:r>
            <w:r>
              <w:t>3</w:t>
            </w:r>
          </w:p>
        </w:tc>
      </w:tr>
    </w:tbl>
    <w:p w14:paraId="2CEDF30D" w14:textId="77777777" w:rsidR="00C0599C" w:rsidRDefault="00C0599C" w:rsidP="001A126A">
      <w:pPr>
        <w:pStyle w:val="Heading40"/>
        <w:rPr>
          <w:b/>
          <w:bCs/>
          <w:u w:val="none"/>
        </w:rPr>
      </w:pPr>
      <w:bookmarkStart w:id="228" w:name="_Hlk7513784"/>
      <w:r w:rsidRPr="00C0599C">
        <w:rPr>
          <w:b/>
          <w:bCs/>
          <w:u w:val="none"/>
        </w:rPr>
        <w:t>Patient records</w:t>
      </w:r>
    </w:p>
    <w:p w14:paraId="0924234B" w14:textId="6FF65143" w:rsidR="001A126A" w:rsidRDefault="005116D9" w:rsidP="001A126A">
      <w:pPr>
        <w:pStyle w:val="Heading40"/>
        <w:rPr>
          <w:highlight w:val="lightGray"/>
        </w:rPr>
      </w:pPr>
      <w:r w:rsidRPr="005116D9">
        <w:t>NICE NG103 Recommendation 1.4.10</w:t>
      </w:r>
      <w:r w:rsidR="001A126A" w:rsidRPr="0079479A">
        <w:rPr>
          <w:highlight w:val="lightGray"/>
        </w:rPr>
        <w:t xml:space="preserve"> </w:t>
      </w:r>
    </w:p>
    <w:bookmarkEnd w:id="228"/>
    <w:p w14:paraId="12B00F66" w14:textId="77777777" w:rsidR="005116D9" w:rsidRDefault="005116D9" w:rsidP="001A126A">
      <w:pPr>
        <w:pStyle w:val="Paragraph"/>
      </w:pPr>
      <w:r w:rsidRPr="005116D9">
        <w:t>Include prompts about people's eligibility for flu vaccination in electronic patient records or in medical notes (for example, by putting reminder stickers in antenatal notes).</w:t>
      </w:r>
    </w:p>
    <w:p w14:paraId="771AF697" w14:textId="77777777" w:rsidR="00F22A30" w:rsidRDefault="00F22A30" w:rsidP="005116D9">
      <w:pPr>
        <w:pStyle w:val="Heading40"/>
        <w:rPr>
          <w:b/>
          <w:bCs/>
          <w:u w:val="none"/>
        </w:rPr>
      </w:pPr>
    </w:p>
    <w:p w14:paraId="3092DD0A" w14:textId="0D865FEE" w:rsidR="005116D9" w:rsidRDefault="005116D9" w:rsidP="005116D9">
      <w:pPr>
        <w:pStyle w:val="Heading40"/>
        <w:rPr>
          <w:b/>
          <w:bCs/>
          <w:u w:val="none"/>
        </w:rPr>
      </w:pPr>
      <w:r w:rsidRPr="005116D9">
        <w:rPr>
          <w:b/>
          <w:bCs/>
          <w:u w:val="none"/>
        </w:rPr>
        <w:lastRenderedPageBreak/>
        <w:t xml:space="preserve">Audit, monitoring and feedback </w:t>
      </w:r>
    </w:p>
    <w:p w14:paraId="032970F1" w14:textId="27DB18A0" w:rsidR="005116D9" w:rsidRDefault="005116D9" w:rsidP="005116D9">
      <w:pPr>
        <w:pStyle w:val="Heading40"/>
        <w:rPr>
          <w:highlight w:val="lightGray"/>
        </w:rPr>
      </w:pPr>
      <w:r w:rsidRPr="005116D9">
        <w:t>NICE NG103 Recommendation 1.</w:t>
      </w:r>
      <w:r>
        <w:t>5.1</w:t>
      </w:r>
      <w:r w:rsidRPr="0079479A">
        <w:rPr>
          <w:highlight w:val="lightGray"/>
        </w:rPr>
        <w:t xml:space="preserve"> </w:t>
      </w:r>
    </w:p>
    <w:p w14:paraId="4A6AA9D2" w14:textId="3A2E30C2" w:rsidR="001A126A" w:rsidRDefault="005116D9" w:rsidP="001A126A">
      <w:pPr>
        <w:pStyle w:val="Paragraph"/>
      </w:pPr>
      <w:r w:rsidRPr="005116D9">
        <w:t>Healthcare providers should keep patient records up to date and accurate to help identify people who have not been vaccinated and are eligible for flu vaccination that season.</w:t>
      </w:r>
    </w:p>
    <w:p w14:paraId="5141EB06" w14:textId="48117A5D" w:rsidR="005116D9" w:rsidRDefault="005116D9" w:rsidP="005116D9">
      <w:pPr>
        <w:pStyle w:val="Heading40"/>
        <w:rPr>
          <w:highlight w:val="lightGray"/>
        </w:rPr>
      </w:pPr>
      <w:bookmarkStart w:id="229" w:name="_Hlk7513873"/>
      <w:r w:rsidRPr="005116D9">
        <w:t>NICE NG103 Recommendation 1.</w:t>
      </w:r>
      <w:r>
        <w:t>5.3</w:t>
      </w:r>
      <w:r w:rsidRPr="0079479A">
        <w:rPr>
          <w:highlight w:val="lightGray"/>
        </w:rPr>
        <w:t xml:space="preserve"> </w:t>
      </w:r>
    </w:p>
    <w:bookmarkEnd w:id="229"/>
    <w:p w14:paraId="19114265" w14:textId="2018C49B" w:rsidR="005116D9" w:rsidRDefault="005116D9" w:rsidP="001A126A">
      <w:pPr>
        <w:pStyle w:val="Paragraph"/>
      </w:pPr>
      <w:r w:rsidRPr="005116D9">
        <w:t>Commissioners and providers should agree approaches for sharing information with general practices about flu vaccination given outside a person's own GP surgery (for example, by a school nurse or in a diabetes outpatient clinic). Aim for timely, accurate and consistent recording of vaccination status in health records to ensure all vaccinations are included in uptake data, and to avoid wasting resources by inviting people to attend appointments unnecessarily or duplicating vaccination.</w:t>
      </w:r>
    </w:p>
    <w:p w14:paraId="02876CF2" w14:textId="4B8B35E8" w:rsidR="005116D9" w:rsidRDefault="005116D9" w:rsidP="005116D9">
      <w:pPr>
        <w:pStyle w:val="Heading40"/>
        <w:rPr>
          <w:highlight w:val="lightGray"/>
        </w:rPr>
      </w:pPr>
      <w:r w:rsidRPr="005116D9">
        <w:t>NICE NG103 Recommendation 1.</w:t>
      </w:r>
      <w:r>
        <w:t>5.4</w:t>
      </w:r>
      <w:r w:rsidRPr="0079479A">
        <w:rPr>
          <w:highlight w:val="lightGray"/>
        </w:rPr>
        <w:t xml:space="preserve"> </w:t>
      </w:r>
    </w:p>
    <w:p w14:paraId="713B217B" w14:textId="6499627D" w:rsidR="005116D9" w:rsidRDefault="005116D9" w:rsidP="001A126A">
      <w:pPr>
        <w:pStyle w:val="Paragraph"/>
        <w:rPr>
          <w:highlight w:val="lightGray"/>
        </w:rPr>
      </w:pPr>
      <w:r w:rsidRPr="005116D9">
        <w:t>Use audit and monitoring systems to give providers of flu vaccination regular feedback on organisational progress towards targets throughout the immunisation season. Also use them to review past activity and impact on uptake to help plan and prioritise for the next season.</w:t>
      </w:r>
    </w:p>
    <w:p w14:paraId="7901B241" w14:textId="77777777" w:rsidR="001A126A" w:rsidRDefault="001A126A" w:rsidP="001A126A">
      <w:pPr>
        <w:pStyle w:val="Numberedheading3"/>
      </w:pPr>
      <w:r>
        <w:t>Current UK practice</w:t>
      </w:r>
    </w:p>
    <w:p w14:paraId="76882B98" w14:textId="7049E593" w:rsidR="006B70DA" w:rsidRDefault="006B70DA" w:rsidP="001A126A">
      <w:pPr>
        <w:pStyle w:val="Paragraph"/>
      </w:pPr>
      <w:r>
        <w:t xml:space="preserve">NHS England and PHE view the collection of data on flu vaccination as essential. It is used to understand how the flu vaccination programme is delivered locally, </w:t>
      </w:r>
      <w:r w:rsidR="00877C57">
        <w:t>rates of coverage locally and nationally, and to investigate outbreaks. This information can be used to inform the vaccination programme going forward</w:t>
      </w:r>
      <w:r w:rsidR="00877C57">
        <w:rPr>
          <w:rStyle w:val="FootnoteReference"/>
        </w:rPr>
        <w:footnoteReference w:id="23"/>
      </w:r>
      <w:r w:rsidR="00877C57">
        <w:t>.</w:t>
      </w:r>
    </w:p>
    <w:p w14:paraId="39237642" w14:textId="6BCCD48D" w:rsidR="00891AB1" w:rsidRDefault="00891AB1" w:rsidP="001A126A">
      <w:pPr>
        <w:pStyle w:val="Paragraph"/>
      </w:pPr>
      <w:r w:rsidRPr="00891AB1">
        <w:rPr>
          <w:b/>
        </w:rPr>
        <w:t>Registers to identify those eligible for the flu vaccine</w:t>
      </w:r>
    </w:p>
    <w:p w14:paraId="0EC2A3BA" w14:textId="7BE2A5B0" w:rsidR="00891AB1" w:rsidRPr="000F553B" w:rsidRDefault="00627F43" w:rsidP="00891AB1">
      <w:pPr>
        <w:pStyle w:val="Paragraph"/>
      </w:pPr>
      <w:r>
        <w:t>In t</w:t>
      </w:r>
      <w:r w:rsidRPr="00627F43">
        <w:t>he national flu immunisation programme</w:t>
      </w:r>
      <w:r>
        <w:t>, t</w:t>
      </w:r>
      <w:r w:rsidR="00686EB7">
        <w:t>o achieve higher vaccine uptake GP practices are encouraged to hold a register which identifies pregnant women, those under 65 in clinical risk groups, and those aged two to three years. They should update t</w:t>
      </w:r>
      <w:r w:rsidR="00BA23E4">
        <w:t>h</w:t>
      </w:r>
      <w:r w:rsidR="00686EB7">
        <w:t>is register as the flu season progresses, making sure to include women who have become newly pregnant and those who have recently entered a risk group</w:t>
      </w:r>
      <w:r w:rsidR="00686EB7">
        <w:rPr>
          <w:rStyle w:val="FootnoteReference"/>
        </w:rPr>
        <w:footnoteReference w:id="24"/>
      </w:r>
      <w:r w:rsidR="00686EB7">
        <w:t xml:space="preserve">. </w:t>
      </w:r>
    </w:p>
    <w:p w14:paraId="227A14B1" w14:textId="77777777" w:rsidR="00F22A30" w:rsidRDefault="00F22A30" w:rsidP="001A126A">
      <w:pPr>
        <w:pStyle w:val="Paragraph"/>
        <w:rPr>
          <w:b/>
        </w:rPr>
      </w:pPr>
    </w:p>
    <w:p w14:paraId="64BAD1E4" w14:textId="59295A4D" w:rsidR="00891AB1" w:rsidRDefault="00891AB1" w:rsidP="001A126A">
      <w:pPr>
        <w:pStyle w:val="Paragraph"/>
      </w:pPr>
      <w:r w:rsidRPr="00891AB1">
        <w:rPr>
          <w:b/>
        </w:rPr>
        <w:lastRenderedPageBreak/>
        <w:t>Information sharing</w:t>
      </w:r>
    </w:p>
    <w:p w14:paraId="57D91F46" w14:textId="1D114EE7" w:rsidR="00040E4E" w:rsidRDefault="00040E4E" w:rsidP="001A126A">
      <w:pPr>
        <w:pStyle w:val="Paragraph"/>
      </w:pPr>
      <w:r>
        <w:t xml:space="preserve">DHSC have identified </w:t>
      </w:r>
      <w:r w:rsidR="00917506">
        <w:t xml:space="preserve">that </w:t>
      </w:r>
      <w:r>
        <w:t>digital infrastructure that can easily share information between settings including GPs, pharmacies and social care providers as a priority for the future of healthcare</w:t>
      </w:r>
      <w:r>
        <w:rPr>
          <w:rStyle w:val="FootnoteReference"/>
        </w:rPr>
        <w:footnoteReference w:id="25"/>
      </w:r>
      <w:r>
        <w:t>.</w:t>
      </w:r>
    </w:p>
    <w:p w14:paraId="6D76BD9C" w14:textId="57472CAB" w:rsidR="00891AB1" w:rsidRDefault="00A022FA" w:rsidP="001A126A">
      <w:pPr>
        <w:pStyle w:val="Paragraph"/>
      </w:pPr>
      <w:r>
        <w:t>In t</w:t>
      </w:r>
      <w:r w:rsidRPr="00A022FA">
        <w:t xml:space="preserve">he national flu immunisation programme </w:t>
      </w:r>
      <w:r>
        <w:t>t</w:t>
      </w:r>
      <w:r w:rsidR="006B70DA">
        <w:t>here is a requirement for data on flu vaccination that occur outside of general practice to be sent to the GP practice that the patient is registered with, and this must take place on the same day that the immunisation occurs. Automated extracts from GP IT systems are used by over 95% of GP practices to reduce the burden of reporting uptake on GPs</w:t>
      </w:r>
      <w:r w:rsidR="006B70DA">
        <w:rPr>
          <w:rStyle w:val="FootnoteReference"/>
        </w:rPr>
        <w:footnoteReference w:id="26"/>
      </w:r>
      <w:r w:rsidR="006B70DA">
        <w:t>.</w:t>
      </w:r>
    </w:p>
    <w:p w14:paraId="7B8E31F2" w14:textId="4D3BEB04" w:rsidR="00891AB1" w:rsidRDefault="00A022FA" w:rsidP="001A126A">
      <w:pPr>
        <w:pStyle w:val="Paragraph"/>
      </w:pPr>
      <w:r>
        <w:t>In the NHS England service specification for the community pharmacy seasonal flu service, t</w:t>
      </w:r>
      <w:r w:rsidR="00877C57">
        <w:t>here is a specific requirement for pharmacies to ensure that notification of a vaccination is sent to the relevant GP practice in the 2017 service specification for flu vaccination in pharmacies</w:t>
      </w:r>
      <w:r w:rsidR="00877C57">
        <w:rPr>
          <w:rStyle w:val="FootnoteReference"/>
        </w:rPr>
        <w:footnoteReference w:id="27"/>
      </w:r>
      <w:r w:rsidR="00877C57">
        <w:t>.</w:t>
      </w:r>
    </w:p>
    <w:p w14:paraId="4E94D208" w14:textId="6EC70AA3" w:rsidR="00877C57" w:rsidRDefault="00877C57" w:rsidP="001A126A">
      <w:pPr>
        <w:pStyle w:val="Paragraph"/>
      </w:pPr>
      <w:r>
        <w:t>A study in 2016</w:t>
      </w:r>
      <w:r w:rsidR="00A022FA">
        <w:t xml:space="preserve"> on the pilot of flu vaccine delivery by pharmacies</w:t>
      </w:r>
      <w:r>
        <w:t xml:space="preserve"> identified use of 2 separate recording systems and associated time consuming data entry as a negative of pharmacies delivering the flu vaccine in addition to GPs</w:t>
      </w:r>
      <w:r>
        <w:rPr>
          <w:rStyle w:val="FootnoteReference"/>
        </w:rPr>
        <w:footnoteReference w:id="28"/>
      </w:r>
      <w:r>
        <w:t>.</w:t>
      </w:r>
    </w:p>
    <w:p w14:paraId="631ECFF7" w14:textId="77777777" w:rsidR="001A126A" w:rsidRPr="004612EA" w:rsidRDefault="001A126A" w:rsidP="001A126A">
      <w:pPr>
        <w:pStyle w:val="Numberedheading3"/>
      </w:pPr>
      <w:r w:rsidRPr="004612EA">
        <w:t>Resource impact</w:t>
      </w:r>
      <w:r w:rsidRPr="004612EA">
        <w:tab/>
      </w:r>
    </w:p>
    <w:p w14:paraId="5EA8079C" w14:textId="2B1D1F05" w:rsidR="00E21655" w:rsidRPr="00E21655" w:rsidRDefault="00B75326" w:rsidP="000F553B">
      <w:r w:rsidRPr="000F553B">
        <w:rPr>
          <w:rFonts w:ascii="Arial" w:hAnsi="Arial"/>
        </w:rPr>
        <w:t>This area was not included in the resource impact assessment for NG103. It was not identified as an area that would have a significant resource impact (&gt;£1m in England each year).</w:t>
      </w:r>
      <w:r w:rsidR="00E21655">
        <w:br w:type="page"/>
      </w:r>
    </w:p>
    <w:p w14:paraId="304792E2" w14:textId="0BC61F0E" w:rsidR="001A126A" w:rsidRPr="00433117" w:rsidRDefault="001A126A" w:rsidP="001A126A">
      <w:pPr>
        <w:pStyle w:val="Numberedheading2"/>
      </w:pPr>
      <w:r>
        <w:lastRenderedPageBreak/>
        <w:t>Strategy and Coordination</w:t>
      </w:r>
    </w:p>
    <w:p w14:paraId="44DAB414" w14:textId="77777777" w:rsidR="001A126A" w:rsidRDefault="001A126A" w:rsidP="001A126A">
      <w:pPr>
        <w:pStyle w:val="Numberedheading3"/>
      </w:pPr>
      <w:r>
        <w:t>Summary of suggestions</w:t>
      </w:r>
    </w:p>
    <w:p w14:paraId="1B1CCBFC" w14:textId="416C9F2E" w:rsidR="002F5E81" w:rsidRDefault="009F44B7" w:rsidP="000F553B">
      <w:pPr>
        <w:pStyle w:val="Heading3"/>
      </w:pPr>
      <w:r>
        <w:t>Approaches to flu programme planning</w:t>
      </w:r>
    </w:p>
    <w:p w14:paraId="43885EA2" w14:textId="77777777" w:rsidR="002F5E81" w:rsidRDefault="001A126A" w:rsidP="001A126A">
      <w:pPr>
        <w:pStyle w:val="Paragraph"/>
      </w:pPr>
      <w:r w:rsidRPr="000F553B">
        <w:t>Stakeholders highlighted</w:t>
      </w:r>
      <w:r w:rsidR="00664DE4">
        <w:t xml:space="preserve"> </w:t>
      </w:r>
      <w:r w:rsidR="00D94C8B">
        <w:t xml:space="preserve">the importance of using a multicomponent approach to planning flu vaccination programmes at multiple levels of the care system to improve vaccination rates in at risk groups. </w:t>
      </w:r>
    </w:p>
    <w:p w14:paraId="65C0F5BD" w14:textId="77777777" w:rsidR="001B209E" w:rsidRPr="000F553B" w:rsidRDefault="001B209E" w:rsidP="001B209E">
      <w:pPr>
        <w:pStyle w:val="Paragraph"/>
      </w:pPr>
      <w:r>
        <w:t xml:space="preserve">Stakeholders advocated the use of leads or champions for the flu programme in all health organisations, who should be experienced in the topic and motivated to increase uptake. This person would coordinate staff involved in the programme and take accountability for the planning of sufficient vaccines. </w:t>
      </w:r>
    </w:p>
    <w:p w14:paraId="4D8E807C" w14:textId="28571F22" w:rsidR="002F5E81" w:rsidRDefault="002F5E81" w:rsidP="000F553B">
      <w:pPr>
        <w:pStyle w:val="Heading3"/>
      </w:pPr>
      <w:r>
        <w:t>Vaccine supply and access</w:t>
      </w:r>
    </w:p>
    <w:p w14:paraId="17868D7C" w14:textId="5A9DA89D" w:rsidR="002F5E81" w:rsidRDefault="00D94C8B" w:rsidP="001A126A">
      <w:pPr>
        <w:pStyle w:val="Paragraph"/>
      </w:pPr>
      <w:r>
        <w:t xml:space="preserve">Stakeholders highlighted that planning of flu vaccination programmes should take </w:t>
      </w:r>
      <w:r w:rsidR="002405B3">
        <w:t>into</w:t>
      </w:r>
      <w:r>
        <w:t xml:space="preserve"> account making the vaccination available at the appropriate time in the flu season, providing multiple routes and opportunity for access to the vaccination and ensuring adequate supply.</w:t>
      </w:r>
    </w:p>
    <w:p w14:paraId="47A7EAC3" w14:textId="6AE5F77F" w:rsidR="007D6B0A" w:rsidRDefault="007D6B0A" w:rsidP="001A126A">
      <w:pPr>
        <w:pStyle w:val="Paragraph"/>
      </w:pPr>
      <w:r>
        <w:t xml:space="preserve">Stakeholders suggested that actions such as changing the setting of vaccination delivery, for example using nurseries to deliver vaccination to pre-school age children could remove barriers around accessing GP surgeries. </w:t>
      </w:r>
    </w:p>
    <w:p w14:paraId="5F58F830" w14:textId="77777777" w:rsidR="001A126A" w:rsidRPr="007B1C0E" w:rsidRDefault="001A126A" w:rsidP="001A126A">
      <w:pPr>
        <w:pStyle w:val="Numberedheading3"/>
      </w:pPr>
      <w:r>
        <w:t>S</w:t>
      </w:r>
      <w:r w:rsidRPr="00CD3D03">
        <w:t>elected recommendations from development source</w:t>
      </w:r>
    </w:p>
    <w:p w14:paraId="7336236C" w14:textId="26073722" w:rsidR="001A126A" w:rsidRPr="00913701" w:rsidRDefault="001A126A" w:rsidP="001A126A">
      <w:pPr>
        <w:pStyle w:val="Paragraph"/>
      </w:pPr>
      <w:r>
        <w:t xml:space="preserve">Table </w:t>
      </w:r>
      <w:r w:rsidR="00003CA5">
        <w:t>5</w:t>
      </w:r>
      <w:r>
        <w:t xml:space="preserve"> below highlights </w:t>
      </w:r>
      <w:r w:rsidRPr="00913701">
        <w:t xml:space="preserve">recommendations that have been provisionally selected from the development </w:t>
      </w:r>
      <w:r w:rsidRPr="00F2333B">
        <w:t>source</w:t>
      </w:r>
      <w:r>
        <w:t>(s)</w:t>
      </w:r>
      <w:r w:rsidRPr="00913701">
        <w:t xml:space="preserve"> </w:t>
      </w:r>
      <w:r>
        <w:t>that may</w:t>
      </w:r>
      <w:r w:rsidRPr="00913701">
        <w:t xml:space="preserve"> support potential statement development.</w:t>
      </w:r>
      <w:r>
        <w:t xml:space="preserve"> These are presented in full after table </w:t>
      </w:r>
      <w:r w:rsidR="00003CA5">
        <w:t>5</w:t>
      </w:r>
      <w:r>
        <w:t xml:space="preserve"> to help inform the committee’s discussion.</w:t>
      </w:r>
    </w:p>
    <w:p w14:paraId="7EF9EC34" w14:textId="4DB41D0F" w:rsidR="001A126A" w:rsidRPr="00F45FBA" w:rsidRDefault="001A126A" w:rsidP="001A126A">
      <w:pPr>
        <w:pStyle w:val="Tabletitle"/>
      </w:pPr>
      <w:r>
        <w:t xml:space="preserve">Table </w:t>
      </w:r>
      <w:r w:rsidR="00003CA5">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A126A" w:rsidRPr="00FD3FF6" w14:paraId="395D3B46" w14:textId="77777777" w:rsidTr="001A126A">
        <w:trPr>
          <w:trHeight w:val="321"/>
        </w:trPr>
        <w:tc>
          <w:tcPr>
            <w:tcW w:w="4113" w:type="dxa"/>
            <w:shd w:val="clear" w:color="auto" w:fill="auto"/>
            <w:hideMark/>
          </w:tcPr>
          <w:p w14:paraId="54E77E66" w14:textId="77777777" w:rsidR="001A126A" w:rsidRPr="009C32E3" w:rsidRDefault="001A126A" w:rsidP="001A126A">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4FE90477" w14:textId="77777777" w:rsidR="001A126A" w:rsidRPr="009C32E3" w:rsidRDefault="001A126A" w:rsidP="001A126A">
            <w:pPr>
              <w:pStyle w:val="Tabletitle"/>
              <w:rPr>
                <w:highlight w:val="lightGray"/>
              </w:rPr>
            </w:pPr>
            <w:r w:rsidRPr="00F2333B">
              <w:t>Selected source guidance recommendations</w:t>
            </w:r>
          </w:p>
        </w:tc>
      </w:tr>
      <w:tr w:rsidR="001A126A" w:rsidRPr="005E5E3B" w14:paraId="1F990F74" w14:textId="77777777" w:rsidTr="001A126A">
        <w:trPr>
          <w:trHeight w:val="996"/>
        </w:trPr>
        <w:tc>
          <w:tcPr>
            <w:tcW w:w="4113" w:type="dxa"/>
            <w:shd w:val="clear" w:color="auto" w:fill="auto"/>
          </w:tcPr>
          <w:p w14:paraId="48B7B170" w14:textId="5C433C87" w:rsidR="001A126A" w:rsidRPr="009C32E3" w:rsidRDefault="009F44B7" w:rsidP="001A126A">
            <w:pPr>
              <w:pStyle w:val="Tabletext"/>
              <w:rPr>
                <w:highlight w:val="lightGray"/>
              </w:rPr>
            </w:pPr>
            <w:r w:rsidRPr="009F44B7">
              <w:t>Approaches to flu programme planning</w:t>
            </w:r>
          </w:p>
        </w:tc>
        <w:tc>
          <w:tcPr>
            <w:tcW w:w="4395" w:type="dxa"/>
            <w:shd w:val="clear" w:color="auto" w:fill="auto"/>
          </w:tcPr>
          <w:p w14:paraId="7BDA79F1" w14:textId="487CCF44" w:rsidR="00B95E71" w:rsidRDefault="00B95E71" w:rsidP="00B95E71">
            <w:pPr>
              <w:pStyle w:val="Tabletext"/>
              <w:rPr>
                <w:b/>
              </w:rPr>
            </w:pPr>
            <w:r>
              <w:rPr>
                <w:b/>
              </w:rPr>
              <w:t>A multicomponent approach</w:t>
            </w:r>
          </w:p>
          <w:p w14:paraId="58402FBB" w14:textId="77777777" w:rsidR="001A126A" w:rsidRDefault="00B95E71" w:rsidP="00B95E71">
            <w:pPr>
              <w:pStyle w:val="Tabletext"/>
            </w:pPr>
            <w:r w:rsidRPr="00B95E71">
              <w:t>NICE NG103 Recommendation 1.</w:t>
            </w:r>
            <w:r>
              <w:t>1.1</w:t>
            </w:r>
          </w:p>
          <w:p w14:paraId="66A9EA94" w14:textId="06240353" w:rsidR="00B95E71" w:rsidRPr="009C32E3" w:rsidRDefault="00B95E71" w:rsidP="00B95E71">
            <w:pPr>
              <w:pStyle w:val="Tabletext"/>
              <w:rPr>
                <w:highlight w:val="lightGray"/>
              </w:rPr>
            </w:pPr>
            <w:r w:rsidRPr="00B95E71">
              <w:t>NICE NG103 Recommendation 1.1.</w:t>
            </w:r>
            <w:r>
              <w:t>2</w:t>
            </w:r>
          </w:p>
        </w:tc>
      </w:tr>
      <w:tr w:rsidR="001A126A" w:rsidRPr="005E5E3B" w14:paraId="729FCFF1" w14:textId="77777777" w:rsidTr="001A126A">
        <w:trPr>
          <w:trHeight w:val="996"/>
        </w:trPr>
        <w:tc>
          <w:tcPr>
            <w:tcW w:w="4113" w:type="dxa"/>
            <w:shd w:val="clear" w:color="auto" w:fill="auto"/>
          </w:tcPr>
          <w:p w14:paraId="4DF286E4" w14:textId="2D03E7C2" w:rsidR="001A126A" w:rsidRPr="009C32E3" w:rsidRDefault="006016C1" w:rsidP="001A126A">
            <w:pPr>
              <w:pStyle w:val="Tabletext"/>
              <w:keepNext w:val="0"/>
              <w:rPr>
                <w:bCs/>
                <w:highlight w:val="lightGray"/>
              </w:rPr>
            </w:pPr>
            <w:r w:rsidRPr="006016C1">
              <w:rPr>
                <w:bCs/>
              </w:rPr>
              <w:t>Vaccine supply and access</w:t>
            </w:r>
          </w:p>
        </w:tc>
        <w:tc>
          <w:tcPr>
            <w:tcW w:w="4395" w:type="dxa"/>
            <w:shd w:val="clear" w:color="auto" w:fill="auto"/>
          </w:tcPr>
          <w:p w14:paraId="1C589B9C" w14:textId="6965F644" w:rsidR="00B95E71" w:rsidRDefault="00B95E71" w:rsidP="00B95E71">
            <w:pPr>
              <w:pStyle w:val="Tabletext"/>
              <w:rPr>
                <w:b/>
              </w:rPr>
            </w:pPr>
            <w:r>
              <w:rPr>
                <w:b/>
              </w:rPr>
              <w:t>Offering vaccination</w:t>
            </w:r>
          </w:p>
          <w:p w14:paraId="0E566EFD" w14:textId="3D21FE84" w:rsidR="00B95E71" w:rsidRDefault="00B95E71" w:rsidP="00B95E71">
            <w:pPr>
              <w:pStyle w:val="Tabletext"/>
            </w:pPr>
            <w:r w:rsidRPr="00B95E71">
              <w:t>NICE NG103 Recommendation 1.</w:t>
            </w:r>
            <w:r>
              <w:t>3.3</w:t>
            </w:r>
          </w:p>
          <w:p w14:paraId="0D04222D" w14:textId="3D20BD1B" w:rsidR="001A126A" w:rsidRPr="000F553B" w:rsidRDefault="00B95E71" w:rsidP="000F553B">
            <w:pPr>
              <w:pStyle w:val="Tabletext"/>
            </w:pPr>
            <w:r w:rsidRPr="00B95E71">
              <w:t>NICE NG103 Recommendation 1.</w:t>
            </w:r>
            <w:r>
              <w:t>3.6</w:t>
            </w:r>
          </w:p>
        </w:tc>
      </w:tr>
    </w:tbl>
    <w:p w14:paraId="77F94835" w14:textId="257A2697" w:rsidR="001A126A" w:rsidRPr="0079479A" w:rsidRDefault="005116D9" w:rsidP="001A126A">
      <w:pPr>
        <w:pStyle w:val="Paragraph"/>
        <w:rPr>
          <w:b/>
          <w:bCs/>
          <w:highlight w:val="lightGray"/>
        </w:rPr>
      </w:pPr>
      <w:bookmarkStart w:id="230" w:name="_Hlk7514100"/>
      <w:r w:rsidRPr="005116D9">
        <w:rPr>
          <w:b/>
          <w:bCs/>
        </w:rPr>
        <w:t>A multicomponent approach</w:t>
      </w:r>
    </w:p>
    <w:p w14:paraId="31541C9B" w14:textId="34CD7368" w:rsidR="001A126A" w:rsidRDefault="005116D9" w:rsidP="001A126A">
      <w:pPr>
        <w:pStyle w:val="Heading40"/>
        <w:rPr>
          <w:highlight w:val="lightGray"/>
        </w:rPr>
      </w:pPr>
      <w:r w:rsidRPr="005116D9">
        <w:t>NICE NG103 Recommendation 1.1.1</w:t>
      </w:r>
      <w:r w:rsidR="001A126A" w:rsidRPr="0079479A">
        <w:rPr>
          <w:highlight w:val="lightGray"/>
        </w:rPr>
        <w:t xml:space="preserve"> </w:t>
      </w:r>
    </w:p>
    <w:bookmarkEnd w:id="230"/>
    <w:p w14:paraId="54CCED15" w14:textId="77777777" w:rsidR="005116D9" w:rsidRDefault="005116D9" w:rsidP="001A126A">
      <w:pPr>
        <w:pStyle w:val="Paragraph"/>
      </w:pPr>
      <w:r w:rsidRPr="005116D9">
        <w:lastRenderedPageBreak/>
        <w:t>Use a multicomponent approach to develop and deliver programmes to increase flu vaccination uptake. Combine interventions recommended in this guideline to influence both demand and supply.</w:t>
      </w:r>
    </w:p>
    <w:p w14:paraId="08B2D6C1" w14:textId="79E68AC1" w:rsidR="005116D9" w:rsidRDefault="005116D9" w:rsidP="005116D9">
      <w:pPr>
        <w:pStyle w:val="Heading40"/>
        <w:rPr>
          <w:highlight w:val="lightGray"/>
        </w:rPr>
      </w:pPr>
      <w:r w:rsidRPr="005116D9">
        <w:t>NICE NG103 Recommendation 1.1.</w:t>
      </w:r>
      <w:r>
        <w:t>2</w:t>
      </w:r>
      <w:r w:rsidRPr="0079479A">
        <w:rPr>
          <w:highlight w:val="lightGray"/>
        </w:rPr>
        <w:t xml:space="preserve"> </w:t>
      </w:r>
    </w:p>
    <w:p w14:paraId="02DA29D3" w14:textId="24D8D345" w:rsidR="001A126A" w:rsidRDefault="005116D9" w:rsidP="001A126A">
      <w:pPr>
        <w:pStyle w:val="Paragraph"/>
      </w:pPr>
      <w:r w:rsidRPr="005116D9">
        <w:t>Providers of flu vaccination should work together with other agencies (including intervention developers, commissioners and local stakeholders) to develop programmes to increase vaccination uptake. This could include assigning within organisations a lead team or flu vaccination champion to manage the programmes and be responsible for working across organisations.</w:t>
      </w:r>
    </w:p>
    <w:p w14:paraId="26AAA0D1" w14:textId="77777777" w:rsidR="005116D9" w:rsidRDefault="005116D9" w:rsidP="005116D9">
      <w:pPr>
        <w:pStyle w:val="Heading40"/>
        <w:rPr>
          <w:b/>
          <w:bCs/>
          <w:u w:val="none"/>
        </w:rPr>
      </w:pPr>
      <w:r w:rsidRPr="005116D9">
        <w:rPr>
          <w:b/>
          <w:bCs/>
          <w:u w:val="none"/>
        </w:rPr>
        <w:t>Offering vaccination</w:t>
      </w:r>
    </w:p>
    <w:p w14:paraId="7E5D140A" w14:textId="21239793" w:rsidR="005116D9" w:rsidRDefault="005116D9" w:rsidP="005116D9">
      <w:pPr>
        <w:pStyle w:val="Heading40"/>
        <w:rPr>
          <w:highlight w:val="lightGray"/>
        </w:rPr>
      </w:pPr>
      <w:r w:rsidRPr="005116D9">
        <w:t>NICE NG103 Recommendation 1.</w:t>
      </w:r>
      <w:r>
        <w:t>3.3</w:t>
      </w:r>
      <w:r w:rsidRPr="0079479A">
        <w:rPr>
          <w:highlight w:val="lightGray"/>
        </w:rPr>
        <w:t xml:space="preserve"> </w:t>
      </w:r>
    </w:p>
    <w:p w14:paraId="2D2DB823" w14:textId="0C73B2B0" w:rsidR="005116D9" w:rsidRDefault="005116D9" w:rsidP="001A126A">
      <w:pPr>
        <w:pStyle w:val="Paragraph"/>
      </w:pPr>
      <w:r w:rsidRPr="005116D9">
        <w:t>Provide multiple opportunities and routes for eligible people to have their flu vaccination at a time and location convenient to them. This could include at community pharmacies, GP surgeries or clinics they attend regularly for a chronic condition.</w:t>
      </w:r>
    </w:p>
    <w:p w14:paraId="4F57016F" w14:textId="1EC1A974" w:rsidR="005116D9" w:rsidRDefault="005116D9" w:rsidP="005116D9">
      <w:pPr>
        <w:pStyle w:val="Heading40"/>
        <w:rPr>
          <w:highlight w:val="lightGray"/>
        </w:rPr>
      </w:pPr>
      <w:r w:rsidRPr="005116D9">
        <w:t>NICE NG103 Recommendation 1.</w:t>
      </w:r>
      <w:r>
        <w:t>3.6</w:t>
      </w:r>
      <w:r w:rsidRPr="0079479A">
        <w:rPr>
          <w:highlight w:val="lightGray"/>
        </w:rPr>
        <w:t xml:space="preserve"> </w:t>
      </w:r>
    </w:p>
    <w:p w14:paraId="4D9AD31B" w14:textId="53E50DFC" w:rsidR="005116D9" w:rsidRDefault="005116D9" w:rsidP="001A126A">
      <w:pPr>
        <w:pStyle w:val="Paragraph"/>
        <w:rPr>
          <w:highlight w:val="lightGray"/>
        </w:rPr>
      </w:pPr>
      <w:r w:rsidRPr="005116D9">
        <w:t>Use clinical systems to identify eligible groups and work out supply requirements, planning for a higher uptake than the previous year. Ensure enough flu vaccine is available to meet local needs.</w:t>
      </w:r>
    </w:p>
    <w:p w14:paraId="06832A05" w14:textId="77777777" w:rsidR="001A126A" w:rsidRDefault="001A126A" w:rsidP="001A126A">
      <w:pPr>
        <w:pStyle w:val="Numberedheading3"/>
      </w:pPr>
      <w:r>
        <w:t>Current UK practice</w:t>
      </w:r>
    </w:p>
    <w:p w14:paraId="0E0756A5" w14:textId="77777777" w:rsidR="009F44B7" w:rsidRDefault="009F44B7" w:rsidP="001A126A">
      <w:pPr>
        <w:pStyle w:val="Paragraph"/>
        <w:rPr>
          <w:b/>
        </w:rPr>
      </w:pPr>
      <w:r w:rsidRPr="009F44B7">
        <w:rPr>
          <w:b/>
        </w:rPr>
        <w:t>Approaches to flu programme planning</w:t>
      </w:r>
    </w:p>
    <w:p w14:paraId="4CA3A8AB" w14:textId="36239491" w:rsidR="00EA755A" w:rsidRDefault="004A4E94" w:rsidP="001A126A">
      <w:pPr>
        <w:pStyle w:val="Paragraph"/>
      </w:pPr>
      <w:r>
        <w:t>The national flu immunisation programme for 2019/2020 sets out the responsibilities for CCGs which include supporting improvement in uptake, ensuring there are arrangements to support overview of the flu programme and supporting GPs to target at risk people</w:t>
      </w:r>
      <w:r>
        <w:rPr>
          <w:rStyle w:val="FootnoteReference"/>
        </w:rPr>
        <w:footnoteReference w:id="29"/>
      </w:r>
      <w:r>
        <w:t>.</w:t>
      </w:r>
    </w:p>
    <w:p w14:paraId="2BF18255" w14:textId="1D146876" w:rsidR="0030692F" w:rsidRDefault="002405B3" w:rsidP="001A126A">
      <w:pPr>
        <w:pStyle w:val="Paragraph"/>
      </w:pPr>
      <w:r>
        <w:t>A 2016 study looking at the profile of people accessing flu vaccination services found that p</w:t>
      </w:r>
      <w:r w:rsidR="0030692F">
        <w:t>harmacy vaccination services can be used alongside GP services to improve vaccination rates for at-risk groups. The services may be useful to carers, frontline health workers, and people of working age due to convenience and accessibility</w:t>
      </w:r>
      <w:r w:rsidR="0030692F">
        <w:rPr>
          <w:rStyle w:val="FootnoteReference"/>
        </w:rPr>
        <w:footnoteReference w:id="30"/>
      </w:r>
      <w:r w:rsidR="0030692F">
        <w:t>.</w:t>
      </w:r>
    </w:p>
    <w:p w14:paraId="0A7102E7" w14:textId="77777777" w:rsidR="001B209E" w:rsidRDefault="001B209E" w:rsidP="001B209E">
      <w:pPr>
        <w:pStyle w:val="Paragraph"/>
      </w:pPr>
      <w:r w:rsidRPr="00FD7534">
        <w:t xml:space="preserve">In the national flu immunisation programme </w:t>
      </w:r>
      <w:r>
        <w:t xml:space="preserve">having a named lead for flu is a responsibility of CCGs and they are tasked with ensuring that GP practices have </w:t>
      </w:r>
      <w:r>
        <w:lastRenderedPageBreak/>
        <w:t>ordered sufficient amounts of vaccine, ensuring there are mechanisms to monitor supply and demand, and driving vaccine uptake</w:t>
      </w:r>
      <w:r>
        <w:rPr>
          <w:rStyle w:val="FootnoteReference"/>
        </w:rPr>
        <w:footnoteReference w:id="31"/>
      </w:r>
      <w:r>
        <w:t>.</w:t>
      </w:r>
    </w:p>
    <w:p w14:paraId="2C8903E7" w14:textId="77777777" w:rsidR="001B209E" w:rsidRDefault="001B209E" w:rsidP="001B209E">
      <w:pPr>
        <w:pStyle w:val="Paragraph"/>
      </w:pPr>
      <w:r>
        <w:t>A 2012 study identified clear leadership as one factor found to be associated with slightly higher rates of flu vaccination</w:t>
      </w:r>
      <w:r>
        <w:rPr>
          <w:rStyle w:val="FootnoteReference"/>
        </w:rPr>
        <w:footnoteReference w:id="32"/>
      </w:r>
      <w:r>
        <w:t>.</w:t>
      </w:r>
    </w:p>
    <w:p w14:paraId="1F67804C" w14:textId="77777777" w:rsidR="001B209E" w:rsidRDefault="001B209E" w:rsidP="001B209E">
      <w:pPr>
        <w:pStyle w:val="Paragraph"/>
      </w:pPr>
      <w:r>
        <w:t>A 2016 study aiming to identify ways to increase flu vaccination found that GP practices with high levels of vaccine uptake are more likely to have a lead member of staff that is dedicated to increasing uptake and they are encouraged to implement this</w:t>
      </w:r>
      <w:r>
        <w:rPr>
          <w:rStyle w:val="FootnoteReference"/>
        </w:rPr>
        <w:footnoteReference w:id="33"/>
      </w:r>
      <w:r>
        <w:t>.</w:t>
      </w:r>
    </w:p>
    <w:p w14:paraId="580466CE" w14:textId="44899C1A" w:rsidR="001B209E" w:rsidRDefault="001B209E" w:rsidP="001B209E">
      <w:pPr>
        <w:pStyle w:val="Paragraph"/>
      </w:pPr>
      <w:r>
        <w:t>A study compar</w:t>
      </w:r>
      <w:r w:rsidR="00C4159F">
        <w:t>ing</w:t>
      </w:r>
      <w:r>
        <w:t xml:space="preserve"> practices with high and low flu vaccine uptake found that sharing the responsibility for leading on flu vaccination between two or more people was associated with lower uptake</w:t>
      </w:r>
      <w:r>
        <w:rPr>
          <w:rStyle w:val="FootnoteReference"/>
        </w:rPr>
        <w:footnoteReference w:id="34"/>
      </w:r>
      <w:r>
        <w:t>.</w:t>
      </w:r>
    </w:p>
    <w:p w14:paraId="370AE6EA" w14:textId="77777777" w:rsidR="001A126A" w:rsidRPr="004612EA" w:rsidRDefault="001A126A" w:rsidP="001A126A">
      <w:pPr>
        <w:pStyle w:val="Numberedheading3"/>
      </w:pPr>
      <w:r w:rsidRPr="004612EA">
        <w:t>Resource impact</w:t>
      </w:r>
      <w:r w:rsidRPr="004612EA">
        <w:tab/>
      </w:r>
    </w:p>
    <w:p w14:paraId="78914E8D" w14:textId="783F4A75" w:rsidR="00E21655" w:rsidRPr="00E21655" w:rsidRDefault="00B75326" w:rsidP="00A046AF">
      <w:pPr>
        <w:pStyle w:val="Paragraph"/>
      </w:pPr>
      <w:r w:rsidRPr="006B21D5">
        <w:t>This area was not included in the resource impact assessment for NG103. It was not identified as an area that would have a significant resource impact (&gt;£1m in England each year).</w:t>
      </w:r>
      <w:r w:rsidR="00E21655">
        <w:br w:type="page"/>
      </w:r>
    </w:p>
    <w:p w14:paraId="4AA213FB" w14:textId="246E3B53" w:rsidR="001A126A" w:rsidRPr="00433117" w:rsidRDefault="001A126A" w:rsidP="001A126A">
      <w:pPr>
        <w:pStyle w:val="Numberedheading2"/>
      </w:pPr>
      <w:r>
        <w:lastRenderedPageBreak/>
        <w:t xml:space="preserve">Health and </w:t>
      </w:r>
      <w:r w:rsidR="00163094">
        <w:t xml:space="preserve">social care staff </w:t>
      </w:r>
    </w:p>
    <w:p w14:paraId="46E5715B" w14:textId="77777777" w:rsidR="001A126A" w:rsidRDefault="001A126A" w:rsidP="001A126A">
      <w:pPr>
        <w:pStyle w:val="Numberedheading3"/>
      </w:pPr>
      <w:r>
        <w:t>Summary of suggestions</w:t>
      </w:r>
    </w:p>
    <w:p w14:paraId="03F7961C" w14:textId="39240543" w:rsidR="001A126A" w:rsidRPr="000F553B" w:rsidRDefault="005A1A7C" w:rsidP="001A126A">
      <w:pPr>
        <w:pStyle w:val="Paragraph"/>
      </w:pPr>
      <w:r w:rsidRPr="000F553B">
        <w:t>Stakeholders highlighted the</w:t>
      </w:r>
      <w:r>
        <w:t xml:space="preserve"> importance of increasing the uptake of the flu vaccine among frontline health and </w:t>
      </w:r>
      <w:r w:rsidR="00163094">
        <w:t xml:space="preserve">social </w:t>
      </w:r>
      <w:r>
        <w:t xml:space="preserve">care </w:t>
      </w:r>
      <w:r w:rsidR="00163094">
        <w:t>staff</w:t>
      </w:r>
      <w:r w:rsidR="009115C4">
        <w:t xml:space="preserve">, and the associated benefits to both staff and the people they care for. Stakeholders highlighted some current barriers to vaccine uptake by health and </w:t>
      </w:r>
      <w:r w:rsidR="00163094">
        <w:t xml:space="preserve">social </w:t>
      </w:r>
      <w:r w:rsidR="009115C4">
        <w:t>care staff, such as poor awareness of which staff are eligible for the free flu vaccine and scepticism around effectiveness and side effects.</w:t>
      </w:r>
      <w:r w:rsidR="006C0B68">
        <w:t xml:space="preserve"> Stakeholders also raised the relationship between staff who have been vaccinated and improved ability to give advice and information on the flu vaccine to the people they care for.</w:t>
      </w:r>
    </w:p>
    <w:p w14:paraId="4C4668AB" w14:textId="77777777" w:rsidR="001A126A" w:rsidRPr="007B1C0E" w:rsidRDefault="001A126A" w:rsidP="001A126A">
      <w:pPr>
        <w:pStyle w:val="Numberedheading3"/>
      </w:pPr>
      <w:r>
        <w:t>S</w:t>
      </w:r>
      <w:r w:rsidRPr="00CD3D03">
        <w:t>elected recommendations from development source</w:t>
      </w:r>
    </w:p>
    <w:p w14:paraId="442A4050" w14:textId="35DF72F4" w:rsidR="001A126A" w:rsidRPr="00913701" w:rsidRDefault="001A126A" w:rsidP="001A126A">
      <w:pPr>
        <w:pStyle w:val="Paragraph"/>
      </w:pPr>
      <w:r>
        <w:t xml:space="preserve">Table </w:t>
      </w:r>
      <w:r w:rsidR="00003CA5">
        <w:t>6</w:t>
      </w:r>
      <w:r>
        <w:t xml:space="preserve"> below highlights </w:t>
      </w:r>
      <w:r w:rsidRPr="00913701">
        <w:t xml:space="preserve">recommendations that have been provisionally selected from the development </w:t>
      </w:r>
      <w:r w:rsidRPr="00F2333B">
        <w:t>source</w:t>
      </w:r>
      <w:r>
        <w:t>(s)</w:t>
      </w:r>
      <w:r w:rsidRPr="00913701">
        <w:t xml:space="preserve"> </w:t>
      </w:r>
      <w:r>
        <w:t>that may</w:t>
      </w:r>
      <w:r w:rsidRPr="00913701">
        <w:t xml:space="preserve"> support potential statement development.</w:t>
      </w:r>
      <w:r>
        <w:t xml:space="preserve"> These are presented in full after table </w:t>
      </w:r>
      <w:r w:rsidR="00003CA5">
        <w:t>6</w:t>
      </w:r>
      <w:r>
        <w:t xml:space="preserve"> to help inform the committee’s discussion.</w:t>
      </w:r>
    </w:p>
    <w:p w14:paraId="23F20EE3" w14:textId="2346C5E9" w:rsidR="001A126A" w:rsidRPr="00F45FBA" w:rsidRDefault="001A126A" w:rsidP="001A126A">
      <w:pPr>
        <w:pStyle w:val="Tabletitle"/>
      </w:pPr>
      <w:r>
        <w:t xml:space="preserve">Table </w:t>
      </w:r>
      <w:r w:rsidR="00003CA5">
        <w:t>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A126A" w:rsidRPr="00FD3FF6" w14:paraId="7F4BA06A" w14:textId="77777777" w:rsidTr="001A126A">
        <w:trPr>
          <w:trHeight w:val="321"/>
        </w:trPr>
        <w:tc>
          <w:tcPr>
            <w:tcW w:w="4113" w:type="dxa"/>
            <w:shd w:val="clear" w:color="auto" w:fill="auto"/>
            <w:hideMark/>
          </w:tcPr>
          <w:p w14:paraId="1831DB6E" w14:textId="77777777" w:rsidR="001A126A" w:rsidRPr="009C32E3" w:rsidRDefault="001A126A" w:rsidP="001A126A">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4BBBD0F2" w14:textId="77777777" w:rsidR="001A126A" w:rsidRPr="009C32E3" w:rsidRDefault="001A126A" w:rsidP="001A126A">
            <w:pPr>
              <w:pStyle w:val="Tabletitle"/>
              <w:rPr>
                <w:highlight w:val="lightGray"/>
              </w:rPr>
            </w:pPr>
            <w:r w:rsidRPr="00F2333B">
              <w:t>Selected source guidance recommendations</w:t>
            </w:r>
          </w:p>
        </w:tc>
      </w:tr>
      <w:tr w:rsidR="001A126A" w:rsidRPr="005E5E3B" w14:paraId="0D190756" w14:textId="77777777" w:rsidTr="001A126A">
        <w:trPr>
          <w:trHeight w:val="996"/>
        </w:trPr>
        <w:tc>
          <w:tcPr>
            <w:tcW w:w="4113" w:type="dxa"/>
            <w:shd w:val="clear" w:color="auto" w:fill="auto"/>
          </w:tcPr>
          <w:p w14:paraId="1355EDCF" w14:textId="03811314" w:rsidR="001A126A" w:rsidRPr="009C32E3" w:rsidRDefault="00C4159F" w:rsidP="001A126A">
            <w:pPr>
              <w:pStyle w:val="Tabletext"/>
              <w:rPr>
                <w:highlight w:val="lightGray"/>
              </w:rPr>
            </w:pPr>
            <w:r w:rsidRPr="00D25843">
              <w:t>Health and social care staff</w:t>
            </w:r>
          </w:p>
        </w:tc>
        <w:tc>
          <w:tcPr>
            <w:tcW w:w="4395" w:type="dxa"/>
            <w:shd w:val="clear" w:color="auto" w:fill="auto"/>
          </w:tcPr>
          <w:p w14:paraId="29E8FF69" w14:textId="430A751B" w:rsidR="00F64B25" w:rsidRDefault="00F64B25" w:rsidP="00F64B25">
            <w:pPr>
              <w:pStyle w:val="Tabletext"/>
              <w:rPr>
                <w:b/>
              </w:rPr>
            </w:pPr>
            <w:r>
              <w:rPr>
                <w:b/>
              </w:rPr>
              <w:t>Raising awareness in health and social care staff</w:t>
            </w:r>
          </w:p>
          <w:p w14:paraId="7D1AB638" w14:textId="77777777" w:rsidR="001A126A" w:rsidRDefault="00F64B25" w:rsidP="00F64B25">
            <w:pPr>
              <w:pStyle w:val="Tabletext"/>
            </w:pPr>
            <w:r w:rsidRPr="00B95E71">
              <w:t>NICE NG103 Recommendation 1.</w:t>
            </w:r>
            <w:r>
              <w:t>2.1</w:t>
            </w:r>
          </w:p>
          <w:p w14:paraId="04CD7836" w14:textId="0F09C218" w:rsidR="00F64B25" w:rsidRDefault="00F64B25" w:rsidP="00F64B25">
            <w:pPr>
              <w:pStyle w:val="Tabletext"/>
              <w:rPr>
                <w:b/>
              </w:rPr>
            </w:pPr>
            <w:r>
              <w:rPr>
                <w:b/>
              </w:rPr>
              <w:t>Employers of health and social care staff</w:t>
            </w:r>
          </w:p>
          <w:p w14:paraId="7B2391A6" w14:textId="77777777" w:rsidR="00F64B25" w:rsidRDefault="00F64B25" w:rsidP="00F64B25">
            <w:pPr>
              <w:pStyle w:val="Tabletext"/>
            </w:pPr>
            <w:r w:rsidRPr="00B95E71">
              <w:t>NICE NG103 Recommendation 1.</w:t>
            </w:r>
            <w:r>
              <w:t>7.1</w:t>
            </w:r>
          </w:p>
          <w:p w14:paraId="1B974A00" w14:textId="638DF16C" w:rsidR="00F64B25" w:rsidRDefault="00F64B25" w:rsidP="00F64B25">
            <w:pPr>
              <w:pStyle w:val="Tabletext"/>
            </w:pPr>
            <w:r w:rsidRPr="00B95E71">
              <w:t>NICE NG103 Recommendation 1.</w:t>
            </w:r>
            <w:r>
              <w:t>7.3</w:t>
            </w:r>
          </w:p>
          <w:p w14:paraId="14D01096" w14:textId="304D4607" w:rsidR="00F64B25" w:rsidRPr="000F553B" w:rsidRDefault="00F64B25" w:rsidP="00F64B25">
            <w:pPr>
              <w:pStyle w:val="Tabletext"/>
            </w:pPr>
            <w:r w:rsidRPr="00B95E71">
              <w:t>NICE NG103 Recommendation 1.</w:t>
            </w:r>
            <w:r>
              <w:t>7.4</w:t>
            </w:r>
          </w:p>
        </w:tc>
      </w:tr>
    </w:tbl>
    <w:p w14:paraId="29DC7DFD" w14:textId="77777777" w:rsidR="00FF5484" w:rsidRDefault="00FF5484" w:rsidP="001A126A">
      <w:pPr>
        <w:pStyle w:val="Heading40"/>
        <w:rPr>
          <w:b/>
          <w:bCs/>
          <w:u w:val="none"/>
        </w:rPr>
      </w:pPr>
      <w:bookmarkStart w:id="231" w:name="_Hlk7514460"/>
      <w:r w:rsidRPr="00FF5484">
        <w:rPr>
          <w:b/>
          <w:bCs/>
          <w:u w:val="none"/>
        </w:rPr>
        <w:t>Raising awareness in health and social care staff</w:t>
      </w:r>
    </w:p>
    <w:p w14:paraId="7E03FA22" w14:textId="3A08B043" w:rsidR="001A126A" w:rsidRDefault="00FF5484" w:rsidP="001A126A">
      <w:pPr>
        <w:pStyle w:val="Heading40"/>
        <w:rPr>
          <w:highlight w:val="lightGray"/>
        </w:rPr>
      </w:pPr>
      <w:r w:rsidRPr="00FF5484">
        <w:t>NICE NG103 Recommendation 1.2.1</w:t>
      </w:r>
      <w:r w:rsidR="001A126A" w:rsidRPr="0079479A">
        <w:rPr>
          <w:highlight w:val="lightGray"/>
        </w:rPr>
        <w:t xml:space="preserve"> </w:t>
      </w:r>
    </w:p>
    <w:bookmarkEnd w:id="231"/>
    <w:p w14:paraId="02532F78" w14:textId="77777777" w:rsidR="00FF5484" w:rsidRDefault="00FF5484" w:rsidP="00FF5484">
      <w:pPr>
        <w:pStyle w:val="Paragraph"/>
      </w:pPr>
      <w:r>
        <w:t>Educate health and social care staff, particularly those in contact with eligible groups, about flu vaccination. These could include:</w:t>
      </w:r>
    </w:p>
    <w:p w14:paraId="4C50D267" w14:textId="0AA3DA75" w:rsidR="00FF5484" w:rsidRDefault="00FF5484" w:rsidP="000F553B">
      <w:pPr>
        <w:pStyle w:val="Paragraph"/>
        <w:numPr>
          <w:ilvl w:val="0"/>
          <w:numId w:val="64"/>
        </w:numPr>
      </w:pPr>
      <w:r>
        <w:t>Staff working in GP surgeries and community pharmacies.</w:t>
      </w:r>
    </w:p>
    <w:p w14:paraId="53A4A205" w14:textId="687CDF64" w:rsidR="00FF5484" w:rsidRPr="00FF5484" w:rsidRDefault="00FF5484" w:rsidP="000F553B">
      <w:pPr>
        <w:pStyle w:val="Paragraph"/>
        <w:numPr>
          <w:ilvl w:val="0"/>
          <w:numId w:val="64"/>
        </w:numPr>
      </w:pPr>
      <w:r w:rsidRPr="00FF5484">
        <w:t>Secondary care staff, for example in clinics for children with chronic conditions or wards such as oncology or antenatal.</w:t>
      </w:r>
    </w:p>
    <w:p w14:paraId="799FF232" w14:textId="4553583A" w:rsidR="001A126A" w:rsidRPr="000F553B" w:rsidRDefault="00FF5484" w:rsidP="00FF5484">
      <w:pPr>
        <w:pStyle w:val="Paragraph"/>
        <w:numPr>
          <w:ilvl w:val="0"/>
          <w:numId w:val="64"/>
        </w:numPr>
      </w:pPr>
      <w:r w:rsidRPr="00FF5484">
        <w:t>Social care staff who may have contact with carers and other eligible groups, such as people with learning disabilities. This may include during home visits, individual needs assessments and carers' assessments.</w:t>
      </w:r>
    </w:p>
    <w:p w14:paraId="78D2EA05" w14:textId="77777777" w:rsidR="00567543" w:rsidRDefault="00567543" w:rsidP="00567543">
      <w:pPr>
        <w:pStyle w:val="Heading40"/>
        <w:rPr>
          <w:b/>
          <w:bCs/>
          <w:u w:val="none"/>
        </w:rPr>
      </w:pPr>
      <w:r w:rsidRPr="00567543">
        <w:rPr>
          <w:b/>
          <w:bCs/>
          <w:u w:val="none"/>
        </w:rPr>
        <w:lastRenderedPageBreak/>
        <w:t>Employers of health and social care staff</w:t>
      </w:r>
    </w:p>
    <w:p w14:paraId="22444A1A" w14:textId="24C281BD" w:rsidR="00567543" w:rsidRDefault="00567543" w:rsidP="00567543">
      <w:pPr>
        <w:pStyle w:val="Heading40"/>
        <w:rPr>
          <w:highlight w:val="lightGray"/>
        </w:rPr>
      </w:pPr>
      <w:r w:rsidRPr="00FF5484">
        <w:t>NICE NG103 Recommendation 1.</w:t>
      </w:r>
      <w:r>
        <w:t>7</w:t>
      </w:r>
      <w:r w:rsidRPr="00FF5484">
        <w:t>.1</w:t>
      </w:r>
      <w:r w:rsidRPr="0079479A">
        <w:rPr>
          <w:highlight w:val="lightGray"/>
        </w:rPr>
        <w:t xml:space="preserve"> </w:t>
      </w:r>
    </w:p>
    <w:p w14:paraId="296C7187" w14:textId="0445C5F0" w:rsidR="00FF5484" w:rsidRDefault="00567543" w:rsidP="00FF5484">
      <w:pPr>
        <w:pStyle w:val="Paragraph"/>
      </w:pPr>
      <w:r w:rsidRPr="00567543">
        <w:t>Provide flu vaccination to all front-line health and social care staff who have direct contact with patients or clients. This includes employees who provide community-based care services to people in their own homes, or who care for people in residential care homes or other long-stay care facilities (see the Green Book).</w:t>
      </w:r>
    </w:p>
    <w:p w14:paraId="035382E2" w14:textId="262D1DCC" w:rsidR="00567543" w:rsidRDefault="00567543" w:rsidP="00567543">
      <w:pPr>
        <w:pStyle w:val="Heading40"/>
        <w:rPr>
          <w:highlight w:val="lightGray"/>
        </w:rPr>
      </w:pPr>
      <w:bookmarkStart w:id="232" w:name="_Hlk7514594"/>
      <w:r w:rsidRPr="00FF5484">
        <w:t>NICE NG103 Recommendation 1.</w:t>
      </w:r>
      <w:r>
        <w:t>7</w:t>
      </w:r>
      <w:r w:rsidRPr="00FF5484">
        <w:t>.</w:t>
      </w:r>
      <w:r>
        <w:t>3</w:t>
      </w:r>
      <w:r w:rsidRPr="0079479A">
        <w:rPr>
          <w:highlight w:val="lightGray"/>
        </w:rPr>
        <w:t xml:space="preserve"> </w:t>
      </w:r>
    </w:p>
    <w:bookmarkEnd w:id="232"/>
    <w:p w14:paraId="5CCB47B7" w14:textId="77777777" w:rsidR="00567543" w:rsidRDefault="00567543" w:rsidP="00567543">
      <w:pPr>
        <w:pStyle w:val="Paragraph"/>
      </w:pPr>
      <w:r>
        <w:t>Consider the following as part of a multicomponent approach to increasing uptake of flu vaccination among front-line health and social care staff:</w:t>
      </w:r>
    </w:p>
    <w:p w14:paraId="723F477B" w14:textId="64184242" w:rsidR="00567543" w:rsidRDefault="00567543" w:rsidP="000F553B">
      <w:pPr>
        <w:pStyle w:val="Paragraph"/>
        <w:numPr>
          <w:ilvl w:val="0"/>
          <w:numId w:val="65"/>
        </w:numPr>
      </w:pPr>
      <w:r>
        <w:t>A full participation vaccination strategy, with nationally agreed opt out criteria (A full participation strategy is one in which a range of approaches are used to maximise uptake and in which the expectation is that all front-line staff should be vaccinated. The full participation approach includes agreed mechanisms enabling staff to opt out if they wish.)</w:t>
      </w:r>
    </w:p>
    <w:p w14:paraId="0B7A9DE3" w14:textId="103BE04A" w:rsidR="00567543" w:rsidRDefault="00567543" w:rsidP="000F553B">
      <w:pPr>
        <w:pStyle w:val="Paragraph"/>
        <w:numPr>
          <w:ilvl w:val="0"/>
          <w:numId w:val="65"/>
        </w:numPr>
      </w:pPr>
      <w:r>
        <w:t xml:space="preserve">Assigning dedicated staff (for example, a flu vaccination champion or a team with responsibility for implementing a communication strategy) to increase awareness and uptake. </w:t>
      </w:r>
    </w:p>
    <w:p w14:paraId="6A9A775D" w14:textId="28E264A5" w:rsidR="00567543" w:rsidRDefault="00567543" w:rsidP="000F553B">
      <w:pPr>
        <w:pStyle w:val="Paragraph"/>
        <w:numPr>
          <w:ilvl w:val="0"/>
          <w:numId w:val="65"/>
        </w:numPr>
      </w:pPr>
      <w:r>
        <w:t>Using local broadcast media and social media.</w:t>
      </w:r>
    </w:p>
    <w:p w14:paraId="0CCF877E" w14:textId="1BB9258D" w:rsidR="00567543" w:rsidRDefault="00567543" w:rsidP="000F553B">
      <w:pPr>
        <w:pStyle w:val="Paragraph"/>
        <w:numPr>
          <w:ilvl w:val="0"/>
          <w:numId w:val="65"/>
        </w:numPr>
      </w:pPr>
      <w:r>
        <w:t>Getting and publicising support from high-profile organisational leaders or staff representatives.</w:t>
      </w:r>
    </w:p>
    <w:p w14:paraId="3048D6FF" w14:textId="4ED9FC84" w:rsidR="00567543" w:rsidRDefault="00567543" w:rsidP="000F553B">
      <w:pPr>
        <w:pStyle w:val="Paragraph"/>
        <w:numPr>
          <w:ilvl w:val="0"/>
          <w:numId w:val="65"/>
        </w:numPr>
      </w:pPr>
      <w:r>
        <w:t>Providing information about the effectiveness and safety of the flu vaccine.</w:t>
      </w:r>
    </w:p>
    <w:p w14:paraId="00E57F12" w14:textId="74FAA6B2" w:rsidR="00567543" w:rsidRDefault="00567543" w:rsidP="000F553B">
      <w:pPr>
        <w:pStyle w:val="Paragraph"/>
        <w:numPr>
          <w:ilvl w:val="0"/>
          <w:numId w:val="65"/>
        </w:numPr>
      </w:pPr>
      <w:r>
        <w:t>Using staff incentives that fit with the organisation's culture and the values of its employees.</w:t>
      </w:r>
    </w:p>
    <w:p w14:paraId="75BE470B" w14:textId="6BCB6550" w:rsidR="00567543" w:rsidRDefault="00567543" w:rsidP="000F553B">
      <w:pPr>
        <w:pStyle w:val="Paragraph"/>
        <w:numPr>
          <w:ilvl w:val="0"/>
          <w:numId w:val="65"/>
        </w:numPr>
      </w:pPr>
      <w:r>
        <w:t>Training peers to vaccinate their co</w:t>
      </w:r>
      <w:r>
        <w:rPr>
          <w:rFonts w:ascii="Cambria Math" w:hAnsi="Cambria Math" w:cs="Cambria Math"/>
        </w:rPr>
        <w:t>‑</w:t>
      </w:r>
      <w:r>
        <w:t>workers, or to encourage uptake and challenge barriers, such as myths that the flu vaccine can give you flu.</w:t>
      </w:r>
    </w:p>
    <w:p w14:paraId="5551ED15" w14:textId="024D553B" w:rsidR="00567543" w:rsidRDefault="00567543" w:rsidP="000F553B">
      <w:pPr>
        <w:pStyle w:val="Paragraph"/>
        <w:numPr>
          <w:ilvl w:val="0"/>
          <w:numId w:val="65"/>
        </w:numPr>
      </w:pPr>
      <w:r>
        <w:t xml:space="preserve">Using prompts and reminders in various printed and digital formats. Include information about </w:t>
      </w:r>
      <w:proofErr w:type="spellStart"/>
      <w:r>
        <w:t>on</w:t>
      </w:r>
      <w:proofErr w:type="spellEnd"/>
      <w:r>
        <w:t>- or off</w:t>
      </w:r>
      <w:r>
        <w:rPr>
          <w:rFonts w:ascii="Cambria Math" w:hAnsi="Cambria Math" w:cs="Cambria Math"/>
        </w:rPr>
        <w:t>‑</w:t>
      </w:r>
      <w:r>
        <w:t>site vaccination locations and times.</w:t>
      </w:r>
    </w:p>
    <w:p w14:paraId="0EFBB07C" w14:textId="68AE5059" w:rsidR="00567543" w:rsidRDefault="00567543" w:rsidP="000F553B">
      <w:pPr>
        <w:pStyle w:val="Paragraph"/>
        <w:numPr>
          <w:ilvl w:val="0"/>
          <w:numId w:val="65"/>
        </w:numPr>
      </w:pPr>
      <w:r>
        <w:t xml:space="preserve">Using systems linked to named staff records to monitor uptake and to target prompts and reminders. </w:t>
      </w:r>
    </w:p>
    <w:p w14:paraId="435B7ED8" w14:textId="21C32D99" w:rsidR="00567543" w:rsidRDefault="00567543" w:rsidP="00567543">
      <w:pPr>
        <w:pStyle w:val="Heading40"/>
        <w:rPr>
          <w:highlight w:val="lightGray"/>
        </w:rPr>
      </w:pPr>
      <w:r w:rsidRPr="00FF5484">
        <w:t>NICE NG103 Recommendation 1.</w:t>
      </w:r>
      <w:r>
        <w:t>7</w:t>
      </w:r>
      <w:r w:rsidRPr="00FF5484">
        <w:t>.</w:t>
      </w:r>
      <w:r>
        <w:t>4</w:t>
      </w:r>
      <w:r w:rsidRPr="0079479A">
        <w:rPr>
          <w:highlight w:val="lightGray"/>
        </w:rPr>
        <w:t xml:space="preserve"> </w:t>
      </w:r>
    </w:p>
    <w:p w14:paraId="654BA0C9" w14:textId="77777777" w:rsidR="00567543" w:rsidRDefault="00567543" w:rsidP="00567543">
      <w:pPr>
        <w:pStyle w:val="Paragraph"/>
      </w:pPr>
      <w:r>
        <w:t>Consider promoting flu vaccination to front-line health and social care staff as a way to:</w:t>
      </w:r>
    </w:p>
    <w:p w14:paraId="21641A82" w14:textId="645FA06C" w:rsidR="00567543" w:rsidRPr="00567543" w:rsidRDefault="00567543" w:rsidP="000F553B">
      <w:pPr>
        <w:pStyle w:val="Paragraph"/>
        <w:numPr>
          <w:ilvl w:val="0"/>
          <w:numId w:val="66"/>
        </w:numPr>
      </w:pPr>
      <w:r w:rsidRPr="00567543">
        <w:lastRenderedPageBreak/>
        <w:t>protect the people they care for</w:t>
      </w:r>
    </w:p>
    <w:p w14:paraId="1859BEC0" w14:textId="439A489E" w:rsidR="00567543" w:rsidRPr="00567543" w:rsidRDefault="00567543" w:rsidP="000F553B">
      <w:pPr>
        <w:pStyle w:val="Paragraph"/>
        <w:numPr>
          <w:ilvl w:val="0"/>
          <w:numId w:val="66"/>
        </w:numPr>
      </w:pPr>
      <w:r w:rsidRPr="00567543">
        <w:t>protect themselves and their families</w:t>
      </w:r>
    </w:p>
    <w:p w14:paraId="45F79734" w14:textId="10E0B922" w:rsidR="00567543" w:rsidRPr="00567543" w:rsidRDefault="00567543" w:rsidP="000F553B">
      <w:pPr>
        <w:pStyle w:val="Paragraph"/>
        <w:numPr>
          <w:ilvl w:val="0"/>
          <w:numId w:val="66"/>
        </w:numPr>
      </w:pPr>
      <w:r w:rsidRPr="00567543">
        <w:t>protect their co</w:t>
      </w:r>
      <w:r w:rsidRPr="00567543">
        <w:rPr>
          <w:rFonts w:ascii="Cambria Math" w:hAnsi="Cambria Math" w:cs="Cambria Math"/>
        </w:rPr>
        <w:t>‑</w:t>
      </w:r>
      <w:r w:rsidRPr="00567543">
        <w:t>workers</w:t>
      </w:r>
    </w:p>
    <w:p w14:paraId="03C73A8B" w14:textId="182AF7C4" w:rsidR="00567543" w:rsidRPr="000F553B" w:rsidRDefault="00567543" w:rsidP="000F553B">
      <w:pPr>
        <w:pStyle w:val="Paragraph"/>
        <w:numPr>
          <w:ilvl w:val="0"/>
          <w:numId w:val="66"/>
        </w:numPr>
      </w:pPr>
      <w:r w:rsidRPr="00567543">
        <w:t>meet professional expectations such as the British Medical Association's position statement, the General Medical Council's guidance on good medical practice and the Royal College of Nursing's duty of care statement.</w:t>
      </w:r>
    </w:p>
    <w:p w14:paraId="081B4E25" w14:textId="77777777" w:rsidR="001A126A" w:rsidRDefault="001A126A" w:rsidP="001A126A">
      <w:pPr>
        <w:pStyle w:val="Numberedheading3"/>
      </w:pPr>
      <w:r>
        <w:t>Current UK practice</w:t>
      </w:r>
    </w:p>
    <w:p w14:paraId="4059BEE7" w14:textId="4FF64595" w:rsidR="00897A0E" w:rsidRDefault="008420D6" w:rsidP="001A126A">
      <w:pPr>
        <w:pStyle w:val="Paragraph"/>
      </w:pPr>
      <w:r>
        <w:t xml:space="preserve"> Flu vaccination rates in NHS staff have been rising since 2008/2009 (15%) to an all-time high in 2017/2018 (68.7%)</w:t>
      </w:r>
      <w:r>
        <w:rPr>
          <w:rStyle w:val="FootnoteReference"/>
        </w:rPr>
        <w:footnoteReference w:id="35"/>
      </w:r>
      <w:r>
        <w:t>.</w:t>
      </w:r>
    </w:p>
    <w:p w14:paraId="4605535A" w14:textId="4A53A55D" w:rsidR="008420D6" w:rsidRDefault="00FA5761" w:rsidP="001A126A">
      <w:pPr>
        <w:pStyle w:val="Paragraph"/>
      </w:pPr>
      <w:r>
        <w:t>In 2018 PHE reported that t</w:t>
      </w:r>
      <w:r w:rsidR="00C75055">
        <w:t>here is significant variation in vaccine uptake among healthcare workers.</w:t>
      </w:r>
      <w:r w:rsidR="008420D6">
        <w:t xml:space="preserve"> Regional uptake by NHS England team ranged from 64.2% to 80.8% in 2017/2018. Among different staff groups ranged from 72.5% in GP practice nurses to 61</w:t>
      </w:r>
      <w:r w:rsidR="00163094">
        <w:t>.</w:t>
      </w:r>
      <w:r w:rsidR="008420D6">
        <w:t>5% in support to GP staff</w:t>
      </w:r>
      <w:r w:rsidR="008420D6">
        <w:rPr>
          <w:rStyle w:val="FootnoteReference"/>
        </w:rPr>
        <w:footnoteReference w:id="36"/>
      </w:r>
      <w:r w:rsidR="008420D6">
        <w:t>.</w:t>
      </w:r>
    </w:p>
    <w:p w14:paraId="0249D214" w14:textId="1594D1F0" w:rsidR="00897A0E" w:rsidRDefault="00FA5761" w:rsidP="001A126A">
      <w:pPr>
        <w:pStyle w:val="Paragraph"/>
      </w:pPr>
      <w:r>
        <w:t>A 2015 study identified that t</w:t>
      </w:r>
      <w:r w:rsidR="003277F1">
        <w:t>he attitudes of staff toward vaccination affects uptake. Ease of access to the vaccine and use of other staff as role models may improve uptake</w:t>
      </w:r>
      <w:r w:rsidR="003277F1">
        <w:rPr>
          <w:rStyle w:val="FootnoteReference"/>
        </w:rPr>
        <w:footnoteReference w:id="37"/>
      </w:r>
      <w:r w:rsidR="003277F1">
        <w:t>.</w:t>
      </w:r>
    </w:p>
    <w:p w14:paraId="79A6F867" w14:textId="31F75487" w:rsidR="00FA5761" w:rsidRDefault="00FA5761" w:rsidP="00FA5761">
      <w:pPr>
        <w:pStyle w:val="Paragraph"/>
      </w:pPr>
      <w:r>
        <w:t>A 2017 study looking at how to improve uptake among healthcare workers</w:t>
      </w:r>
      <w:r w:rsidR="00E17003">
        <w:t xml:space="preserve"> showed that r</w:t>
      </w:r>
      <w:r>
        <w:t>easons that health care staff have cited for not receiving the flu vaccine include lack of opportunity and inconvenience, as well as concerns of side effects or a lack of effectiveness</w:t>
      </w:r>
      <w:r>
        <w:rPr>
          <w:rStyle w:val="FootnoteReference"/>
        </w:rPr>
        <w:footnoteReference w:id="38"/>
      </w:r>
      <w:r>
        <w:t>.</w:t>
      </w:r>
    </w:p>
    <w:p w14:paraId="13CBE19C" w14:textId="4489844F" w:rsidR="00C6305F" w:rsidRDefault="00E17003" w:rsidP="001048E7">
      <w:pPr>
        <w:pStyle w:val="Paragraph"/>
      </w:pPr>
      <w:r>
        <w:t xml:space="preserve">A study investigating </w:t>
      </w:r>
      <w:r w:rsidR="00163094">
        <w:t xml:space="preserve">attitudes of healthcare staff for </w:t>
      </w:r>
      <w:r>
        <w:t xml:space="preserve">vaccination in pregnancy found that </w:t>
      </w:r>
      <w:r w:rsidR="00FA5761">
        <w:t xml:space="preserve">staff </w:t>
      </w:r>
      <w:r w:rsidR="00163094">
        <w:t xml:space="preserve">were motivated </w:t>
      </w:r>
      <w:r w:rsidR="00FA5761">
        <w:t xml:space="preserve">to be vaccinated </w:t>
      </w:r>
      <w:r w:rsidR="00163094">
        <w:t xml:space="preserve">themselves to </w:t>
      </w:r>
      <w:r w:rsidR="00FA5761">
        <w:t>help colleagues by not needing time off due to sickness, protecting themselves, and protecting patients</w:t>
      </w:r>
      <w:r w:rsidR="00A5007C">
        <w:rPr>
          <w:rStyle w:val="FootnoteReference"/>
        </w:rPr>
        <w:footnoteReference w:id="39"/>
      </w:r>
      <w:r w:rsidR="00FA5761">
        <w:t>.</w:t>
      </w:r>
    </w:p>
    <w:p w14:paraId="7C267997" w14:textId="7C3E0C3E" w:rsidR="00AE7BA9" w:rsidRDefault="00AE7BA9" w:rsidP="001048E7">
      <w:pPr>
        <w:pStyle w:val="Paragraph"/>
      </w:pPr>
      <w:r>
        <w:t xml:space="preserve">An </w:t>
      </w:r>
      <w:r w:rsidRPr="00AE7BA9">
        <w:t>online cross-sectional survey</w:t>
      </w:r>
      <w:r>
        <w:t xml:space="preserve"> in 2017 found that trusts with higher uptake use more varied methods to implement the vaccine programme and involve more groups </w:t>
      </w:r>
      <w:r>
        <w:lastRenderedPageBreak/>
        <w:t>of staff in campaigns. Flu vaccination being a higher priority for management was also associated with higher uptake</w:t>
      </w:r>
      <w:r>
        <w:rPr>
          <w:rStyle w:val="FootnoteReference"/>
        </w:rPr>
        <w:footnoteReference w:id="40"/>
      </w:r>
      <w:r>
        <w:t>.</w:t>
      </w:r>
    </w:p>
    <w:p w14:paraId="5F46FED1" w14:textId="77777777" w:rsidR="001A126A" w:rsidRPr="004612EA" w:rsidRDefault="001A126A" w:rsidP="001A126A">
      <w:pPr>
        <w:pStyle w:val="Numberedheading3"/>
      </w:pPr>
      <w:r w:rsidRPr="004612EA">
        <w:t>Resource impact</w:t>
      </w:r>
      <w:r w:rsidRPr="004612EA">
        <w:tab/>
      </w:r>
    </w:p>
    <w:p w14:paraId="722E6919" w14:textId="1A7FADD3" w:rsidR="00E21655" w:rsidRPr="00E21655" w:rsidRDefault="00B75326" w:rsidP="000F553B">
      <w:pPr>
        <w:pStyle w:val="Paragraph"/>
      </w:pPr>
      <w:r w:rsidRPr="006B21D5">
        <w:t>This area was in the resource impact assessment for NG103. It was identified as an area that would have a significant resource impact (</w:t>
      </w:r>
      <w:r>
        <w:t>&lt;</w:t>
      </w:r>
      <w:r w:rsidRPr="006B21D5">
        <w:t>£1m in England each year).</w:t>
      </w:r>
      <w:r>
        <w:t xml:space="preserve"> At year 5 we believe that the resource impact for healthcare workers would be around £2M per year, based on uptake increased from around 69% to 75%. For social care workers we estimated that the resource impact would be around £1M per year based on uptake going from 25% to 31%. </w:t>
      </w:r>
      <w:r w:rsidR="00E21655">
        <w:br w:type="page"/>
      </w:r>
    </w:p>
    <w:p w14:paraId="67E32640" w14:textId="08539C0A" w:rsidR="001A126A" w:rsidRPr="00433117" w:rsidRDefault="001A126A" w:rsidP="001A126A">
      <w:pPr>
        <w:pStyle w:val="Numberedheading2"/>
      </w:pPr>
      <w:r>
        <w:lastRenderedPageBreak/>
        <w:t xml:space="preserve">Uptake in </w:t>
      </w:r>
      <w:r w:rsidR="002A60A6">
        <w:t>underserved groups</w:t>
      </w:r>
    </w:p>
    <w:p w14:paraId="103F5319" w14:textId="77777777" w:rsidR="001A126A" w:rsidRDefault="001A126A" w:rsidP="001A126A">
      <w:pPr>
        <w:pStyle w:val="Numberedheading3"/>
      </w:pPr>
      <w:r>
        <w:t>Summary of suggestions</w:t>
      </w:r>
    </w:p>
    <w:p w14:paraId="15401531" w14:textId="7C699C75" w:rsidR="001A126A" w:rsidRPr="000F553B" w:rsidRDefault="001A126A" w:rsidP="001A126A">
      <w:pPr>
        <w:pStyle w:val="Paragraph"/>
      </w:pPr>
      <w:r w:rsidRPr="000F553B">
        <w:t>Stakeholders highlighted</w:t>
      </w:r>
      <w:r w:rsidR="00E21655">
        <w:t xml:space="preserve"> the need to take specific actions to increase vaccination uptake in some particular groups. Similarly, stakeholders suggested acknowledging practical issues with delivering the vaccine in special schools. Stakeholders also highlighted that there were groups of underserved people that would need specific approaches to increase vaccine uptake, such as outreach and peer-led programmes where people may not engage with general health care interventions.</w:t>
      </w:r>
    </w:p>
    <w:p w14:paraId="5679B0FF" w14:textId="77777777" w:rsidR="001A126A" w:rsidRPr="007B1C0E" w:rsidRDefault="001A126A" w:rsidP="001A126A">
      <w:pPr>
        <w:pStyle w:val="Numberedheading3"/>
      </w:pPr>
      <w:r>
        <w:t>S</w:t>
      </w:r>
      <w:r w:rsidRPr="00CD3D03">
        <w:t>elected recommendations from development source</w:t>
      </w:r>
    </w:p>
    <w:p w14:paraId="15880952" w14:textId="138EDC14" w:rsidR="001A126A" w:rsidRPr="00913701" w:rsidRDefault="001A126A" w:rsidP="001A126A">
      <w:pPr>
        <w:pStyle w:val="Paragraph"/>
      </w:pPr>
      <w:r>
        <w:t xml:space="preserve">Table </w:t>
      </w:r>
      <w:r w:rsidR="00003CA5">
        <w:t>7</w:t>
      </w:r>
      <w:r>
        <w:t xml:space="preserve"> below highlights </w:t>
      </w:r>
      <w:r w:rsidRPr="00913701">
        <w:t xml:space="preserve">recommendations that have been provisionally selected from the development </w:t>
      </w:r>
      <w:r w:rsidRPr="00F2333B">
        <w:t>source</w:t>
      </w:r>
      <w:r>
        <w:t>(s)</w:t>
      </w:r>
      <w:r w:rsidRPr="00913701">
        <w:t xml:space="preserve"> </w:t>
      </w:r>
      <w:r>
        <w:t>that may</w:t>
      </w:r>
      <w:r w:rsidRPr="00913701">
        <w:t xml:space="preserve"> support potential statement development.</w:t>
      </w:r>
      <w:r>
        <w:t xml:space="preserve"> These are presented in full after table </w:t>
      </w:r>
      <w:r w:rsidR="00003CA5">
        <w:t>7</w:t>
      </w:r>
      <w:r>
        <w:t xml:space="preserve"> to help inform the committee’s discussion.</w:t>
      </w:r>
    </w:p>
    <w:p w14:paraId="1EDA4ABC" w14:textId="3A9DBF2E" w:rsidR="001A126A" w:rsidRPr="00F45FBA" w:rsidRDefault="001A126A" w:rsidP="001A126A">
      <w:pPr>
        <w:pStyle w:val="Tabletitle"/>
      </w:pPr>
      <w:r>
        <w:t xml:space="preserve">Table </w:t>
      </w:r>
      <w:r w:rsidR="00003CA5">
        <w:t>7</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A126A" w:rsidRPr="00FD3FF6" w14:paraId="36F10DD7" w14:textId="77777777" w:rsidTr="001A126A">
        <w:trPr>
          <w:trHeight w:val="321"/>
        </w:trPr>
        <w:tc>
          <w:tcPr>
            <w:tcW w:w="4113" w:type="dxa"/>
            <w:shd w:val="clear" w:color="auto" w:fill="auto"/>
            <w:hideMark/>
          </w:tcPr>
          <w:p w14:paraId="3771CDC3" w14:textId="77777777" w:rsidR="001A126A" w:rsidRPr="009C32E3" w:rsidRDefault="001A126A" w:rsidP="001A126A">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23EF85E9" w14:textId="77777777" w:rsidR="001A126A" w:rsidRPr="009C32E3" w:rsidRDefault="001A126A" w:rsidP="001A126A">
            <w:pPr>
              <w:pStyle w:val="Tabletitle"/>
              <w:rPr>
                <w:highlight w:val="lightGray"/>
              </w:rPr>
            </w:pPr>
            <w:r w:rsidRPr="00F2333B">
              <w:t>Selected source guidance recommendations</w:t>
            </w:r>
          </w:p>
        </w:tc>
      </w:tr>
      <w:tr w:rsidR="001A126A" w:rsidRPr="005E5E3B" w14:paraId="03E3002A" w14:textId="77777777" w:rsidTr="001A126A">
        <w:trPr>
          <w:trHeight w:val="996"/>
        </w:trPr>
        <w:tc>
          <w:tcPr>
            <w:tcW w:w="4113" w:type="dxa"/>
            <w:shd w:val="clear" w:color="auto" w:fill="auto"/>
          </w:tcPr>
          <w:p w14:paraId="58ACD4E9" w14:textId="5F692010" w:rsidR="001A126A" w:rsidRPr="00480089" w:rsidRDefault="00E1262F" w:rsidP="001A126A">
            <w:pPr>
              <w:pStyle w:val="Tabletext"/>
            </w:pPr>
            <w:r w:rsidRPr="00480089">
              <w:t>Uptake in underserved groups</w:t>
            </w:r>
          </w:p>
        </w:tc>
        <w:tc>
          <w:tcPr>
            <w:tcW w:w="4395" w:type="dxa"/>
            <w:shd w:val="clear" w:color="auto" w:fill="auto"/>
          </w:tcPr>
          <w:p w14:paraId="32CAD5C1" w14:textId="2A2A58E6" w:rsidR="00F64B25" w:rsidRDefault="00F64B25" w:rsidP="00F64B25">
            <w:pPr>
              <w:pStyle w:val="Tabletext"/>
              <w:rPr>
                <w:b/>
              </w:rPr>
            </w:pPr>
            <w:r>
              <w:rPr>
                <w:b/>
              </w:rPr>
              <w:t>Offering vaccination</w:t>
            </w:r>
          </w:p>
          <w:p w14:paraId="2A771772" w14:textId="3335A243" w:rsidR="00F64B25" w:rsidRDefault="00F64B25" w:rsidP="00F64B25">
            <w:pPr>
              <w:pStyle w:val="Tabletext"/>
            </w:pPr>
            <w:r w:rsidRPr="00B95E71">
              <w:t>NICE NG103 Recommendation 1.</w:t>
            </w:r>
            <w:r>
              <w:t>3.2</w:t>
            </w:r>
          </w:p>
          <w:p w14:paraId="2B9EAC7F" w14:textId="2372D3C8" w:rsidR="00EF50AF" w:rsidRDefault="00EF50AF" w:rsidP="00F64B25">
            <w:pPr>
              <w:pStyle w:val="Tabletext"/>
            </w:pPr>
            <w:r>
              <w:t>NICE NG103 Recommendation 1.3.4</w:t>
            </w:r>
          </w:p>
          <w:p w14:paraId="2EE39C05" w14:textId="7CEB9F60" w:rsidR="00F64B25" w:rsidRDefault="00F64B25" w:rsidP="00F64B25">
            <w:pPr>
              <w:pStyle w:val="Tabletext"/>
              <w:rPr>
                <w:b/>
              </w:rPr>
            </w:pPr>
            <w:r>
              <w:rPr>
                <w:b/>
              </w:rPr>
              <w:t>Primary care</w:t>
            </w:r>
          </w:p>
          <w:p w14:paraId="6435ED71" w14:textId="177E77B8" w:rsidR="001A126A" w:rsidRPr="000F553B" w:rsidRDefault="00F64B25" w:rsidP="001A126A">
            <w:pPr>
              <w:pStyle w:val="Tabletext"/>
            </w:pPr>
            <w:r w:rsidRPr="00B95E71">
              <w:t>NICE NG103 Recommendation 1.</w:t>
            </w:r>
            <w:r>
              <w:t>4.6</w:t>
            </w:r>
          </w:p>
        </w:tc>
      </w:tr>
    </w:tbl>
    <w:p w14:paraId="0113170B" w14:textId="77777777" w:rsidR="00817EC1" w:rsidRDefault="00817EC1" w:rsidP="001A126A">
      <w:pPr>
        <w:pStyle w:val="Heading40"/>
        <w:rPr>
          <w:b/>
          <w:bCs/>
          <w:u w:val="none"/>
        </w:rPr>
      </w:pPr>
      <w:r w:rsidRPr="00817EC1">
        <w:rPr>
          <w:b/>
          <w:bCs/>
          <w:u w:val="none"/>
        </w:rPr>
        <w:t>Offering vaccination</w:t>
      </w:r>
    </w:p>
    <w:p w14:paraId="19FEF60C" w14:textId="2274439E" w:rsidR="001A126A" w:rsidRDefault="00817EC1" w:rsidP="001A126A">
      <w:pPr>
        <w:pStyle w:val="Heading40"/>
        <w:rPr>
          <w:highlight w:val="lightGray"/>
        </w:rPr>
      </w:pPr>
      <w:bookmarkStart w:id="233" w:name="_Hlk9433542"/>
      <w:r w:rsidRPr="00817EC1">
        <w:t>NICE NG103 Recommendation 1.3.2</w:t>
      </w:r>
      <w:r w:rsidR="001A126A" w:rsidRPr="0079479A">
        <w:rPr>
          <w:highlight w:val="lightGray"/>
        </w:rPr>
        <w:t xml:space="preserve"> </w:t>
      </w:r>
    </w:p>
    <w:bookmarkEnd w:id="233"/>
    <w:p w14:paraId="0AECA5AB" w14:textId="106858A4" w:rsidR="00817EC1" w:rsidRDefault="00817EC1" w:rsidP="001A126A">
      <w:pPr>
        <w:pStyle w:val="Paragraph"/>
      </w:pPr>
      <w:r w:rsidRPr="00817EC1">
        <w:t>Establish and use links with statutory and voluntary organisations that work with carers, looked-after children and young people or other groups, to identify eligible people who have not been vaccinated. These could include drug and alcohol services, and organisations working with Traveller communities or people who are homeless.</w:t>
      </w:r>
    </w:p>
    <w:p w14:paraId="0E1D4773" w14:textId="4228A575" w:rsidR="00EF50AF" w:rsidRPr="00EF50AF" w:rsidRDefault="00EF50AF" w:rsidP="001A126A">
      <w:pPr>
        <w:pStyle w:val="Paragraph"/>
        <w:rPr>
          <w:u w:val="single"/>
        </w:rPr>
      </w:pPr>
      <w:r w:rsidRPr="00EF50AF">
        <w:rPr>
          <w:u w:val="single"/>
        </w:rPr>
        <w:t>NICE NG103 Recommendation 1.3.</w:t>
      </w:r>
      <w:r>
        <w:rPr>
          <w:u w:val="single"/>
        </w:rPr>
        <w:t>4</w:t>
      </w:r>
      <w:r w:rsidRPr="00EF50AF">
        <w:rPr>
          <w:u w:val="single"/>
        </w:rPr>
        <w:t xml:space="preserve"> </w:t>
      </w:r>
    </w:p>
    <w:p w14:paraId="56E3B2B4" w14:textId="26559D7C" w:rsidR="00EF50AF" w:rsidRDefault="00EF50AF" w:rsidP="001A126A">
      <w:pPr>
        <w:pStyle w:val="Paragraph"/>
      </w:pPr>
      <w:r w:rsidRPr="00EF50AF">
        <w:t>Consider outreach opportunities for underserved groups in line with local practice and patient group directions arrangements (see NICE's guideline on patient group directions).</w:t>
      </w:r>
    </w:p>
    <w:p w14:paraId="199486AC" w14:textId="77777777" w:rsidR="00817EC1" w:rsidRDefault="00817EC1" w:rsidP="00817EC1">
      <w:pPr>
        <w:pStyle w:val="Heading40"/>
        <w:rPr>
          <w:b/>
          <w:bCs/>
          <w:u w:val="none"/>
        </w:rPr>
      </w:pPr>
      <w:r w:rsidRPr="00817EC1">
        <w:rPr>
          <w:b/>
          <w:bCs/>
          <w:u w:val="none"/>
        </w:rPr>
        <w:t>Primary care</w:t>
      </w:r>
    </w:p>
    <w:p w14:paraId="74922317" w14:textId="3947BFE7" w:rsidR="00817EC1" w:rsidRDefault="00817EC1" w:rsidP="00817EC1">
      <w:pPr>
        <w:pStyle w:val="Heading40"/>
        <w:rPr>
          <w:highlight w:val="lightGray"/>
        </w:rPr>
      </w:pPr>
      <w:r w:rsidRPr="00817EC1">
        <w:t>NICE NG103 Recommendation 1.</w:t>
      </w:r>
      <w:r>
        <w:t>4</w:t>
      </w:r>
      <w:r w:rsidRPr="00817EC1">
        <w:t>.</w:t>
      </w:r>
      <w:r>
        <w:t>6</w:t>
      </w:r>
      <w:r w:rsidRPr="0079479A">
        <w:rPr>
          <w:highlight w:val="lightGray"/>
        </w:rPr>
        <w:t xml:space="preserve"> </w:t>
      </w:r>
    </w:p>
    <w:p w14:paraId="6531DB23" w14:textId="51BD3340" w:rsidR="001A126A" w:rsidRDefault="00817EC1" w:rsidP="001A126A">
      <w:pPr>
        <w:pStyle w:val="Paragraph"/>
        <w:rPr>
          <w:highlight w:val="lightGray"/>
        </w:rPr>
      </w:pPr>
      <w:r w:rsidRPr="00817EC1">
        <w:lastRenderedPageBreak/>
        <w:t>Consider using peer-led approaches for inviting people in underserved groups who are eligible for flu vaccination.</w:t>
      </w:r>
    </w:p>
    <w:p w14:paraId="44B0B112" w14:textId="77777777" w:rsidR="001A126A" w:rsidRDefault="001A126A" w:rsidP="001A126A">
      <w:pPr>
        <w:pStyle w:val="Numberedheading3"/>
      </w:pPr>
      <w:r>
        <w:t>Current UK practice</w:t>
      </w:r>
    </w:p>
    <w:p w14:paraId="7241291E" w14:textId="2FB652D1" w:rsidR="002E19E5" w:rsidRDefault="009B4ADA" w:rsidP="001A126A">
      <w:pPr>
        <w:pStyle w:val="Paragraph"/>
      </w:pPr>
      <w:r>
        <w:t>GP surgeries are advised</w:t>
      </w:r>
      <w:r w:rsidR="008A464E">
        <w:t xml:space="preserve"> by PHE</w:t>
      </w:r>
      <w:r>
        <w:t xml:space="preserve"> to take steps to increase uptake of the flu vaccine among people with a learning disability. These steps include giving clear messages to people with learning disabilities, their families and carers, including the need for a flu vaccination on their patient record, discussing flu vaccination at annual health checks, making reasonable adjustments to facilitate access, and assessing capacity about the decision where appropriate. Use of the nasal spray flu vaccine can be considered as a reasonable adjustment for people with a learning disability</w:t>
      </w:r>
      <w:r>
        <w:rPr>
          <w:rStyle w:val="FootnoteReference"/>
        </w:rPr>
        <w:footnoteReference w:id="41"/>
      </w:r>
      <w:r>
        <w:t>.</w:t>
      </w:r>
    </w:p>
    <w:p w14:paraId="010BB2C2" w14:textId="6F852276" w:rsidR="000E249E" w:rsidRDefault="000E249E" w:rsidP="00BF366C">
      <w:pPr>
        <w:pStyle w:val="Paragraph"/>
      </w:pPr>
      <w:r>
        <w:t>When investigating vaccination delivery in schools it was found that where parents had their child vaccinated at school, they did not show preference for getting the vaccination at the GP in the future. There was a perception that children showed less anxiety when getting the vaccination at school</w:t>
      </w:r>
      <w:r>
        <w:rPr>
          <w:rStyle w:val="FootnoteReference"/>
        </w:rPr>
        <w:footnoteReference w:id="42"/>
      </w:r>
      <w:r>
        <w:t>.</w:t>
      </w:r>
    </w:p>
    <w:p w14:paraId="6CCF2307" w14:textId="7368932B" w:rsidR="000E249E" w:rsidRDefault="00A917C8" w:rsidP="00BF366C">
      <w:pPr>
        <w:pStyle w:val="Paragraph"/>
      </w:pPr>
      <w:r>
        <w:t>Children living in more deprived areas were</w:t>
      </w:r>
      <w:r w:rsidR="00917506">
        <w:t xml:space="preserve"> </w:t>
      </w:r>
      <w:r>
        <w:t>19% less likely to receive vaccination than those living in the least deprived areas.  Living with more than two other children also decreased the likelihood of receiving the flu vaccine</w:t>
      </w:r>
      <w:r>
        <w:rPr>
          <w:rStyle w:val="FootnoteReference"/>
        </w:rPr>
        <w:footnoteReference w:id="43"/>
      </w:r>
      <w:r>
        <w:t>.</w:t>
      </w:r>
      <w:r w:rsidR="005F06F0">
        <w:t xml:space="preserve"> </w:t>
      </w:r>
    </w:p>
    <w:p w14:paraId="65225536" w14:textId="0DE2C126" w:rsidR="00A917C8" w:rsidRDefault="008A3413" w:rsidP="00BF366C">
      <w:pPr>
        <w:pStyle w:val="Paragraph"/>
      </w:pPr>
      <w:r>
        <w:t xml:space="preserve">In a study </w:t>
      </w:r>
      <w:r w:rsidR="00E1262F">
        <w:t>of</w:t>
      </w:r>
      <w:r>
        <w:t xml:space="preserve"> Traveller communities</w:t>
      </w:r>
      <w:r w:rsidR="00110C0F">
        <w:t xml:space="preserve"> about vaccination in general</w:t>
      </w:r>
      <w:r>
        <w:t xml:space="preserve">, there was an overall positivity toward vaccination. There was some scepticism about immunisation in general, but a very low occurrence of rejection of vaccination. Being registered with a GP practice and receiving prompts about vaccination promoted attendance, however this was the account of more ‘settled’ people. There were accounts of frustration with the process to make appointments with the GP for vaccinations. Participants felt that trust of health professionals was an important factor in accepting vaccination. </w:t>
      </w:r>
      <w:r w:rsidR="00110C0F">
        <w:t>Barriers to immunisation had similarities to barriers found in the general population, with some such as cultural beliefs or language barriers (for Roma participants) being specific for Travellers</w:t>
      </w:r>
      <w:r w:rsidR="00110C0F">
        <w:rPr>
          <w:rStyle w:val="FootnoteReference"/>
        </w:rPr>
        <w:footnoteReference w:id="44"/>
      </w:r>
      <w:r w:rsidR="00110C0F">
        <w:t>.</w:t>
      </w:r>
    </w:p>
    <w:p w14:paraId="192342A4" w14:textId="4F189144" w:rsidR="00BF366C" w:rsidRDefault="001B3D55" w:rsidP="001A126A">
      <w:pPr>
        <w:pStyle w:val="Paragraph"/>
      </w:pPr>
      <w:r>
        <w:t xml:space="preserve">A London based study </w:t>
      </w:r>
      <w:r w:rsidR="00E1262F">
        <w:t xml:space="preserve">of </w:t>
      </w:r>
      <w:r>
        <w:t>flu vaccination in p</w:t>
      </w:r>
      <w:r w:rsidR="00713924">
        <w:t>eople who are homeless</w:t>
      </w:r>
      <w:r w:rsidR="00E1262F">
        <w:t xml:space="preserve"> found that those who</w:t>
      </w:r>
      <w:r w:rsidR="00713924">
        <w:t xml:space="preserve"> are eligible for flu vaccination would mostly accept if offered (73.2%). The</w:t>
      </w:r>
      <w:r w:rsidR="00D70A7E">
        <w:t>re</w:t>
      </w:r>
      <w:r w:rsidR="00713924">
        <w:t xml:space="preserve"> was found to be higher rates of eligibility due to risk factors among people who are homeless compared to the general population (40% to 13%)</w:t>
      </w:r>
      <w:r w:rsidR="00713924">
        <w:rPr>
          <w:rStyle w:val="FootnoteReference"/>
        </w:rPr>
        <w:footnoteReference w:id="45"/>
      </w:r>
      <w:r w:rsidR="00713924">
        <w:t>.</w:t>
      </w:r>
    </w:p>
    <w:p w14:paraId="2E1C797B" w14:textId="77777777" w:rsidR="001A126A" w:rsidRPr="004612EA" w:rsidRDefault="001A126A" w:rsidP="001A126A">
      <w:pPr>
        <w:pStyle w:val="Numberedheading3"/>
      </w:pPr>
      <w:r w:rsidRPr="004612EA">
        <w:lastRenderedPageBreak/>
        <w:t>Resource impact</w:t>
      </w:r>
      <w:r w:rsidRPr="004612EA">
        <w:tab/>
      </w:r>
    </w:p>
    <w:p w14:paraId="1F795E78" w14:textId="3ED65015" w:rsidR="001A126A" w:rsidRDefault="00F577B4" w:rsidP="00491211">
      <w:pPr>
        <w:pStyle w:val="Paragraph"/>
      </w:pPr>
      <w:r w:rsidRPr="00F577B4">
        <w:t>This area was not included in the resource impact assessment for NG103. It was not identified as an area that would have a significant resource impact (&gt;£1m in England each year).</w:t>
      </w:r>
    </w:p>
    <w:p w14:paraId="7CC34F53" w14:textId="69DE3434" w:rsidR="00626943" w:rsidRPr="00E80EE3" w:rsidRDefault="00626943" w:rsidP="00626943">
      <w:pPr>
        <w:pStyle w:val="Numberedheading2"/>
        <w:spacing w:after="60"/>
      </w:pPr>
      <w:r w:rsidRPr="00E80EE3">
        <w:t>Additional areas</w:t>
      </w:r>
    </w:p>
    <w:p w14:paraId="6BC71185" w14:textId="77777777" w:rsidR="00626943" w:rsidRPr="00E80EE3" w:rsidRDefault="00626943" w:rsidP="00626943">
      <w:pPr>
        <w:keepNext/>
        <w:numPr>
          <w:ilvl w:val="2"/>
          <w:numId w:val="0"/>
        </w:numPr>
        <w:tabs>
          <w:tab w:val="num" w:pos="1134"/>
        </w:tabs>
        <w:spacing w:before="240" w:line="360" w:lineRule="auto"/>
        <w:ind w:left="1134" w:hanging="1134"/>
        <w:outlineLvl w:val="2"/>
        <w:rPr>
          <w:rFonts w:ascii="Arial" w:hAnsi="Arial" w:cs="Arial"/>
          <w:b/>
          <w:bCs/>
          <w:sz w:val="26"/>
        </w:rPr>
      </w:pPr>
      <w:r w:rsidRPr="00E80EE3">
        <w:rPr>
          <w:rFonts w:ascii="Arial" w:hAnsi="Arial" w:cs="Arial"/>
          <w:b/>
          <w:bCs/>
          <w:sz w:val="26"/>
        </w:rPr>
        <w:t>Summary of suggestions</w:t>
      </w:r>
    </w:p>
    <w:p w14:paraId="4EF80A96" w14:textId="6209DEAB" w:rsidR="00626943" w:rsidRPr="00E80EE3" w:rsidRDefault="00626943" w:rsidP="00626943">
      <w:pPr>
        <w:spacing w:before="240" w:after="240" w:line="276" w:lineRule="auto"/>
        <w:rPr>
          <w:rFonts w:ascii="Arial" w:hAnsi="Arial"/>
        </w:rPr>
      </w:pPr>
      <w:r w:rsidRPr="00E80EE3">
        <w:rPr>
          <w:rFonts w:ascii="Arial" w:hAnsi="Arial"/>
        </w:rPr>
        <w:t>The improvement areas below were suggested as part of the stakeholder engagement exercise. However</w:t>
      </w:r>
      <w:r w:rsidR="00E1262F">
        <w:rPr>
          <w:rFonts w:ascii="Arial" w:hAnsi="Arial"/>
        </w:rPr>
        <w:t>,</w:t>
      </w:r>
      <w:r w:rsidRPr="00E80EE3">
        <w:rPr>
          <w:rFonts w:ascii="Arial" w:hAnsi="Arial"/>
        </w:rPr>
        <w:t xml:space="preserve"> they were felt to be</w:t>
      </w:r>
      <w:r>
        <w:rPr>
          <w:rFonts w:ascii="Arial" w:hAnsi="Arial"/>
        </w:rPr>
        <w:t xml:space="preserve"> either unsuitable for development as quality statements, outside the remit of this</w:t>
      </w:r>
      <w:r w:rsidRPr="00E80EE3">
        <w:rPr>
          <w:rFonts w:ascii="Arial" w:hAnsi="Arial"/>
        </w:rPr>
        <w:t xml:space="preserve"> </w:t>
      </w:r>
      <w:r>
        <w:rPr>
          <w:rFonts w:ascii="Arial" w:hAnsi="Arial"/>
        </w:rPr>
        <w:t xml:space="preserve">particular </w:t>
      </w:r>
      <w:r w:rsidRPr="00E80EE3">
        <w:rPr>
          <w:rFonts w:ascii="Arial" w:hAnsi="Arial"/>
        </w:rPr>
        <w:t xml:space="preserve">quality standard referral or require further discussion by the </w:t>
      </w:r>
      <w:r w:rsidR="00C92D69">
        <w:rPr>
          <w:rFonts w:ascii="Arial" w:hAnsi="Arial"/>
        </w:rPr>
        <w:t>c</w:t>
      </w:r>
      <w:r w:rsidRPr="00E80EE3">
        <w:rPr>
          <w:rFonts w:ascii="Arial" w:hAnsi="Arial"/>
        </w:rPr>
        <w:t xml:space="preserve">ommittee to establish potential for statement development. </w:t>
      </w:r>
    </w:p>
    <w:p w14:paraId="1CBAEC4B" w14:textId="32877EC0" w:rsidR="00626943" w:rsidRPr="00E80EE3" w:rsidRDefault="00626943" w:rsidP="00626943">
      <w:pPr>
        <w:spacing w:before="240" w:after="240" w:line="276" w:lineRule="auto"/>
        <w:rPr>
          <w:rFonts w:ascii="Arial" w:hAnsi="Arial"/>
        </w:rPr>
      </w:pPr>
      <w:r w:rsidRPr="00E80EE3">
        <w:rPr>
          <w:rFonts w:ascii="Arial" w:hAnsi="Arial"/>
        </w:rPr>
        <w:t xml:space="preserve">There will be an opportunity for the </w:t>
      </w:r>
      <w:r w:rsidR="00C92D69">
        <w:rPr>
          <w:rFonts w:ascii="Arial" w:hAnsi="Arial"/>
        </w:rPr>
        <w:t>committee</w:t>
      </w:r>
      <w:r w:rsidRPr="00E80EE3">
        <w:rPr>
          <w:rFonts w:ascii="Arial" w:hAnsi="Arial"/>
        </w:rPr>
        <w:t xml:space="preserve"> to discuss these areas at the end of the session on </w:t>
      </w:r>
      <w:r w:rsidR="00003CA5">
        <w:rPr>
          <w:rFonts w:ascii="Arial" w:hAnsi="Arial"/>
        </w:rPr>
        <w:t>06/06/19.</w:t>
      </w:r>
    </w:p>
    <w:p w14:paraId="5E02CACA" w14:textId="093C49E0" w:rsidR="00DC3E24" w:rsidRPr="00DC66B8" w:rsidRDefault="00DC3E24" w:rsidP="007C6EB9">
      <w:pPr>
        <w:pStyle w:val="Heading3"/>
      </w:pPr>
      <w:bookmarkStart w:id="234" w:name="_Toc404063922"/>
      <w:bookmarkStart w:id="235" w:name="_Toc404587493"/>
      <w:bookmarkStart w:id="236" w:name="_Toc432164930"/>
      <w:bookmarkStart w:id="237" w:name="_Toc467141920"/>
      <w:bookmarkStart w:id="238" w:name="_Toc467141971"/>
      <w:r w:rsidRPr="00DC3E24">
        <w:t>National campaigns</w:t>
      </w:r>
    </w:p>
    <w:p w14:paraId="2FFD5A16" w14:textId="24F4E282" w:rsidR="00DC3E24" w:rsidRPr="00DC66B8" w:rsidRDefault="00DC3E24" w:rsidP="000F553B">
      <w:pPr>
        <w:pStyle w:val="Heading3"/>
      </w:pPr>
      <w:r w:rsidRPr="00DC3E24">
        <w:rPr>
          <w:b w:val="0"/>
          <w:bCs w:val="0"/>
          <w:szCs w:val="24"/>
        </w:rPr>
        <w:t>National campaigns to address regional variance</w:t>
      </w:r>
      <w:r>
        <w:rPr>
          <w:b w:val="0"/>
          <w:bCs w:val="0"/>
          <w:szCs w:val="24"/>
        </w:rPr>
        <w:t xml:space="preserve"> in uptake among care workers was suggested, as well as the r</w:t>
      </w:r>
      <w:r w:rsidRPr="00DC3E24">
        <w:rPr>
          <w:b w:val="0"/>
          <w:bCs w:val="0"/>
          <w:szCs w:val="24"/>
        </w:rPr>
        <w:t>ecognition of ethnic and cultural variance</w:t>
      </w:r>
      <w:r>
        <w:rPr>
          <w:b w:val="0"/>
          <w:bCs w:val="0"/>
          <w:szCs w:val="24"/>
        </w:rPr>
        <w:t xml:space="preserve"> among care workers</w:t>
      </w:r>
      <w:r w:rsidRPr="00DC3E24">
        <w:rPr>
          <w:b w:val="0"/>
          <w:bCs w:val="0"/>
          <w:szCs w:val="24"/>
        </w:rPr>
        <w:t xml:space="preserve"> in</w:t>
      </w:r>
      <w:r>
        <w:rPr>
          <w:b w:val="0"/>
          <w:bCs w:val="0"/>
          <w:szCs w:val="24"/>
        </w:rPr>
        <w:t xml:space="preserve"> those national</w:t>
      </w:r>
      <w:r w:rsidRPr="00DC3E24">
        <w:rPr>
          <w:b w:val="0"/>
          <w:bCs w:val="0"/>
          <w:szCs w:val="24"/>
        </w:rPr>
        <w:t xml:space="preserve"> campaigns</w:t>
      </w:r>
      <w:r>
        <w:rPr>
          <w:b w:val="0"/>
          <w:bCs w:val="0"/>
          <w:szCs w:val="24"/>
        </w:rPr>
        <w:t>.</w:t>
      </w:r>
    </w:p>
    <w:p w14:paraId="4302E1A6" w14:textId="55F994FA" w:rsidR="007C6EB9" w:rsidRPr="00DC66B8" w:rsidRDefault="007C6EB9" w:rsidP="007C6EB9">
      <w:pPr>
        <w:pStyle w:val="Paragraph"/>
      </w:pPr>
      <w:r w:rsidRPr="00DC66B8">
        <w:t xml:space="preserve">This suggestion has not been progressed. </w:t>
      </w:r>
      <w:r w:rsidR="00C25562">
        <w:t>The content of n</w:t>
      </w:r>
      <w:r w:rsidR="00DC3E24">
        <w:t>ational campaigns</w:t>
      </w:r>
      <w:r w:rsidR="00C25562">
        <w:t xml:space="preserve"> are not within the remit of quality standards</w:t>
      </w:r>
      <w:r w:rsidRPr="00DC66B8">
        <w:t xml:space="preserve"> </w:t>
      </w:r>
      <w:r w:rsidR="00C25562">
        <w:t>h</w:t>
      </w:r>
      <w:r w:rsidRPr="00DC66B8">
        <w:t xml:space="preserve">owever, </w:t>
      </w:r>
      <w:r w:rsidR="00DC3E24">
        <w:t>national campaigns</w:t>
      </w:r>
      <w:r w:rsidRPr="00DC66B8">
        <w:t xml:space="preserve"> may be referred to in the data sources for quality measures.</w:t>
      </w:r>
    </w:p>
    <w:p w14:paraId="6097683B" w14:textId="77777777" w:rsidR="007C6EB9" w:rsidRPr="00DC66B8" w:rsidRDefault="007C6EB9" w:rsidP="007C6EB9">
      <w:pPr>
        <w:pStyle w:val="Heading3"/>
      </w:pPr>
      <w:r w:rsidRPr="00DC66B8">
        <w:t xml:space="preserve">Training </w:t>
      </w:r>
    </w:p>
    <w:p w14:paraId="2B8691DA" w14:textId="07AD25C0" w:rsidR="007C6EB9" w:rsidRPr="00DC66B8" w:rsidRDefault="007C6EB9" w:rsidP="007C6EB9">
      <w:pPr>
        <w:pStyle w:val="Paragraph"/>
      </w:pPr>
      <w:r w:rsidRPr="00DC66B8">
        <w:t>The training of staff</w:t>
      </w:r>
      <w:r w:rsidR="00DC3E24">
        <w:t xml:space="preserve"> delivering flu vaccine programmes</w:t>
      </w:r>
      <w:r w:rsidRPr="00DC66B8">
        <w:t xml:space="preserve"> was suggested as an area of quality improvement.  </w:t>
      </w:r>
    </w:p>
    <w:p w14:paraId="649619AE" w14:textId="19A48DA1" w:rsidR="007C6EB9" w:rsidRDefault="007C6EB9" w:rsidP="007C6EB9">
      <w:pPr>
        <w:pStyle w:val="Paragraph"/>
      </w:pPr>
      <w:r w:rsidRPr="00DC66B8">
        <w:t>This suggestion has not been progressed. Quality statements focus on actions that demonstrate high quality care or support, not the training that enables the actions to take place. The committee is therefore asked to consider which components of care and support would be improved by increased training. However, training may be referred to in the audience descriptors.</w:t>
      </w:r>
    </w:p>
    <w:p w14:paraId="58DA174E" w14:textId="2D0D55F8" w:rsidR="00C25562" w:rsidRDefault="00C25562">
      <w:pPr>
        <w:pStyle w:val="Heading3"/>
      </w:pPr>
      <w:r>
        <w:t>Vaccine quality</w:t>
      </w:r>
    </w:p>
    <w:p w14:paraId="73A7DDBD" w14:textId="1D93678F" w:rsidR="00044164" w:rsidRPr="00044164" w:rsidRDefault="00044164" w:rsidP="00044164">
      <w:pPr>
        <w:pStyle w:val="Paragraph"/>
      </w:pPr>
      <w:r>
        <w:t>Improving the quality of the vaccine to provide adequate prevention was suggested as an area of quality improvement. This is not within the scope of this quality standard and therefore has not been progressed.</w:t>
      </w:r>
    </w:p>
    <w:p w14:paraId="3E603703" w14:textId="09F282EA" w:rsidR="00C25562" w:rsidRDefault="00C25562">
      <w:pPr>
        <w:pStyle w:val="Heading3"/>
      </w:pPr>
      <w:r>
        <w:lastRenderedPageBreak/>
        <w:t>Vaccine administration</w:t>
      </w:r>
    </w:p>
    <w:p w14:paraId="37950A2C" w14:textId="7C6BD366" w:rsidR="00044164" w:rsidRPr="00044164" w:rsidRDefault="00044164" w:rsidP="00044164">
      <w:pPr>
        <w:pStyle w:val="Paragraph"/>
      </w:pPr>
      <w:r>
        <w:t xml:space="preserve">The safety and effectiveness of administering the flu vaccine </w:t>
      </w:r>
      <w:bookmarkStart w:id="239" w:name="_Hlk9435062"/>
      <w:r w:rsidRPr="00044164">
        <w:t>was suggested as an area of quality improvement. This is not within the scope of this quality standard and therefore has not been progressed.</w:t>
      </w:r>
      <w:bookmarkEnd w:id="239"/>
    </w:p>
    <w:p w14:paraId="4919CEC5" w14:textId="4F99FB45" w:rsidR="00C25562" w:rsidRDefault="00C25562">
      <w:pPr>
        <w:pStyle w:val="Heading3"/>
      </w:pPr>
      <w:r>
        <w:t>Point of care testing</w:t>
      </w:r>
    </w:p>
    <w:p w14:paraId="614972C9" w14:textId="408EE857" w:rsidR="00044164" w:rsidRPr="00044164" w:rsidRDefault="00044164" w:rsidP="00044164">
      <w:pPr>
        <w:pStyle w:val="Paragraph"/>
      </w:pPr>
      <w:r>
        <w:t xml:space="preserve">Using point of care testing in emergency settings </w:t>
      </w:r>
      <w:r w:rsidRPr="00044164">
        <w:t>was suggested as an area of quality improvement. This is not within the scope of this quality standard and therefore has not been progressed.</w:t>
      </w:r>
    </w:p>
    <w:p w14:paraId="7F9A68B6" w14:textId="457424B3" w:rsidR="00C25562" w:rsidRDefault="00C25562">
      <w:pPr>
        <w:pStyle w:val="Heading3"/>
      </w:pPr>
      <w:r>
        <w:t>Antiviral therapy</w:t>
      </w:r>
    </w:p>
    <w:p w14:paraId="13B0D1BA" w14:textId="0A7A20D9" w:rsidR="00044164" w:rsidRPr="00044164" w:rsidRDefault="00044164" w:rsidP="00044164">
      <w:pPr>
        <w:pStyle w:val="Paragraph"/>
      </w:pPr>
      <w:r>
        <w:t xml:space="preserve">Prompting and use of antivirals to treat flu </w:t>
      </w:r>
      <w:r w:rsidRPr="00044164">
        <w:t>was suggested as an area of quality improvement. This is not within the scope of this quality standard and therefore has not been progressed.</w:t>
      </w:r>
    </w:p>
    <w:p w14:paraId="1E711871" w14:textId="0A4AE1E7" w:rsidR="00C25562" w:rsidRDefault="00C25562">
      <w:pPr>
        <w:pStyle w:val="Heading3"/>
      </w:pPr>
      <w:r>
        <w:t>Thresholds for testing</w:t>
      </w:r>
    </w:p>
    <w:p w14:paraId="75C90FD0" w14:textId="544C0735" w:rsidR="00044164" w:rsidRPr="00044164" w:rsidRDefault="00044164" w:rsidP="00044164">
      <w:pPr>
        <w:pStyle w:val="Paragraph"/>
      </w:pPr>
      <w:r>
        <w:t xml:space="preserve">Lower testing thresholds for hospital patients to reduce outbreaks </w:t>
      </w:r>
      <w:r w:rsidRPr="00044164">
        <w:t>was suggested as an area of quality improvement. This is not within the scope of this quality standard and therefore has not been progressed.</w:t>
      </w:r>
    </w:p>
    <w:bookmarkEnd w:id="234"/>
    <w:bookmarkEnd w:id="235"/>
    <w:bookmarkEnd w:id="236"/>
    <w:bookmarkEnd w:id="237"/>
    <w:bookmarkEnd w:id="238"/>
    <w:p w14:paraId="1E4C8723" w14:textId="77777777" w:rsidR="008D5584" w:rsidRDefault="008D5584" w:rsidP="007C6EB9">
      <w:pPr>
        <w:pStyle w:val="Paragraph"/>
      </w:pPr>
    </w:p>
    <w:p w14:paraId="78E917DD" w14:textId="02856090" w:rsidR="008D5584" w:rsidRPr="00E80EE3" w:rsidRDefault="008D5584" w:rsidP="008D5584">
      <w:r w:rsidRPr="00EA3805">
        <w:rPr>
          <w:rStyle w:val="NICEnormalChar"/>
        </w:rPr>
        <w:t xml:space="preserve">© NICE </w:t>
      </w:r>
      <w:r w:rsidR="00003CA5" w:rsidRPr="00003CA5">
        <w:rPr>
          <w:rStyle w:val="NICEnormalChar"/>
        </w:rPr>
        <w:t>2019</w:t>
      </w:r>
      <w:r w:rsidRPr="00EA3805">
        <w:rPr>
          <w:rStyle w:val="NICEnormalChar"/>
        </w:rPr>
        <w:t>. All rights reserved</w:t>
      </w:r>
      <w:r w:rsidRPr="00EA3805">
        <w:rPr>
          <w:rStyle w:val="NICEnormalChar"/>
          <w:rFonts w:cs="Arial"/>
        </w:rPr>
        <w:t xml:space="preserve">. </w:t>
      </w:r>
      <w:r w:rsidR="008A5E6E" w:rsidRPr="00C35831">
        <w:rPr>
          <w:rStyle w:val="NICEnormalChar"/>
          <w:rFonts w:cs="Arial"/>
        </w:rPr>
        <w:t xml:space="preserve">Subject to </w:t>
      </w:r>
      <w:hyperlink r:id="rId10" w:anchor="notice-of-rights" w:history="1">
        <w:r w:rsidR="008A5E6E">
          <w:rPr>
            <w:rStyle w:val="Hyperlink"/>
            <w:rFonts w:ascii="Arial" w:hAnsi="Arial" w:cs="Arial"/>
          </w:rPr>
          <w:t>Notice of rights</w:t>
        </w:r>
      </w:hyperlink>
      <w:r w:rsidRPr="00EA3805">
        <w:rPr>
          <w:rStyle w:val="NICEnormalChar"/>
        </w:rPr>
        <w:t>.</w:t>
      </w:r>
    </w:p>
    <w:p w14:paraId="4A10BD7C" w14:textId="49FABC93" w:rsidR="00F20713" w:rsidRDefault="000E401D" w:rsidP="00F64D82">
      <w:pPr>
        <w:pStyle w:val="Heading1"/>
      </w:pPr>
      <w:r>
        <w:br w:type="page"/>
      </w:r>
      <w:r w:rsidR="00C25562" w:rsidRPr="00F20713" w:rsidDel="00C25562">
        <w:lastRenderedPageBreak/>
        <w:t xml:space="preserve"> </w:t>
      </w:r>
    </w:p>
    <w:p w14:paraId="4844A6A7" w14:textId="481933A0" w:rsidR="00FA61CA" w:rsidRDefault="0001392D" w:rsidP="0001392D">
      <w:pPr>
        <w:pStyle w:val="Heading1"/>
      </w:pPr>
      <w:bookmarkStart w:id="240" w:name="_Toc9516399"/>
      <w:r w:rsidRPr="00FC11EC">
        <w:t>Appendix</w:t>
      </w:r>
      <w:r>
        <w:t xml:space="preserve"> </w:t>
      </w:r>
      <w:r w:rsidR="0071741F">
        <w:t>1</w:t>
      </w:r>
      <w:r>
        <w:t xml:space="preserve">: </w:t>
      </w:r>
      <w:r w:rsidR="00FA61CA">
        <w:t>Review flowchart</w:t>
      </w:r>
      <w:bookmarkEnd w:id="240"/>
    </w:p>
    <w:p w14:paraId="33C3B4D2"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43B0BAF3" wp14:editId="6E00C39B">
                <wp:simplePos x="0" y="0"/>
                <wp:positionH relativeFrom="column">
                  <wp:posOffset>4127500</wp:posOffset>
                </wp:positionH>
                <wp:positionV relativeFrom="paragraph">
                  <wp:posOffset>141605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409FC5E7" w14:textId="77EE7366" w:rsidR="00B06217" w:rsidRDefault="00B06217"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BAF3" id="Rectangle 20" o:spid="_x0000_s1026" style="position:absolute;margin-left:325pt;margin-top:11.1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">
                <v:textbox inset=",7.2pt,,7.2pt">
                  <w:txbxContent>
                    <w:p w14:paraId="409FC5E7" w14:textId="77EE7366" w:rsidR="00B06217" w:rsidRDefault="00B06217"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[54]</w:t>
                      </w:r>
                    </w:p>
                  </w:txbxContent>
                </v:textbox>
              </v:rect>
            </w:pict>
          </mc:Fallback>
        </mc:AlternateContent>
      </w:r>
    </w:p>
    <w:p w14:paraId="75FCA198"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2E5D0E84" wp14:editId="4302A583">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35C39754" w14:textId="244BDBF0" w:rsidR="00B06217" w:rsidRDefault="00B06217"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[69]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0E84"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35C39754" w14:textId="244BDBF0" w:rsidR="00B06217" w:rsidRDefault="00B06217"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[69]</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579457F9" wp14:editId="70FFCCF0">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7E416808" w14:textId="56DB24DC" w:rsidR="00B06217" w:rsidRDefault="00B06217"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[5420]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457F9"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7E416808" w14:textId="56DB24DC" w:rsidR="00B06217" w:rsidRDefault="00B06217"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[5420]</w:t>
                      </w:r>
                    </w:p>
                  </w:txbxContent>
                </v:textbox>
              </v:rect>
            </w:pict>
          </mc:Fallback>
        </mc:AlternateContent>
      </w:r>
    </w:p>
    <w:p w14:paraId="77D04518" w14:textId="77777777" w:rsidR="00277952" w:rsidRDefault="00277952" w:rsidP="00277952">
      <w:pPr>
        <w:rPr>
          <w:rFonts w:ascii="Arial" w:hAnsi="Arial" w:cs="Arial"/>
          <w:sz w:val="22"/>
          <w:szCs w:val="22"/>
        </w:rPr>
      </w:pPr>
    </w:p>
    <w:p w14:paraId="0BF793BF" w14:textId="77777777" w:rsidR="00277952" w:rsidRDefault="00277952" w:rsidP="00277952">
      <w:pPr>
        <w:rPr>
          <w:rFonts w:ascii="Arial" w:hAnsi="Arial" w:cs="Arial"/>
          <w:sz w:val="22"/>
          <w:szCs w:val="22"/>
        </w:rPr>
      </w:pPr>
    </w:p>
    <w:p w14:paraId="33EBBAC3" w14:textId="77777777" w:rsidR="00277952" w:rsidRDefault="00277952" w:rsidP="00277952">
      <w:pPr>
        <w:rPr>
          <w:rFonts w:ascii="Arial" w:hAnsi="Arial" w:cs="Arial"/>
          <w:sz w:val="22"/>
          <w:szCs w:val="22"/>
        </w:rPr>
      </w:pPr>
    </w:p>
    <w:p w14:paraId="7568A367"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76672" behindDoc="0" locked="0" layoutInCell="1" allowOverlap="1" wp14:anchorId="2065F918" wp14:editId="0311C266">
                <wp:simplePos x="0" y="0"/>
                <wp:positionH relativeFrom="column">
                  <wp:posOffset>2743200</wp:posOffset>
                </wp:positionH>
                <wp:positionV relativeFrom="paragraph">
                  <wp:posOffset>24130</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B865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1.9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5B5B6AC4" wp14:editId="5D1BC562">
                <wp:simplePos x="0" y="0"/>
                <wp:positionH relativeFrom="column">
                  <wp:posOffset>469900</wp:posOffset>
                </wp:positionH>
                <wp:positionV relativeFrom="paragraph">
                  <wp:posOffset>24130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D2CB" id="Elbow Connector 16" o:spid="_x0000_s1026" type="#_x0000_t34" style="position:absolute;margin-left:37pt;margin-top:1.9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0D702BD4" wp14:editId="234E14B9">
                <wp:simplePos x="0" y="0"/>
                <wp:positionH relativeFrom="column">
                  <wp:posOffset>2743199</wp:posOffset>
                </wp:positionH>
                <wp:positionV relativeFrom="paragraph">
                  <wp:posOffset>33655</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8483D" id="_x0000_t32" coordsize="21600,21600" o:spt="32" o:oned="t" path="m,l21600,21600e" filled="f">
                <v:path arrowok="t" fillok="f" o:connecttype="none"/>
                <o:lock v:ext="edit" shapetype="t"/>
              </v:shapetype>
              <v:shape id="Straight Arrow Connector 15" o:spid="_x0000_s1026" type="#_x0000_t32" style="position:absolute;margin-left:3in;margin-top:2.6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">
                <v:stroke endarrow="block"/>
              </v:shape>
            </w:pict>
          </mc:Fallback>
        </mc:AlternateContent>
      </w:r>
    </w:p>
    <w:p w14:paraId="4A519B15" w14:textId="77777777" w:rsidR="00277952" w:rsidRDefault="00277952" w:rsidP="00277952">
      <w:pPr>
        <w:rPr>
          <w:rFonts w:ascii="Arial" w:hAnsi="Arial" w:cs="Arial"/>
          <w:sz w:val="22"/>
          <w:szCs w:val="22"/>
        </w:rPr>
      </w:pPr>
    </w:p>
    <w:p w14:paraId="37B7476D" w14:textId="77777777" w:rsidR="00277952" w:rsidRDefault="00277952" w:rsidP="00277952">
      <w:pPr>
        <w:rPr>
          <w:rFonts w:ascii="Arial" w:hAnsi="Arial" w:cs="Arial"/>
          <w:sz w:val="22"/>
          <w:szCs w:val="22"/>
        </w:rPr>
      </w:pPr>
    </w:p>
    <w:p w14:paraId="0D3BEF6D"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4384" behindDoc="0" locked="0" layoutInCell="1" allowOverlap="1" wp14:anchorId="057DB33C" wp14:editId="4251B6D9">
                <wp:simplePos x="0" y="0"/>
                <wp:positionH relativeFrom="column">
                  <wp:posOffset>4229100</wp:posOffset>
                </wp:positionH>
                <wp:positionV relativeFrom="paragraph">
                  <wp:posOffset>113665</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D169C8C" w14:textId="33A69554" w:rsidR="00B06217" w:rsidRDefault="00B06217"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[5349]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B33C" id="Rectangle 14" o:spid="_x0000_s1029" style="position:absolute;margin-left:333pt;margin-top:8.9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">
                <v:textbox inset=",7.2pt,,7.2pt">
                  <w:txbxContent>
                    <w:p w14:paraId="0D169C8C" w14:textId="33A69554" w:rsidR="00B06217" w:rsidRDefault="00B06217"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[5349]</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53E0898F" wp14:editId="680A0DE9">
                <wp:simplePos x="0" y="0"/>
                <wp:positionH relativeFrom="column">
                  <wp:posOffset>1908175</wp:posOffset>
                </wp:positionH>
                <wp:positionV relativeFrom="paragraph">
                  <wp:posOffset>113665</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25883F0" w14:textId="169260F9" w:rsidR="00B06217" w:rsidRDefault="00B06217"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[5543]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0898F" id="Rectangle 13" o:spid="_x0000_s1030" style="position:absolute;margin-left:150.25pt;margin-top:8.9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">
                <v:textbox inset=",7.2pt,,7.2pt">
                  <w:txbxContent>
                    <w:p w14:paraId="525883F0" w14:textId="169260F9" w:rsidR="00B06217" w:rsidRDefault="00B06217"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[5543]</w:t>
                      </w:r>
                    </w:p>
                  </w:txbxContent>
                </v:textbox>
              </v:rect>
            </w:pict>
          </mc:Fallback>
        </mc:AlternateContent>
      </w:r>
    </w:p>
    <w:p w14:paraId="4F5CDF5F" w14:textId="77777777" w:rsidR="00277952" w:rsidRDefault="00277952" w:rsidP="00277952">
      <w:pPr>
        <w:rPr>
          <w:rFonts w:ascii="Arial" w:hAnsi="Arial" w:cs="Arial"/>
          <w:sz w:val="22"/>
          <w:szCs w:val="22"/>
        </w:rPr>
      </w:pPr>
    </w:p>
    <w:p w14:paraId="38F210E2" w14:textId="77777777" w:rsidR="00277952" w:rsidRDefault="00516718" w:rsidP="00277952">
      <w:pPr>
        <w:rPr>
          <w:rFonts w:ascii="Arial" w:hAnsi="Arial" w:cs="Arial"/>
          <w:sz w:val="22"/>
          <w:szCs w:val="22"/>
        </w:rPr>
      </w:pPr>
      <w:r>
        <w:rPr>
          <w:noProof/>
          <w:lang w:eastAsia="en-GB"/>
        </w:rPr>
        <mc:AlternateContent>
          <mc:Choice Requires="wps">
            <w:drawing>
              <wp:anchor distT="36575" distB="36575" distL="36576" distR="36576" simplePos="0" relativeHeight="251670528" behindDoc="0" locked="0" layoutInCell="1" allowOverlap="1" wp14:anchorId="64C4911D" wp14:editId="63FFEDD5">
                <wp:simplePos x="0" y="0"/>
                <wp:positionH relativeFrom="column">
                  <wp:posOffset>3578225</wp:posOffset>
                </wp:positionH>
                <wp:positionV relativeFrom="paragraph">
                  <wp:posOffset>78104</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B0332" id="Straight Arrow Connector 12" o:spid="_x0000_s1026" type="#_x0000_t32" style="position:absolute;margin-left:281.75pt;margin-top:6.1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BnN0Xl3QAAAAkBAAAP&#10;AAAAAAAAAAAAAAAAAAoFAABkcnMvZG93bnJldi54bWxQSwUGAAAAAAQABADzAAAAFAYAAAAA&#10;">
                <v:stroke endarrow="block"/>
                <v:shadow color="#ccc"/>
              </v:shape>
            </w:pict>
          </mc:Fallback>
        </mc:AlternateContent>
      </w:r>
    </w:p>
    <w:p w14:paraId="397E91FB" w14:textId="77777777" w:rsidR="00277952" w:rsidRDefault="00277952" w:rsidP="00277952">
      <w:pPr>
        <w:rPr>
          <w:rFonts w:ascii="Arial" w:hAnsi="Arial" w:cs="Arial"/>
          <w:sz w:val="22"/>
          <w:szCs w:val="22"/>
        </w:rPr>
      </w:pPr>
    </w:p>
    <w:p w14:paraId="47B328E5"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8480" behindDoc="0" locked="0" layoutInCell="1" allowOverlap="1" wp14:anchorId="6C53FE96" wp14:editId="6D5AA425">
                <wp:simplePos x="0" y="0"/>
                <wp:positionH relativeFrom="column">
                  <wp:posOffset>2743199</wp:posOffset>
                </wp:positionH>
                <wp:positionV relativeFrom="paragraph">
                  <wp:posOffset>43180</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BAEDFD" id="Straight Arrow Connector 11" o:spid="_x0000_s1026" type="#_x0000_t32" style="position:absolute;margin-left:3in;margin-top:3.4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">
                <v:stroke endarrow="block"/>
                <v:shadow color="#ccc"/>
              </v:shape>
            </w:pict>
          </mc:Fallback>
        </mc:AlternateContent>
      </w:r>
    </w:p>
    <w:p w14:paraId="3F34A372" w14:textId="77777777" w:rsidR="00277952" w:rsidRDefault="00277952" w:rsidP="00277952">
      <w:pPr>
        <w:rPr>
          <w:rFonts w:ascii="Arial" w:hAnsi="Arial" w:cs="Arial"/>
          <w:sz w:val="22"/>
          <w:szCs w:val="22"/>
        </w:rPr>
      </w:pPr>
    </w:p>
    <w:p w14:paraId="616F267A" w14:textId="77777777" w:rsidR="00277952" w:rsidRDefault="00516718" w:rsidP="00277952">
      <w:pPr>
        <w:rPr>
          <w:rFonts w:ascii="Arial" w:hAnsi="Arial" w:cs="Arial"/>
          <w:sz w:val="22"/>
          <w:szCs w:val="22"/>
        </w:rPr>
      </w:pPr>
      <w:r>
        <w:rPr>
          <w:noProof/>
          <w:lang w:eastAsia="en-GB"/>
        </w:rPr>
        <mc:AlternateContent>
          <mc:Choice Requires="wps">
            <w:drawing>
              <wp:anchor distT="4294967294" distB="4294967294" distL="114300" distR="114300" simplePos="0" relativeHeight="251673600" behindDoc="0" locked="0" layoutInCell="1" allowOverlap="1" wp14:anchorId="49580FC2" wp14:editId="52616A1B">
                <wp:simplePos x="0" y="0"/>
                <wp:positionH relativeFrom="column">
                  <wp:posOffset>1268730</wp:posOffset>
                </wp:positionH>
                <wp:positionV relativeFrom="paragraph">
                  <wp:posOffset>426084</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7F95" id="Straight Arrow Connector 6" o:spid="_x0000_s1026" type="#_x0000_t32" style="position:absolute;margin-left:99.9pt;margin-top:33.55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iOg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7E306579" wp14:editId="21B1C0BB">
                <wp:simplePos x="0" y="0"/>
                <wp:positionH relativeFrom="column">
                  <wp:posOffset>3600450</wp:posOffset>
                </wp:positionH>
                <wp:positionV relativeFrom="paragraph">
                  <wp:posOffset>400684</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9E0962" id="Straight Arrow Connector 7" o:spid="_x0000_s1026" type="#_x0000_t32" style="position:absolute;margin-left:283.5pt;margin-top:31.5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">
                <v:stroke endarrow="block"/>
                <v:shadow color="#ccc"/>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B3B7D75" wp14:editId="7448BBD4">
                <wp:simplePos x="0" y="0"/>
                <wp:positionH relativeFrom="column">
                  <wp:posOffset>4229100</wp:posOffset>
                </wp:positionH>
                <wp:positionV relativeFrom="paragraph">
                  <wp:posOffset>77470</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AFF63F1" w14:textId="63A8A6DA" w:rsidR="00B06217" w:rsidRDefault="00B06217"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[164]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7D75" id="Rectangle 10" o:spid="_x0000_s1031" style="position:absolute;margin-left:333pt;margin-top:6.1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">
                <v:textbox inset=",7.2pt,,7.2pt">
                  <w:txbxContent>
                    <w:p w14:paraId="7AFF63F1" w14:textId="63A8A6DA" w:rsidR="00B06217" w:rsidRDefault="00B06217"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[164]</w:t>
                      </w:r>
                    </w:p>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14:anchorId="255ABB6A" wp14:editId="24D48DAD">
                <wp:simplePos x="0" y="0"/>
                <wp:positionH relativeFrom="column">
                  <wp:posOffset>-538480</wp:posOffset>
                </wp:positionH>
                <wp:positionV relativeFrom="paragraph">
                  <wp:posOffset>51435</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3F2AC19F" w14:textId="77777777" w:rsidR="00B06217" w:rsidRPr="001519AA" w:rsidRDefault="00B06217" w:rsidP="00277952">
                            <w:pPr>
                              <w:jc w:val="center"/>
                              <w:rPr>
                                <w:rFonts w:ascii="Calibri" w:hAnsi="Calibri"/>
                                <w:sz w:val="22"/>
                                <w:szCs w:val="22"/>
                              </w:rPr>
                            </w:pPr>
                            <w:r w:rsidRPr="001519AA">
                              <w:rPr>
                                <w:rFonts w:ascii="Calibri" w:hAnsi="Calibri"/>
                                <w:sz w:val="22"/>
                                <w:szCs w:val="22"/>
                              </w:rPr>
                              <w:t>Citation searching or snowballing</w:t>
                            </w:r>
                          </w:p>
                          <w:p w14:paraId="6652BDF0" w14:textId="20204D63" w:rsidR="00B06217" w:rsidRPr="001519AA" w:rsidRDefault="00B06217" w:rsidP="00277952">
                            <w:pPr>
                              <w:jc w:val="center"/>
                              <w:rPr>
                                <w:rFonts w:ascii="Calibri" w:hAnsi="Calibri"/>
                                <w:sz w:val="22"/>
                                <w:szCs w:val="22"/>
                              </w:rPr>
                            </w:pPr>
                            <w:r>
                              <w:rPr>
                                <w:rFonts w:ascii="Calibri" w:hAnsi="Calibri"/>
                                <w:sz w:val="22"/>
                                <w:szCs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ABB6A" id="_x0000_t202" coordsize="21600,21600" o:spt="202" path="m,l,21600r21600,l21600,xe">
                <v:stroke joinstyle="miter"/>
                <v:path gradientshapeok="t" o:connecttype="rect"/>
              </v:shapetype>
              <v:shape id="Text Box 9" o:spid="_x0000_s1032" type="#_x0000_t202" style="position:absolute;margin-left:-42.4pt;margin-top:4.0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">
                <v:textbox>
                  <w:txbxContent>
                    <w:p w14:paraId="3F2AC19F" w14:textId="77777777" w:rsidR="00B06217" w:rsidRPr="001519AA" w:rsidRDefault="00B06217" w:rsidP="00277952">
                      <w:pPr>
                        <w:jc w:val="center"/>
                        <w:rPr>
                          <w:rFonts w:ascii="Calibri" w:hAnsi="Calibri"/>
                          <w:sz w:val="22"/>
                          <w:szCs w:val="22"/>
                        </w:rPr>
                      </w:pPr>
                      <w:r w:rsidRPr="001519AA">
                        <w:rPr>
                          <w:rFonts w:ascii="Calibri" w:hAnsi="Calibri"/>
                          <w:sz w:val="22"/>
                          <w:szCs w:val="22"/>
                        </w:rPr>
                        <w:t>Citation searching or snowballing</w:t>
                      </w:r>
                    </w:p>
                    <w:p w14:paraId="6652BDF0" w14:textId="20204D63" w:rsidR="00B06217" w:rsidRPr="001519AA" w:rsidRDefault="00B06217" w:rsidP="00277952">
                      <w:pPr>
                        <w:jc w:val="center"/>
                        <w:rPr>
                          <w:rFonts w:ascii="Calibri" w:hAnsi="Calibri"/>
                          <w:sz w:val="22"/>
                          <w:szCs w:val="22"/>
                        </w:rPr>
                      </w:pPr>
                      <w:r>
                        <w:rPr>
                          <w:rFonts w:ascii="Calibri" w:hAnsi="Calibri"/>
                          <w:sz w:val="22"/>
                          <w:szCs w:val="22"/>
                        </w:rPr>
                        <w:t>[0]</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94BFA38" wp14:editId="42CAFE0D">
                <wp:simplePos x="0" y="0"/>
                <wp:positionH relativeFrom="column">
                  <wp:posOffset>1885950</wp:posOffset>
                </wp:positionH>
                <wp:positionV relativeFrom="paragraph">
                  <wp:posOffset>77470</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AD36A44" w14:textId="6611A1E8" w:rsidR="00B06217" w:rsidRDefault="00B06217"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[194]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FA38" id="Rectangle 8" o:spid="_x0000_s1033" style="position:absolute;margin-left:148.5pt;margin-top:6.1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">
                <v:textbox inset=",7.2pt,,7.2pt">
                  <w:txbxContent>
                    <w:p w14:paraId="2AD36A44" w14:textId="6611A1E8" w:rsidR="00B06217" w:rsidRDefault="00B06217"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[194]</w:t>
                      </w:r>
                    </w:p>
                  </w:txbxContent>
                </v:textbox>
              </v:rect>
            </w:pict>
          </mc:Fallback>
        </mc:AlternateContent>
      </w:r>
    </w:p>
    <w:p w14:paraId="0023FCE7" w14:textId="77777777" w:rsidR="00277952" w:rsidRDefault="00277952" w:rsidP="00277952">
      <w:pPr>
        <w:rPr>
          <w:rFonts w:ascii="Arial" w:hAnsi="Arial" w:cs="Arial"/>
          <w:sz w:val="22"/>
          <w:szCs w:val="22"/>
        </w:rPr>
      </w:pPr>
    </w:p>
    <w:p w14:paraId="7FA9D094" w14:textId="77777777" w:rsidR="00277952" w:rsidRDefault="00277952" w:rsidP="00277952">
      <w:pPr>
        <w:rPr>
          <w:rFonts w:ascii="Arial" w:hAnsi="Arial" w:cs="Arial"/>
          <w:sz w:val="22"/>
          <w:szCs w:val="22"/>
        </w:rPr>
      </w:pPr>
    </w:p>
    <w:p w14:paraId="30B3B37B" w14:textId="77777777" w:rsidR="00277952" w:rsidRDefault="00277952" w:rsidP="00277952">
      <w:pPr>
        <w:rPr>
          <w:rFonts w:ascii="Arial" w:hAnsi="Arial" w:cs="Arial"/>
          <w:sz w:val="22"/>
          <w:szCs w:val="22"/>
        </w:rPr>
      </w:pPr>
    </w:p>
    <w:p w14:paraId="78F94554"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9504" behindDoc="0" locked="0" layoutInCell="1" allowOverlap="1" wp14:anchorId="00810C0C" wp14:editId="71B7DB3C">
                <wp:simplePos x="0" y="0"/>
                <wp:positionH relativeFrom="column">
                  <wp:posOffset>2743199</wp:posOffset>
                </wp:positionH>
                <wp:positionV relativeFrom="paragraph">
                  <wp:posOffset>120650</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A23435" id="Straight Arrow Connector 5" o:spid="_x0000_s1026" type="#_x0000_t32" style="position:absolute;margin-left:3in;margin-top:9.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">
                <v:stroke endarrow="block"/>
                <v:shadow color="#ccc"/>
              </v:shape>
            </w:pict>
          </mc:Fallback>
        </mc:AlternateContent>
      </w:r>
    </w:p>
    <w:p w14:paraId="0DE5AAF1" w14:textId="77777777" w:rsidR="00277952" w:rsidRDefault="00277952" w:rsidP="00277952">
      <w:pPr>
        <w:rPr>
          <w:rFonts w:ascii="Arial" w:hAnsi="Arial" w:cs="Arial"/>
          <w:sz w:val="22"/>
          <w:szCs w:val="22"/>
        </w:rPr>
      </w:pPr>
    </w:p>
    <w:p w14:paraId="3EDBAA1B"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7456" behindDoc="0" locked="0" layoutInCell="1" allowOverlap="1" wp14:anchorId="35627373" wp14:editId="1CF3E250">
                <wp:simplePos x="0" y="0"/>
                <wp:positionH relativeFrom="column">
                  <wp:posOffset>1885950</wp:posOffset>
                </wp:positionH>
                <wp:positionV relativeFrom="paragraph">
                  <wp:posOffset>128905</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29817F11" w14:textId="475A7783" w:rsidR="00B06217" w:rsidRPr="004C6931" w:rsidRDefault="00B06217"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27373" id="Rectangle 2" o:spid="_x0000_s1034" style="position:absolute;margin-left:148.5pt;margin-top:10.1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">
                <v:textbox inset=",7.2pt,,7.2pt">
                  <w:txbxContent>
                    <w:p w14:paraId="29817F11" w14:textId="475A7783" w:rsidR="00B06217" w:rsidRPr="004C6931" w:rsidRDefault="00B06217"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[30]</w:t>
                      </w:r>
                    </w:p>
                  </w:txbxContent>
                </v:textbox>
              </v:rect>
            </w:pict>
          </mc:Fallback>
        </mc:AlternateContent>
      </w:r>
    </w:p>
    <w:p w14:paraId="0C199D63" w14:textId="77777777" w:rsidR="00277952" w:rsidRDefault="00277952" w:rsidP="00277952">
      <w:pPr>
        <w:rPr>
          <w:rFonts w:ascii="Arial" w:hAnsi="Arial" w:cs="Arial"/>
          <w:sz w:val="22"/>
          <w:szCs w:val="22"/>
        </w:rPr>
      </w:pPr>
    </w:p>
    <w:p w14:paraId="4DB78EB2" w14:textId="77777777" w:rsidR="00277952" w:rsidRDefault="00277952" w:rsidP="00277952">
      <w:pPr>
        <w:rPr>
          <w:rFonts w:ascii="Arial" w:hAnsi="Arial" w:cs="Arial"/>
          <w:sz w:val="22"/>
          <w:szCs w:val="22"/>
        </w:rPr>
      </w:pPr>
    </w:p>
    <w:p w14:paraId="15EA1131" w14:textId="77777777" w:rsidR="00277952" w:rsidRDefault="00277952" w:rsidP="00277952">
      <w:pPr>
        <w:rPr>
          <w:rFonts w:ascii="Arial" w:hAnsi="Arial" w:cs="Arial"/>
          <w:sz w:val="22"/>
          <w:szCs w:val="22"/>
        </w:rPr>
      </w:pPr>
    </w:p>
    <w:p w14:paraId="4FA24610" w14:textId="77777777" w:rsidR="00277952" w:rsidRDefault="00277952" w:rsidP="00277952">
      <w:pPr>
        <w:pStyle w:val="NICEnormal"/>
      </w:pPr>
    </w:p>
    <w:p w14:paraId="1F66B5AC" w14:textId="77777777" w:rsidR="00277952" w:rsidRDefault="00277952" w:rsidP="00277952">
      <w:pPr>
        <w:pStyle w:val="NICEnormal"/>
      </w:pPr>
    </w:p>
    <w:p w14:paraId="67610C75" w14:textId="34888C49" w:rsidR="0001392D" w:rsidRDefault="0001392D" w:rsidP="00F64D82">
      <w:pPr>
        <w:pStyle w:val="Heading1"/>
      </w:pPr>
    </w:p>
    <w:p w14:paraId="3E0C8C9A" w14:textId="77777777" w:rsidR="0001392D" w:rsidRPr="0001392D" w:rsidRDefault="0001392D" w:rsidP="0001392D">
      <w:pPr>
        <w:pStyle w:val="Paragraph"/>
        <w:sectPr w:rsidR="0001392D" w:rsidRPr="0001392D" w:rsidSect="00491FE4">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38CA7627" w14:textId="32D4571E" w:rsidR="00DC2522" w:rsidRPr="00DC2522" w:rsidRDefault="005C6F10" w:rsidP="00480089">
      <w:pPr>
        <w:pStyle w:val="Heading1"/>
        <w:keepLines/>
      </w:pPr>
      <w:bookmarkStart w:id="241" w:name="_Toc9516400"/>
      <w:r w:rsidRPr="00FC11EC">
        <w:lastRenderedPageBreak/>
        <w:t xml:space="preserve">Appendix </w:t>
      </w:r>
      <w:r w:rsidR="0071741F">
        <w:t>2</w:t>
      </w:r>
      <w:r w:rsidR="00603263">
        <w:t xml:space="preserve">: </w:t>
      </w:r>
      <w:r w:rsidR="002C296A" w:rsidRPr="00FC11EC">
        <w:t>Suggestions from stakeholder engagement exercise</w:t>
      </w:r>
      <w:r w:rsidR="00626943">
        <w:t xml:space="preserve"> – registered stakeholders</w:t>
      </w:r>
      <w:bookmarkEnd w:id="241"/>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75"/>
        <w:gridCol w:w="1621"/>
        <w:gridCol w:w="3260"/>
        <w:gridCol w:w="3260"/>
        <w:gridCol w:w="3260"/>
        <w:gridCol w:w="3261"/>
      </w:tblGrid>
      <w:tr w:rsidR="002C296A" w:rsidRPr="00621435" w14:paraId="04F330DC" w14:textId="77777777" w:rsidTr="00480089">
        <w:trPr>
          <w:tblHeader/>
        </w:trPr>
        <w:tc>
          <w:tcPr>
            <w:tcW w:w="675" w:type="dxa"/>
            <w:shd w:val="clear" w:color="auto" w:fill="auto"/>
          </w:tcPr>
          <w:p w14:paraId="4A238E23" w14:textId="77777777" w:rsidR="002C296A" w:rsidRPr="0001392D" w:rsidRDefault="002C296A" w:rsidP="00480089">
            <w:pPr>
              <w:pStyle w:val="Tabletitle"/>
              <w:keepNext w:val="0"/>
              <w:keepLines/>
              <w:widowControl w:val="0"/>
              <w:rPr>
                <w:b w:val="0"/>
              </w:rPr>
            </w:pPr>
            <w:r w:rsidRPr="006E608E">
              <w:t>ID</w:t>
            </w:r>
          </w:p>
        </w:tc>
        <w:tc>
          <w:tcPr>
            <w:tcW w:w="1621" w:type="dxa"/>
            <w:shd w:val="clear" w:color="auto" w:fill="auto"/>
          </w:tcPr>
          <w:p w14:paraId="5110A8A2" w14:textId="77777777" w:rsidR="002C296A" w:rsidRPr="0001392D" w:rsidRDefault="002C296A" w:rsidP="00480089">
            <w:pPr>
              <w:pStyle w:val="Tabletitle"/>
              <w:keepNext w:val="0"/>
              <w:keepLines/>
              <w:widowControl w:val="0"/>
            </w:pPr>
            <w:r w:rsidRPr="0001392D">
              <w:t>Stakeholder</w:t>
            </w:r>
          </w:p>
        </w:tc>
        <w:tc>
          <w:tcPr>
            <w:tcW w:w="3260" w:type="dxa"/>
            <w:shd w:val="clear" w:color="auto" w:fill="auto"/>
          </w:tcPr>
          <w:p w14:paraId="0722397A" w14:textId="77777777" w:rsidR="002C296A" w:rsidRPr="0001392D" w:rsidRDefault="002C296A" w:rsidP="00480089">
            <w:pPr>
              <w:pStyle w:val="Tabletitle"/>
              <w:keepNext w:val="0"/>
              <w:keepLines/>
              <w:widowControl w:val="0"/>
            </w:pPr>
            <w:r w:rsidRPr="0001392D">
              <w:t>Suggested key area for quality improvement</w:t>
            </w:r>
          </w:p>
        </w:tc>
        <w:tc>
          <w:tcPr>
            <w:tcW w:w="3260" w:type="dxa"/>
            <w:shd w:val="clear" w:color="auto" w:fill="auto"/>
          </w:tcPr>
          <w:p w14:paraId="4703C301" w14:textId="77777777" w:rsidR="002C296A" w:rsidRPr="0001392D" w:rsidRDefault="002C296A" w:rsidP="00480089">
            <w:pPr>
              <w:pStyle w:val="Tabletitle"/>
              <w:keepNext w:val="0"/>
              <w:keepLines/>
              <w:widowControl w:val="0"/>
            </w:pPr>
            <w:r w:rsidRPr="0001392D">
              <w:t>Why is this important?</w:t>
            </w:r>
          </w:p>
        </w:tc>
        <w:tc>
          <w:tcPr>
            <w:tcW w:w="3260" w:type="dxa"/>
            <w:shd w:val="clear" w:color="auto" w:fill="auto"/>
          </w:tcPr>
          <w:p w14:paraId="765CD45A" w14:textId="77777777" w:rsidR="002C296A" w:rsidRPr="0001392D" w:rsidRDefault="002C296A" w:rsidP="00480089">
            <w:pPr>
              <w:pStyle w:val="Tabletitle"/>
              <w:keepNext w:val="0"/>
              <w:keepLines/>
              <w:widowControl w:val="0"/>
            </w:pPr>
            <w:r w:rsidRPr="0001392D">
              <w:t>Why is this a key area for quality improvement?</w:t>
            </w:r>
          </w:p>
        </w:tc>
        <w:tc>
          <w:tcPr>
            <w:tcW w:w="3261" w:type="dxa"/>
            <w:shd w:val="clear" w:color="auto" w:fill="auto"/>
          </w:tcPr>
          <w:p w14:paraId="624B7C7A" w14:textId="77777777" w:rsidR="002C296A" w:rsidRPr="0001392D" w:rsidRDefault="002C296A" w:rsidP="00480089">
            <w:pPr>
              <w:pStyle w:val="Tabletitle"/>
              <w:keepNext w:val="0"/>
              <w:keepLines/>
              <w:widowControl w:val="0"/>
            </w:pPr>
            <w:r w:rsidRPr="0001392D">
              <w:t>Supporting information</w:t>
            </w:r>
          </w:p>
        </w:tc>
      </w:tr>
      <w:tr w:rsidR="00454052" w:rsidRPr="00BA3B3D" w14:paraId="2B28C39A" w14:textId="77777777" w:rsidTr="00480089">
        <w:tc>
          <w:tcPr>
            <w:tcW w:w="15337" w:type="dxa"/>
            <w:gridSpan w:val="6"/>
            <w:shd w:val="clear" w:color="auto" w:fill="auto"/>
          </w:tcPr>
          <w:p w14:paraId="6ED2E1AE" w14:textId="32D0082E" w:rsidR="00454052" w:rsidRPr="000F553B" w:rsidRDefault="00454052" w:rsidP="00480089">
            <w:pPr>
              <w:pStyle w:val="Tabletext"/>
              <w:keepNext w:val="0"/>
              <w:keepLines/>
              <w:widowControl w:val="0"/>
              <w:rPr>
                <w:rFonts w:cs="Arial"/>
                <w:b/>
                <w:szCs w:val="22"/>
              </w:rPr>
            </w:pPr>
            <w:r w:rsidRPr="000F553B">
              <w:rPr>
                <w:rFonts w:cs="Arial"/>
                <w:b/>
                <w:szCs w:val="22"/>
              </w:rPr>
              <w:t>Advice and information</w:t>
            </w:r>
          </w:p>
        </w:tc>
      </w:tr>
      <w:tr w:rsidR="00454052" w:rsidRPr="003D6F5F" w14:paraId="13B4BADD" w14:textId="77777777" w:rsidTr="00480089">
        <w:tc>
          <w:tcPr>
            <w:tcW w:w="675" w:type="dxa"/>
            <w:shd w:val="clear" w:color="auto" w:fill="auto"/>
          </w:tcPr>
          <w:p w14:paraId="26339336" w14:textId="5533B15D" w:rsidR="00454052" w:rsidRPr="000F553B" w:rsidRDefault="00E26018" w:rsidP="00480089">
            <w:pPr>
              <w:pStyle w:val="Tabletext"/>
              <w:keepNext w:val="0"/>
              <w:keepLines/>
              <w:widowControl w:val="0"/>
              <w:rPr>
                <w:rFonts w:cs="Arial"/>
                <w:szCs w:val="22"/>
                <w:highlight w:val="cyan"/>
              </w:rPr>
            </w:pPr>
            <w:r w:rsidRPr="000F553B">
              <w:rPr>
                <w:rFonts w:cs="Arial"/>
                <w:szCs w:val="22"/>
              </w:rPr>
              <w:t>01</w:t>
            </w:r>
          </w:p>
        </w:tc>
        <w:tc>
          <w:tcPr>
            <w:tcW w:w="1621" w:type="dxa"/>
            <w:shd w:val="clear" w:color="auto" w:fill="auto"/>
          </w:tcPr>
          <w:p w14:paraId="23A33731" w14:textId="31AA5977" w:rsidR="00454052" w:rsidRPr="000F553B" w:rsidRDefault="00454052" w:rsidP="00480089">
            <w:pPr>
              <w:pStyle w:val="Tabletext"/>
              <w:keepNext w:val="0"/>
              <w:keepLines/>
              <w:widowControl w:val="0"/>
              <w:rPr>
                <w:rFonts w:cs="Arial"/>
                <w:szCs w:val="22"/>
                <w:highlight w:val="cyan"/>
              </w:rPr>
            </w:pPr>
            <w:r w:rsidRPr="000F553B">
              <w:rPr>
                <w:rFonts w:cs="Arial"/>
                <w:szCs w:val="22"/>
              </w:rPr>
              <w:t>Association of Respirator Nurse Specialists</w:t>
            </w:r>
          </w:p>
        </w:tc>
        <w:tc>
          <w:tcPr>
            <w:tcW w:w="3260" w:type="dxa"/>
            <w:tcBorders>
              <w:top w:val="single" w:sz="4" w:space="0" w:color="auto"/>
            </w:tcBorders>
            <w:shd w:val="clear" w:color="auto" w:fill="auto"/>
          </w:tcPr>
          <w:p w14:paraId="47890B99" w14:textId="023E9AE0" w:rsidR="00454052" w:rsidRPr="000F553B" w:rsidRDefault="00454052" w:rsidP="00480089">
            <w:pPr>
              <w:pStyle w:val="Tabletext"/>
              <w:keepNext w:val="0"/>
              <w:keepLines/>
              <w:widowControl w:val="0"/>
              <w:rPr>
                <w:rFonts w:cs="Arial"/>
                <w:szCs w:val="22"/>
                <w:highlight w:val="cyan"/>
              </w:rPr>
            </w:pPr>
          </w:p>
        </w:tc>
        <w:tc>
          <w:tcPr>
            <w:tcW w:w="3260" w:type="dxa"/>
            <w:tcBorders>
              <w:top w:val="single" w:sz="4" w:space="0" w:color="auto"/>
            </w:tcBorders>
            <w:shd w:val="clear" w:color="auto" w:fill="auto"/>
          </w:tcPr>
          <w:p w14:paraId="6F8EBA48" w14:textId="77777777" w:rsidR="00454052" w:rsidRPr="000F553B" w:rsidRDefault="00454052" w:rsidP="00480089">
            <w:pPr>
              <w:pStyle w:val="Tabletext"/>
              <w:keepNext w:val="0"/>
              <w:keepLines/>
              <w:widowControl w:val="0"/>
              <w:rPr>
                <w:rFonts w:cs="Arial"/>
                <w:szCs w:val="22"/>
                <w:highlight w:val="cyan"/>
              </w:rPr>
            </w:pPr>
          </w:p>
        </w:tc>
        <w:tc>
          <w:tcPr>
            <w:tcW w:w="3260" w:type="dxa"/>
            <w:tcBorders>
              <w:top w:val="single" w:sz="4" w:space="0" w:color="auto"/>
            </w:tcBorders>
            <w:shd w:val="clear" w:color="auto" w:fill="auto"/>
          </w:tcPr>
          <w:p w14:paraId="518D43DB" w14:textId="77777777" w:rsidR="00454052" w:rsidRPr="000F553B" w:rsidRDefault="00454052" w:rsidP="00480089">
            <w:pPr>
              <w:pStyle w:val="Tabletext"/>
              <w:keepNext w:val="0"/>
              <w:keepLines/>
              <w:widowControl w:val="0"/>
              <w:rPr>
                <w:rFonts w:cs="Arial"/>
                <w:szCs w:val="22"/>
                <w:highlight w:val="cyan"/>
              </w:rPr>
            </w:pPr>
          </w:p>
        </w:tc>
        <w:tc>
          <w:tcPr>
            <w:tcW w:w="3261" w:type="dxa"/>
            <w:tcBorders>
              <w:top w:val="single" w:sz="4" w:space="0" w:color="auto"/>
            </w:tcBorders>
            <w:shd w:val="clear" w:color="auto" w:fill="auto"/>
          </w:tcPr>
          <w:p w14:paraId="2A371426" w14:textId="37B6D459" w:rsidR="00454052" w:rsidRPr="00D25843" w:rsidRDefault="00454052" w:rsidP="00480089">
            <w:pPr>
              <w:pStyle w:val="ListParagraph"/>
              <w:keepLines/>
              <w:widowControl w:val="0"/>
              <w:ind w:left="0"/>
              <w:rPr>
                <w:rFonts w:ascii="Arial" w:hAnsi="Arial" w:cs="Arial"/>
                <w:bCs/>
                <w:color w:val="000000"/>
                <w:sz w:val="22"/>
                <w:szCs w:val="22"/>
              </w:rPr>
            </w:pPr>
            <w:r w:rsidRPr="00D25843">
              <w:rPr>
                <w:rFonts w:ascii="Arial" w:hAnsi="Arial" w:cs="Arial"/>
                <w:bCs/>
                <w:color w:val="000000"/>
                <w:sz w:val="22"/>
                <w:szCs w:val="22"/>
              </w:rPr>
              <w:t>Healthcare marketing and myth-busting</w:t>
            </w:r>
          </w:p>
          <w:p w14:paraId="1E0CB0C7" w14:textId="77777777" w:rsidR="00454052" w:rsidRPr="00D25843" w:rsidRDefault="00454052" w:rsidP="00480089">
            <w:pPr>
              <w:pStyle w:val="ListParagraph"/>
              <w:keepLines/>
              <w:widowControl w:val="0"/>
              <w:numPr>
                <w:ilvl w:val="0"/>
                <w:numId w:val="80"/>
              </w:numPr>
              <w:rPr>
                <w:rFonts w:ascii="Arial" w:hAnsi="Arial" w:cs="Arial"/>
                <w:color w:val="000000"/>
                <w:sz w:val="22"/>
                <w:szCs w:val="22"/>
              </w:rPr>
            </w:pPr>
            <w:r w:rsidRPr="00D25843">
              <w:rPr>
                <w:rFonts w:ascii="Arial" w:hAnsi="Arial" w:cs="Arial"/>
                <w:color w:val="000000"/>
                <w:sz w:val="22"/>
                <w:szCs w:val="22"/>
              </w:rPr>
              <w:t>Early PR around myth busting for general population</w:t>
            </w:r>
          </w:p>
          <w:p w14:paraId="67E673E5" w14:textId="77777777" w:rsidR="00454052" w:rsidRPr="00D25843" w:rsidRDefault="00454052" w:rsidP="00480089">
            <w:pPr>
              <w:pStyle w:val="ListParagraph"/>
              <w:keepLines/>
              <w:widowControl w:val="0"/>
              <w:numPr>
                <w:ilvl w:val="0"/>
                <w:numId w:val="80"/>
              </w:numPr>
              <w:rPr>
                <w:rFonts w:ascii="Arial" w:hAnsi="Arial" w:cs="Arial"/>
                <w:color w:val="000000"/>
                <w:sz w:val="22"/>
                <w:szCs w:val="22"/>
              </w:rPr>
            </w:pPr>
            <w:r w:rsidRPr="00D25843">
              <w:rPr>
                <w:rFonts w:ascii="Arial" w:hAnsi="Arial" w:cs="Arial"/>
                <w:color w:val="000000"/>
                <w:sz w:val="22"/>
                <w:szCs w:val="22"/>
              </w:rPr>
              <w:t xml:space="preserve">Early PR for individuals at risk, to include healthcare workers and those sharing environments with at risk individuals </w:t>
            </w:r>
          </w:p>
          <w:p w14:paraId="0EF8FB7A" w14:textId="77777777" w:rsidR="00454052" w:rsidRPr="00D25843" w:rsidRDefault="00454052" w:rsidP="00480089">
            <w:pPr>
              <w:pStyle w:val="ListParagraph"/>
              <w:keepLines/>
              <w:widowControl w:val="0"/>
              <w:numPr>
                <w:ilvl w:val="0"/>
                <w:numId w:val="80"/>
              </w:numPr>
              <w:rPr>
                <w:rFonts w:ascii="Arial" w:hAnsi="Arial" w:cs="Arial"/>
                <w:color w:val="000000"/>
                <w:sz w:val="22"/>
                <w:szCs w:val="22"/>
              </w:rPr>
            </w:pPr>
            <w:r w:rsidRPr="00D25843">
              <w:rPr>
                <w:rFonts w:ascii="Arial" w:hAnsi="Arial" w:cs="Arial"/>
                <w:color w:val="000000"/>
                <w:sz w:val="22"/>
                <w:szCs w:val="22"/>
              </w:rPr>
              <w:t xml:space="preserve">Utilising enhanced strategies for  the primary care enhanced GP service – ensuring eligible patients are called for vaccination using multiple methods. </w:t>
            </w:r>
          </w:p>
          <w:p w14:paraId="33711162" w14:textId="3DC456CF" w:rsidR="00454052" w:rsidRPr="00D25843" w:rsidRDefault="00454052" w:rsidP="00480089">
            <w:pPr>
              <w:pStyle w:val="ListParagraph"/>
              <w:keepLines/>
              <w:widowControl w:val="0"/>
              <w:numPr>
                <w:ilvl w:val="0"/>
                <w:numId w:val="80"/>
              </w:numPr>
              <w:rPr>
                <w:rFonts w:cs="Arial"/>
                <w:i/>
                <w:szCs w:val="22"/>
              </w:rPr>
            </w:pPr>
            <w:r w:rsidRPr="00D25843">
              <w:rPr>
                <w:rFonts w:ascii="Arial" w:hAnsi="Arial" w:cs="Arial"/>
                <w:color w:val="000000"/>
                <w:sz w:val="22"/>
                <w:szCs w:val="22"/>
              </w:rPr>
              <w:t xml:space="preserve">More myth busting around </w:t>
            </w:r>
            <w:proofErr w:type="spellStart"/>
            <w:r w:rsidRPr="00D25843">
              <w:rPr>
                <w:rFonts w:ascii="Arial" w:hAnsi="Arial" w:cs="Arial"/>
                <w:color w:val="000000"/>
                <w:sz w:val="22"/>
                <w:szCs w:val="22"/>
              </w:rPr>
              <w:t>ethic</w:t>
            </w:r>
            <w:proofErr w:type="spellEnd"/>
            <w:r w:rsidRPr="00D25843">
              <w:rPr>
                <w:rFonts w:ascii="Arial" w:hAnsi="Arial" w:cs="Arial"/>
                <w:color w:val="000000"/>
                <w:sz w:val="22"/>
                <w:szCs w:val="22"/>
              </w:rPr>
              <w:t xml:space="preserve"> minorities</w:t>
            </w:r>
          </w:p>
        </w:tc>
      </w:tr>
      <w:tr w:rsidR="00454052" w:rsidRPr="003D6F5F" w14:paraId="533A3098" w14:textId="77777777" w:rsidTr="00480089">
        <w:tc>
          <w:tcPr>
            <w:tcW w:w="675" w:type="dxa"/>
            <w:shd w:val="clear" w:color="auto" w:fill="auto"/>
          </w:tcPr>
          <w:p w14:paraId="5D792E57" w14:textId="0BC22C42" w:rsidR="00454052" w:rsidRPr="000F553B" w:rsidRDefault="00E26018" w:rsidP="00480089">
            <w:pPr>
              <w:pStyle w:val="Tabletext"/>
              <w:keepNext w:val="0"/>
              <w:keepLines/>
              <w:widowControl w:val="0"/>
              <w:rPr>
                <w:rFonts w:cs="Arial"/>
                <w:szCs w:val="22"/>
                <w:highlight w:val="cyan"/>
              </w:rPr>
            </w:pPr>
            <w:r w:rsidRPr="000F553B">
              <w:rPr>
                <w:rFonts w:cs="Arial"/>
                <w:szCs w:val="22"/>
              </w:rPr>
              <w:lastRenderedPageBreak/>
              <w:t>02</w:t>
            </w:r>
          </w:p>
        </w:tc>
        <w:tc>
          <w:tcPr>
            <w:tcW w:w="1621" w:type="dxa"/>
            <w:shd w:val="clear" w:color="auto" w:fill="auto"/>
          </w:tcPr>
          <w:p w14:paraId="0CF3A6EF" w14:textId="649A9B60" w:rsidR="00454052" w:rsidRPr="000F553B" w:rsidRDefault="00454052" w:rsidP="00480089">
            <w:pPr>
              <w:pStyle w:val="Tabletext"/>
              <w:keepNext w:val="0"/>
              <w:keepLines/>
              <w:widowControl w:val="0"/>
              <w:rPr>
                <w:rFonts w:cs="Arial"/>
                <w:szCs w:val="22"/>
                <w:highlight w:val="cyan"/>
              </w:rPr>
            </w:pPr>
            <w:r w:rsidRPr="000F553B">
              <w:rPr>
                <w:rFonts w:cs="Arial"/>
                <w:szCs w:val="22"/>
              </w:rPr>
              <w:t>AstraZeneca</w:t>
            </w:r>
          </w:p>
        </w:tc>
        <w:tc>
          <w:tcPr>
            <w:tcW w:w="3260" w:type="dxa"/>
            <w:tcBorders>
              <w:top w:val="single" w:sz="4" w:space="0" w:color="auto"/>
            </w:tcBorders>
            <w:shd w:val="clear" w:color="auto" w:fill="auto"/>
          </w:tcPr>
          <w:p w14:paraId="1A47AF4F" w14:textId="77777777" w:rsidR="00454052" w:rsidRPr="00F64D82" w:rsidRDefault="00454052" w:rsidP="00480089">
            <w:pPr>
              <w:keepLines/>
              <w:widowControl w:val="0"/>
              <w:rPr>
                <w:rFonts w:ascii="Arial" w:hAnsi="Arial" w:cs="Arial"/>
                <w:sz w:val="22"/>
                <w:szCs w:val="22"/>
              </w:rPr>
            </w:pPr>
            <w:r w:rsidRPr="00F64D82">
              <w:rPr>
                <w:rFonts w:ascii="Arial" w:hAnsi="Arial" w:cs="Arial"/>
                <w:sz w:val="22"/>
                <w:szCs w:val="22"/>
              </w:rPr>
              <w:t>Increased information for parents around awareness of flu the disease and the rationale for and importance of vaccinating your child each year including:</w:t>
            </w:r>
          </w:p>
          <w:p w14:paraId="4B1D2B30" w14:textId="77777777" w:rsidR="00454052" w:rsidRPr="000F553B" w:rsidRDefault="00454052" w:rsidP="00480089">
            <w:pPr>
              <w:pStyle w:val="ListParagraph"/>
              <w:keepLines/>
              <w:widowControl w:val="0"/>
              <w:numPr>
                <w:ilvl w:val="0"/>
                <w:numId w:val="81"/>
              </w:numPr>
              <w:rPr>
                <w:rFonts w:ascii="Arial" w:hAnsi="Arial" w:cs="Arial"/>
                <w:sz w:val="22"/>
                <w:szCs w:val="22"/>
              </w:rPr>
            </w:pPr>
            <w:r w:rsidRPr="000F553B">
              <w:rPr>
                <w:rFonts w:ascii="Arial" w:hAnsi="Arial" w:cs="Arial"/>
                <w:sz w:val="22"/>
                <w:szCs w:val="22"/>
              </w:rPr>
              <w:t>via nurseries for pre-school aged children</w:t>
            </w:r>
          </w:p>
          <w:p w14:paraId="390EA0D6" w14:textId="77777777" w:rsidR="00454052" w:rsidRPr="000F553B" w:rsidRDefault="00454052" w:rsidP="00480089">
            <w:pPr>
              <w:pStyle w:val="ListParagraph"/>
              <w:keepLines/>
              <w:widowControl w:val="0"/>
              <w:numPr>
                <w:ilvl w:val="0"/>
                <w:numId w:val="81"/>
              </w:numPr>
              <w:rPr>
                <w:rFonts w:ascii="Arial" w:hAnsi="Arial" w:cs="Arial"/>
                <w:sz w:val="22"/>
                <w:szCs w:val="22"/>
              </w:rPr>
            </w:pPr>
            <w:r w:rsidRPr="000F553B">
              <w:rPr>
                <w:rFonts w:ascii="Arial" w:hAnsi="Arial" w:cs="Arial"/>
                <w:sz w:val="22"/>
                <w:szCs w:val="22"/>
              </w:rPr>
              <w:t>Adding childhood flu to the ‘Red Book’</w:t>
            </w:r>
          </w:p>
          <w:p w14:paraId="013D07C4" w14:textId="77777777" w:rsidR="00454052" w:rsidRPr="000F553B" w:rsidRDefault="00454052" w:rsidP="00480089">
            <w:pPr>
              <w:pStyle w:val="ListParagraph"/>
              <w:keepLines/>
              <w:widowControl w:val="0"/>
              <w:numPr>
                <w:ilvl w:val="0"/>
                <w:numId w:val="81"/>
              </w:numPr>
              <w:rPr>
                <w:rFonts w:ascii="Arial" w:hAnsi="Arial" w:cs="Arial"/>
                <w:sz w:val="22"/>
                <w:szCs w:val="22"/>
              </w:rPr>
            </w:pPr>
            <w:r w:rsidRPr="000F553B">
              <w:rPr>
                <w:rFonts w:ascii="Arial" w:hAnsi="Arial" w:cs="Arial"/>
                <w:sz w:val="22"/>
                <w:szCs w:val="22"/>
              </w:rPr>
              <w:t>Health visitors and midwives to include vaccination in their discussions with parents</w:t>
            </w:r>
          </w:p>
          <w:p w14:paraId="1D5F8B66" w14:textId="77777777" w:rsidR="00454052" w:rsidRPr="000F553B" w:rsidRDefault="00454052" w:rsidP="00480089">
            <w:pPr>
              <w:keepLines/>
              <w:widowControl w:val="0"/>
              <w:rPr>
                <w:rFonts w:ascii="Arial" w:hAnsi="Arial" w:cs="Arial"/>
                <w:sz w:val="22"/>
                <w:szCs w:val="22"/>
              </w:rPr>
            </w:pPr>
          </w:p>
          <w:p w14:paraId="7A57E4CE" w14:textId="77777777" w:rsidR="00454052" w:rsidRPr="000F553B" w:rsidRDefault="00454052" w:rsidP="00480089">
            <w:pPr>
              <w:pStyle w:val="Tabletext"/>
              <w:keepNext w:val="0"/>
              <w:keepLines/>
              <w:widowControl w:val="0"/>
              <w:rPr>
                <w:rFonts w:cs="Arial"/>
                <w:szCs w:val="22"/>
                <w:highlight w:val="cyan"/>
              </w:rPr>
            </w:pPr>
          </w:p>
        </w:tc>
        <w:tc>
          <w:tcPr>
            <w:tcW w:w="3260" w:type="dxa"/>
            <w:tcBorders>
              <w:top w:val="single" w:sz="4" w:space="0" w:color="auto"/>
            </w:tcBorders>
            <w:shd w:val="clear" w:color="auto" w:fill="auto"/>
          </w:tcPr>
          <w:p w14:paraId="75738D70"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Generally the reasons why parents do not get their children immunised against flu are that they do not perceive flu to be a serious disease or because they are concerned about side effects and the ingredients of the vaccine. Providing more information about the seriousness of flu and information on vaccination would therefore help uptake. </w:t>
            </w:r>
          </w:p>
          <w:p w14:paraId="6D05EEAB" w14:textId="77777777" w:rsidR="00454052" w:rsidRPr="000F553B" w:rsidRDefault="00454052" w:rsidP="00480089">
            <w:pPr>
              <w:keepLines/>
              <w:widowControl w:val="0"/>
              <w:rPr>
                <w:rFonts w:ascii="Arial" w:hAnsi="Arial" w:cs="Arial"/>
                <w:sz w:val="22"/>
                <w:szCs w:val="22"/>
              </w:rPr>
            </w:pPr>
          </w:p>
          <w:p w14:paraId="17A20ACA"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More information aimed for parents of pre-school children via the nursery schools could help with awareness and therefore uptake. </w:t>
            </w:r>
          </w:p>
          <w:p w14:paraId="3E8493D1" w14:textId="77777777" w:rsidR="00454052" w:rsidRPr="000F553B" w:rsidRDefault="00454052" w:rsidP="00480089">
            <w:pPr>
              <w:keepLines/>
              <w:widowControl w:val="0"/>
              <w:rPr>
                <w:rFonts w:ascii="Arial" w:hAnsi="Arial" w:cs="Arial"/>
                <w:sz w:val="22"/>
                <w:szCs w:val="22"/>
              </w:rPr>
            </w:pPr>
          </w:p>
          <w:p w14:paraId="7F2787BF"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Adding flu vaccination to the ‘Red Book’ (something every parent receives for a child), and which contains all the required vaccinations and space for the HCP to confirm date of immunisation, as well as being where HCPs log growth and weight progress for a child will help with raising the seriousness and importance of flu vaccination. </w:t>
            </w:r>
          </w:p>
          <w:p w14:paraId="2A8FADE3" w14:textId="77777777" w:rsidR="00454052" w:rsidRPr="000F553B" w:rsidRDefault="00454052" w:rsidP="00480089">
            <w:pPr>
              <w:keepLines/>
              <w:widowControl w:val="0"/>
              <w:rPr>
                <w:rFonts w:ascii="Arial" w:hAnsi="Arial" w:cs="Arial"/>
                <w:sz w:val="22"/>
                <w:szCs w:val="22"/>
              </w:rPr>
            </w:pPr>
          </w:p>
          <w:p w14:paraId="650EAEE9" w14:textId="333F6FE9"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Flu vaccination should also be included by health visitors and midwives in their discussions with parents, so this is messaging that parents are receiving right from the very start of their child’s life. </w:t>
            </w:r>
          </w:p>
          <w:p w14:paraId="18F1A5B4" w14:textId="77777777" w:rsidR="00454052" w:rsidRPr="000F553B" w:rsidRDefault="00454052" w:rsidP="00480089">
            <w:pPr>
              <w:pStyle w:val="Tabletext"/>
              <w:keepNext w:val="0"/>
              <w:keepLines/>
              <w:widowControl w:val="0"/>
              <w:rPr>
                <w:rFonts w:cs="Arial"/>
                <w:szCs w:val="22"/>
                <w:highlight w:val="cyan"/>
              </w:rPr>
            </w:pPr>
          </w:p>
        </w:tc>
        <w:tc>
          <w:tcPr>
            <w:tcW w:w="3260" w:type="dxa"/>
            <w:shd w:val="clear" w:color="auto" w:fill="auto"/>
          </w:tcPr>
          <w:p w14:paraId="096EAF67" w14:textId="77777777" w:rsidR="00454052" w:rsidRPr="000F553B" w:rsidRDefault="00454052" w:rsidP="00480089">
            <w:pPr>
              <w:pStyle w:val="Tabletext"/>
              <w:keepNext w:val="0"/>
              <w:keepLines/>
              <w:widowControl w:val="0"/>
              <w:rPr>
                <w:rFonts w:cs="Arial"/>
                <w:szCs w:val="22"/>
                <w:highlight w:val="cyan"/>
              </w:rPr>
            </w:pPr>
          </w:p>
        </w:tc>
        <w:tc>
          <w:tcPr>
            <w:tcW w:w="3261" w:type="dxa"/>
            <w:shd w:val="clear" w:color="auto" w:fill="auto"/>
          </w:tcPr>
          <w:p w14:paraId="764BC10E" w14:textId="77777777" w:rsidR="00454052" w:rsidRPr="000F553B" w:rsidRDefault="00454052" w:rsidP="00480089">
            <w:pPr>
              <w:pStyle w:val="Tabletext"/>
              <w:keepNext w:val="0"/>
              <w:keepLines/>
              <w:widowControl w:val="0"/>
              <w:rPr>
                <w:rFonts w:cs="Arial"/>
                <w:i/>
                <w:szCs w:val="22"/>
                <w:highlight w:val="cyan"/>
              </w:rPr>
            </w:pPr>
          </w:p>
        </w:tc>
      </w:tr>
      <w:tr w:rsidR="00454052" w:rsidRPr="003D6F5F" w14:paraId="6D3DC534" w14:textId="77777777" w:rsidTr="00480089">
        <w:tc>
          <w:tcPr>
            <w:tcW w:w="675" w:type="dxa"/>
            <w:shd w:val="clear" w:color="auto" w:fill="auto"/>
          </w:tcPr>
          <w:p w14:paraId="63269036" w14:textId="710B92FD" w:rsidR="00454052" w:rsidRPr="000F553B" w:rsidRDefault="00E26018" w:rsidP="00480089">
            <w:pPr>
              <w:pStyle w:val="Tabletext"/>
              <w:keepNext w:val="0"/>
              <w:keepLines/>
              <w:widowControl w:val="0"/>
              <w:rPr>
                <w:rFonts w:cs="Arial"/>
                <w:szCs w:val="22"/>
              </w:rPr>
            </w:pPr>
            <w:r w:rsidRPr="000F553B">
              <w:rPr>
                <w:rFonts w:cs="Arial"/>
                <w:szCs w:val="22"/>
              </w:rPr>
              <w:t>03</w:t>
            </w:r>
          </w:p>
        </w:tc>
        <w:tc>
          <w:tcPr>
            <w:tcW w:w="1621" w:type="dxa"/>
            <w:shd w:val="clear" w:color="auto" w:fill="auto"/>
          </w:tcPr>
          <w:p w14:paraId="59775310" w14:textId="7F590B7D" w:rsidR="00454052" w:rsidRPr="000F553B" w:rsidRDefault="00454052" w:rsidP="00480089">
            <w:pPr>
              <w:pStyle w:val="Tabletext"/>
              <w:keepNext w:val="0"/>
              <w:keepLines/>
              <w:widowControl w:val="0"/>
              <w:rPr>
                <w:rFonts w:cs="Arial"/>
                <w:szCs w:val="22"/>
                <w:highlight w:val="cyan"/>
              </w:rPr>
            </w:pPr>
            <w:r w:rsidRPr="000F553B">
              <w:rPr>
                <w:rFonts w:cs="Arial"/>
                <w:szCs w:val="22"/>
              </w:rPr>
              <w:t>AstraZeneca</w:t>
            </w:r>
          </w:p>
        </w:tc>
        <w:tc>
          <w:tcPr>
            <w:tcW w:w="3260" w:type="dxa"/>
            <w:tcBorders>
              <w:top w:val="single" w:sz="4" w:space="0" w:color="auto"/>
            </w:tcBorders>
            <w:shd w:val="clear" w:color="auto" w:fill="auto"/>
          </w:tcPr>
          <w:p w14:paraId="51BA78C9" w14:textId="161ABB5D" w:rsidR="00454052" w:rsidRPr="000F553B" w:rsidRDefault="00454052" w:rsidP="00480089">
            <w:pPr>
              <w:pStyle w:val="Tabletext"/>
              <w:keepNext w:val="0"/>
              <w:keepLines/>
              <w:widowControl w:val="0"/>
              <w:rPr>
                <w:rFonts w:cs="Arial"/>
                <w:szCs w:val="22"/>
                <w:highlight w:val="cyan"/>
              </w:rPr>
            </w:pPr>
            <w:r w:rsidRPr="000F553B">
              <w:rPr>
                <w:rFonts w:cs="Arial"/>
                <w:szCs w:val="22"/>
              </w:rPr>
              <w:t xml:space="preserve">Information on the flu vaccine included in consent forms for school aged children </w:t>
            </w:r>
          </w:p>
        </w:tc>
        <w:tc>
          <w:tcPr>
            <w:tcW w:w="3260" w:type="dxa"/>
            <w:tcBorders>
              <w:top w:val="single" w:sz="4" w:space="0" w:color="auto"/>
            </w:tcBorders>
            <w:shd w:val="clear" w:color="auto" w:fill="auto"/>
          </w:tcPr>
          <w:p w14:paraId="79B8870A" w14:textId="1A92A97E" w:rsidR="00454052" w:rsidRPr="000F553B" w:rsidRDefault="00454052" w:rsidP="00480089">
            <w:pPr>
              <w:pStyle w:val="Tabletext"/>
              <w:keepNext w:val="0"/>
              <w:keepLines/>
              <w:widowControl w:val="0"/>
              <w:rPr>
                <w:rFonts w:cs="Arial"/>
                <w:szCs w:val="22"/>
                <w:highlight w:val="cyan"/>
              </w:rPr>
            </w:pPr>
            <w:r w:rsidRPr="000F553B">
              <w:rPr>
                <w:rFonts w:cs="Arial"/>
                <w:szCs w:val="22"/>
              </w:rPr>
              <w:t>Another element that has come out of market research is that parents would like more information on the flu vaccine when they receive the consent form.  So another suggestion would be for flu vaccine information to be included in the consent form.  It appears each locality has a different format for the consent forms – but very few if any have actual additional information included with the consent form.</w:t>
            </w:r>
          </w:p>
        </w:tc>
        <w:tc>
          <w:tcPr>
            <w:tcW w:w="3260" w:type="dxa"/>
            <w:shd w:val="clear" w:color="auto" w:fill="auto"/>
          </w:tcPr>
          <w:p w14:paraId="37218A89" w14:textId="77777777" w:rsidR="00454052" w:rsidRPr="000F553B" w:rsidRDefault="00454052" w:rsidP="00480089">
            <w:pPr>
              <w:pStyle w:val="Tabletext"/>
              <w:keepNext w:val="0"/>
              <w:keepLines/>
              <w:widowControl w:val="0"/>
              <w:rPr>
                <w:rFonts w:cs="Arial"/>
                <w:szCs w:val="22"/>
                <w:highlight w:val="cyan"/>
              </w:rPr>
            </w:pPr>
          </w:p>
        </w:tc>
        <w:tc>
          <w:tcPr>
            <w:tcW w:w="3261" w:type="dxa"/>
            <w:shd w:val="clear" w:color="auto" w:fill="auto"/>
          </w:tcPr>
          <w:p w14:paraId="1CCC8602" w14:textId="77777777" w:rsidR="00454052" w:rsidRPr="000F553B" w:rsidRDefault="00454052" w:rsidP="00480089">
            <w:pPr>
              <w:pStyle w:val="Tabletext"/>
              <w:keepNext w:val="0"/>
              <w:keepLines/>
              <w:widowControl w:val="0"/>
              <w:rPr>
                <w:rFonts w:cs="Arial"/>
                <w:i/>
                <w:szCs w:val="22"/>
                <w:highlight w:val="cyan"/>
              </w:rPr>
            </w:pPr>
          </w:p>
        </w:tc>
      </w:tr>
      <w:tr w:rsidR="00454052" w:rsidRPr="003D6F5F" w14:paraId="3A91D872" w14:textId="77777777" w:rsidTr="00480089">
        <w:tc>
          <w:tcPr>
            <w:tcW w:w="675" w:type="dxa"/>
            <w:shd w:val="clear" w:color="auto" w:fill="auto"/>
          </w:tcPr>
          <w:p w14:paraId="1994FD58" w14:textId="45B033C5" w:rsidR="00454052" w:rsidRPr="000F553B" w:rsidRDefault="00E26018" w:rsidP="00480089">
            <w:pPr>
              <w:pStyle w:val="Tabletext"/>
              <w:keepNext w:val="0"/>
              <w:keepLines/>
              <w:widowControl w:val="0"/>
              <w:rPr>
                <w:rFonts w:cs="Arial"/>
                <w:szCs w:val="22"/>
              </w:rPr>
            </w:pPr>
            <w:r w:rsidRPr="000F553B">
              <w:rPr>
                <w:rFonts w:cs="Arial"/>
                <w:szCs w:val="22"/>
              </w:rPr>
              <w:lastRenderedPageBreak/>
              <w:t>04</w:t>
            </w:r>
          </w:p>
        </w:tc>
        <w:tc>
          <w:tcPr>
            <w:tcW w:w="1621" w:type="dxa"/>
            <w:shd w:val="clear" w:color="auto" w:fill="auto"/>
          </w:tcPr>
          <w:p w14:paraId="03C7CA20" w14:textId="077CFDED" w:rsidR="00454052" w:rsidRPr="000F553B" w:rsidRDefault="00454052" w:rsidP="00480089">
            <w:pPr>
              <w:pStyle w:val="Tabletext"/>
              <w:keepNext w:val="0"/>
              <w:keepLines/>
              <w:widowControl w:val="0"/>
              <w:rPr>
                <w:rFonts w:cs="Arial"/>
                <w:szCs w:val="22"/>
              </w:rPr>
            </w:pPr>
            <w:r w:rsidRPr="000F553B">
              <w:rPr>
                <w:rFonts w:cs="Arial"/>
                <w:szCs w:val="22"/>
              </w:rPr>
              <w:t>AstraZeneca</w:t>
            </w:r>
          </w:p>
        </w:tc>
        <w:tc>
          <w:tcPr>
            <w:tcW w:w="3260" w:type="dxa"/>
            <w:tcBorders>
              <w:top w:val="single" w:sz="4" w:space="0" w:color="auto"/>
            </w:tcBorders>
            <w:shd w:val="clear" w:color="auto" w:fill="auto"/>
          </w:tcPr>
          <w:p w14:paraId="61261495" w14:textId="77777777" w:rsidR="00454052" w:rsidRPr="00F64D82" w:rsidRDefault="00454052" w:rsidP="00480089">
            <w:pPr>
              <w:keepLines/>
              <w:widowControl w:val="0"/>
              <w:rPr>
                <w:rFonts w:ascii="Arial" w:hAnsi="Arial" w:cs="Arial"/>
                <w:sz w:val="22"/>
                <w:szCs w:val="22"/>
              </w:rPr>
            </w:pPr>
            <w:r w:rsidRPr="00F64D82">
              <w:rPr>
                <w:rFonts w:ascii="Arial" w:hAnsi="Arial" w:cs="Arial"/>
                <w:sz w:val="22"/>
                <w:szCs w:val="22"/>
              </w:rPr>
              <w:t xml:space="preserve">Positive reinforcement of messages about flu vaccination to be provided at additional opportunities in schools, </w:t>
            </w:r>
            <w:proofErr w:type="spellStart"/>
            <w:r w:rsidRPr="00F64D82">
              <w:rPr>
                <w:rFonts w:ascii="Arial" w:hAnsi="Arial" w:cs="Arial"/>
                <w:sz w:val="22"/>
                <w:szCs w:val="22"/>
              </w:rPr>
              <w:t>eg</w:t>
            </w:r>
            <w:proofErr w:type="spellEnd"/>
            <w:r w:rsidRPr="00F64D82">
              <w:rPr>
                <w:rFonts w:ascii="Arial" w:hAnsi="Arial" w:cs="Arial"/>
                <w:sz w:val="22"/>
                <w:szCs w:val="22"/>
              </w:rPr>
              <w:t xml:space="preserve"> parent evenings, assemblies etc</w:t>
            </w:r>
          </w:p>
          <w:p w14:paraId="22A1E719" w14:textId="77777777" w:rsidR="00454052" w:rsidRPr="000F553B" w:rsidRDefault="00454052"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0CF08DC5"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Better communication to school nurse teams and teaching staff around flu vaccination is needed.  Some CCGs are starting to get nurses to attend ‘new parents’ evenings in September, so they cover off the flu vaccination as part of what else lies ahead for the school year.  More information for teachers and school nurse teams may help provide a further source of positive, credible endorsement for parents. </w:t>
            </w:r>
          </w:p>
          <w:p w14:paraId="037B78CA"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w:t>
            </w:r>
          </w:p>
          <w:p w14:paraId="382B69C6" w14:textId="77777777" w:rsidR="00454052" w:rsidRPr="000F553B" w:rsidRDefault="00454052" w:rsidP="00480089">
            <w:pPr>
              <w:pStyle w:val="Tabletext"/>
              <w:keepNext w:val="0"/>
              <w:keepLines/>
              <w:widowControl w:val="0"/>
              <w:rPr>
                <w:rFonts w:cs="Arial"/>
                <w:szCs w:val="22"/>
              </w:rPr>
            </w:pPr>
          </w:p>
        </w:tc>
        <w:tc>
          <w:tcPr>
            <w:tcW w:w="3260" w:type="dxa"/>
            <w:shd w:val="clear" w:color="auto" w:fill="auto"/>
          </w:tcPr>
          <w:p w14:paraId="7485938A" w14:textId="77777777" w:rsidR="00454052" w:rsidRPr="000F553B" w:rsidRDefault="00454052" w:rsidP="00480089">
            <w:pPr>
              <w:pStyle w:val="Tabletext"/>
              <w:keepNext w:val="0"/>
              <w:keepLines/>
              <w:widowControl w:val="0"/>
              <w:rPr>
                <w:rFonts w:cs="Arial"/>
                <w:szCs w:val="22"/>
              </w:rPr>
            </w:pPr>
          </w:p>
        </w:tc>
        <w:tc>
          <w:tcPr>
            <w:tcW w:w="3261" w:type="dxa"/>
            <w:shd w:val="clear" w:color="auto" w:fill="auto"/>
          </w:tcPr>
          <w:p w14:paraId="437A0154" w14:textId="77777777" w:rsidR="00454052" w:rsidRPr="000F553B" w:rsidRDefault="00454052" w:rsidP="00480089">
            <w:pPr>
              <w:pStyle w:val="Tabletext"/>
              <w:keepNext w:val="0"/>
              <w:keepLines/>
              <w:widowControl w:val="0"/>
              <w:rPr>
                <w:rFonts w:cs="Arial"/>
                <w:i/>
                <w:szCs w:val="22"/>
              </w:rPr>
            </w:pPr>
          </w:p>
        </w:tc>
      </w:tr>
      <w:tr w:rsidR="00454052" w:rsidRPr="003D6F5F" w14:paraId="7AD47BAB" w14:textId="77777777" w:rsidTr="00480089">
        <w:tc>
          <w:tcPr>
            <w:tcW w:w="675" w:type="dxa"/>
            <w:shd w:val="clear" w:color="auto" w:fill="auto"/>
          </w:tcPr>
          <w:p w14:paraId="4BD5137D" w14:textId="1B582F73" w:rsidR="00454052" w:rsidRPr="000F553B" w:rsidRDefault="00E26018" w:rsidP="00480089">
            <w:pPr>
              <w:pStyle w:val="Tabletext"/>
              <w:keepNext w:val="0"/>
              <w:keepLines/>
              <w:widowControl w:val="0"/>
              <w:rPr>
                <w:rFonts w:cs="Arial"/>
                <w:szCs w:val="22"/>
              </w:rPr>
            </w:pPr>
            <w:r w:rsidRPr="000F553B">
              <w:rPr>
                <w:rFonts w:cs="Arial"/>
                <w:szCs w:val="22"/>
              </w:rPr>
              <w:t>05</w:t>
            </w:r>
          </w:p>
        </w:tc>
        <w:tc>
          <w:tcPr>
            <w:tcW w:w="1621" w:type="dxa"/>
            <w:shd w:val="clear" w:color="auto" w:fill="auto"/>
          </w:tcPr>
          <w:p w14:paraId="48598CBC" w14:textId="32D59608" w:rsidR="00454052" w:rsidRPr="000F553B" w:rsidRDefault="00454052" w:rsidP="00480089">
            <w:pPr>
              <w:pStyle w:val="Tabletext"/>
              <w:keepNext w:val="0"/>
              <w:keepLines/>
              <w:widowControl w:val="0"/>
              <w:rPr>
                <w:rFonts w:cs="Arial"/>
                <w:szCs w:val="22"/>
              </w:rPr>
            </w:pPr>
            <w:r w:rsidRPr="000F553B">
              <w:rPr>
                <w:rFonts w:cs="Arial"/>
                <w:szCs w:val="22"/>
              </w:rPr>
              <w:t>British Lung Foundation</w:t>
            </w:r>
          </w:p>
        </w:tc>
        <w:tc>
          <w:tcPr>
            <w:tcW w:w="3260" w:type="dxa"/>
            <w:tcBorders>
              <w:top w:val="single" w:sz="4" w:space="0" w:color="auto"/>
            </w:tcBorders>
            <w:shd w:val="clear" w:color="auto" w:fill="auto"/>
          </w:tcPr>
          <w:p w14:paraId="2E78D879" w14:textId="466A8DE3" w:rsidR="00454052" w:rsidRPr="000F553B" w:rsidRDefault="00454052" w:rsidP="00480089">
            <w:pPr>
              <w:pStyle w:val="Tabletext"/>
              <w:keepNext w:val="0"/>
              <w:keepLines/>
              <w:widowControl w:val="0"/>
              <w:rPr>
                <w:rFonts w:cs="Arial"/>
                <w:szCs w:val="22"/>
              </w:rPr>
            </w:pPr>
            <w:r w:rsidRPr="000F553B">
              <w:rPr>
                <w:rFonts w:cs="Arial"/>
                <w:szCs w:val="22"/>
              </w:rPr>
              <w:t>Raising awareness of influenza in the clinical at-risk group</w:t>
            </w:r>
          </w:p>
        </w:tc>
        <w:tc>
          <w:tcPr>
            <w:tcW w:w="3260" w:type="dxa"/>
            <w:tcBorders>
              <w:top w:val="single" w:sz="4" w:space="0" w:color="auto"/>
            </w:tcBorders>
            <w:shd w:val="clear" w:color="auto" w:fill="auto"/>
          </w:tcPr>
          <w:p w14:paraId="00D222C6" w14:textId="77777777" w:rsidR="00454052" w:rsidRPr="000F553B" w:rsidRDefault="00454052" w:rsidP="00480089">
            <w:pPr>
              <w:keepLines/>
              <w:widowControl w:val="0"/>
              <w:rPr>
                <w:rFonts w:ascii="Arial" w:hAnsi="Arial" w:cs="Arial"/>
                <w:color w:val="FF0000"/>
                <w:sz w:val="22"/>
                <w:szCs w:val="22"/>
              </w:rPr>
            </w:pPr>
            <w:r w:rsidRPr="000F553B">
              <w:rPr>
                <w:rFonts w:ascii="Arial" w:hAnsi="Arial" w:cs="Arial"/>
                <w:sz w:val="22"/>
                <w:szCs w:val="22"/>
              </w:rPr>
              <w:t xml:space="preserve">Patients may refuse the vaccine for a number of reasons, including the perception of being ‘healthy’ and not at risk or not being aware that flu can be severe. </w:t>
            </w:r>
          </w:p>
          <w:p w14:paraId="188CA939" w14:textId="77777777" w:rsidR="00454052" w:rsidRPr="000F553B" w:rsidRDefault="00454052" w:rsidP="00480089">
            <w:pPr>
              <w:keepLines/>
              <w:widowControl w:val="0"/>
              <w:rPr>
                <w:rFonts w:ascii="Arial" w:hAnsi="Arial" w:cs="Arial"/>
                <w:color w:val="FF0000"/>
                <w:sz w:val="22"/>
                <w:szCs w:val="22"/>
              </w:rPr>
            </w:pPr>
          </w:p>
          <w:p w14:paraId="6D155B11" w14:textId="6744B863" w:rsidR="00454052" w:rsidRPr="000F553B" w:rsidRDefault="00454052" w:rsidP="00480089">
            <w:pPr>
              <w:pStyle w:val="Tabletext"/>
              <w:keepNext w:val="0"/>
              <w:keepLines/>
              <w:widowControl w:val="0"/>
              <w:rPr>
                <w:rFonts w:cs="Arial"/>
                <w:szCs w:val="22"/>
              </w:rPr>
            </w:pPr>
            <w:r w:rsidRPr="000F553B">
              <w:rPr>
                <w:rFonts w:cs="Arial"/>
                <w:szCs w:val="22"/>
              </w:rPr>
              <w:lastRenderedPageBreak/>
              <w:t>Studies have shown that patients who receive information from a trusted health professional are more likely to get vaccinated. NICE guidelines recommend health and social care staff, including community pharmacists, make the most of opportunities to raise awareness about flu to eligible groups. These conversations are an opportunity to address misconceptions or concerns about the vaccine, to inform patients they can have a free flu vaccine and why it is important they receive one.</w:t>
            </w:r>
          </w:p>
        </w:tc>
        <w:tc>
          <w:tcPr>
            <w:tcW w:w="3260" w:type="dxa"/>
            <w:tcBorders>
              <w:top w:val="single" w:sz="4" w:space="0" w:color="auto"/>
            </w:tcBorders>
            <w:shd w:val="clear" w:color="auto" w:fill="auto"/>
          </w:tcPr>
          <w:p w14:paraId="52629AA6" w14:textId="77777777" w:rsidR="00454052" w:rsidRPr="000F553B" w:rsidRDefault="00454052" w:rsidP="00480089">
            <w:pPr>
              <w:keepLines/>
              <w:widowControl w:val="0"/>
              <w:rPr>
                <w:rFonts w:ascii="Arial" w:hAnsi="Arial" w:cs="Arial"/>
                <w:color w:val="FF0000"/>
                <w:sz w:val="22"/>
                <w:szCs w:val="22"/>
              </w:rPr>
            </w:pPr>
            <w:r w:rsidRPr="000F553B">
              <w:rPr>
                <w:rFonts w:ascii="Arial" w:hAnsi="Arial" w:cs="Arial"/>
                <w:sz w:val="22"/>
                <w:szCs w:val="22"/>
              </w:rPr>
              <w:lastRenderedPageBreak/>
              <w:t>Uptake in the clinical at-risk group has remained fairly static over the last decade. Awareness-raising is an important aspect of increasing uptake. Current practice is variable and it is likely that improvements can be made in primary and secondary care settings with lower uptake.</w:t>
            </w:r>
          </w:p>
          <w:p w14:paraId="2BD3AB05" w14:textId="77777777" w:rsidR="00454052" w:rsidRPr="000F553B" w:rsidRDefault="00454052" w:rsidP="00480089">
            <w:pPr>
              <w:keepLines/>
              <w:widowControl w:val="0"/>
              <w:rPr>
                <w:rFonts w:ascii="Arial" w:hAnsi="Arial" w:cs="Arial"/>
                <w:color w:val="FF0000"/>
                <w:sz w:val="22"/>
                <w:szCs w:val="22"/>
              </w:rPr>
            </w:pPr>
          </w:p>
          <w:p w14:paraId="7254BB0D"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Patients with chronic health conditions are likely to already be in regular contact with primary and/or secondary care, which presents existing opportunities to intervene. Brief interventions have low resource implications, and opportunistic approaches are already applied elsewhere through Making Every Contact Count activity. </w:t>
            </w:r>
          </w:p>
          <w:p w14:paraId="3798D291" w14:textId="77777777" w:rsidR="00454052" w:rsidRPr="000F553B" w:rsidRDefault="00454052" w:rsidP="00480089">
            <w:pPr>
              <w:keepLines/>
              <w:widowControl w:val="0"/>
              <w:rPr>
                <w:rFonts w:ascii="Arial" w:hAnsi="Arial" w:cs="Arial"/>
                <w:sz w:val="22"/>
                <w:szCs w:val="22"/>
              </w:rPr>
            </w:pPr>
          </w:p>
          <w:p w14:paraId="7CD2CD6E" w14:textId="77777777" w:rsidR="00454052" w:rsidRPr="000F553B" w:rsidRDefault="00454052" w:rsidP="00480089">
            <w:pPr>
              <w:keepLines/>
              <w:widowControl w:val="0"/>
              <w:rPr>
                <w:rFonts w:ascii="Arial" w:hAnsi="Arial" w:cs="Arial"/>
                <w:sz w:val="22"/>
                <w:szCs w:val="22"/>
              </w:rPr>
            </w:pPr>
          </w:p>
          <w:p w14:paraId="67539575" w14:textId="77777777" w:rsidR="00454052" w:rsidRPr="000F553B" w:rsidRDefault="00454052"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3E1FDD1D" w14:textId="77777777" w:rsidR="00454052" w:rsidRPr="000F553B" w:rsidRDefault="00454052" w:rsidP="00480089">
            <w:pPr>
              <w:keepLines/>
              <w:widowControl w:val="0"/>
              <w:rPr>
                <w:rFonts w:ascii="Arial" w:hAnsi="Arial" w:cs="Arial"/>
                <w:sz w:val="22"/>
                <w:szCs w:val="22"/>
                <w:lang w:val="en"/>
              </w:rPr>
            </w:pPr>
            <w:r w:rsidRPr="000F553B">
              <w:rPr>
                <w:rFonts w:ascii="Arial" w:hAnsi="Arial" w:cs="Arial"/>
                <w:sz w:val="22"/>
                <w:szCs w:val="22"/>
              </w:rPr>
              <w:lastRenderedPageBreak/>
              <w:t xml:space="preserve">Please see the following study on patient attitudes to vaccination - Santos AJ et al. “Beliefs and attitudes towards the influenza vaccine in high-risk individuals.” </w:t>
            </w:r>
            <w:r w:rsidRPr="000F553B">
              <w:rPr>
                <w:rFonts w:ascii="Arial" w:hAnsi="Arial" w:cs="Arial"/>
                <w:i/>
                <w:iCs/>
                <w:sz w:val="22"/>
                <w:szCs w:val="22"/>
              </w:rPr>
              <w:t xml:space="preserve">Epidemiology and Infection </w:t>
            </w:r>
            <w:r w:rsidRPr="000F553B">
              <w:rPr>
                <w:rFonts w:ascii="Arial" w:hAnsi="Arial" w:cs="Arial"/>
                <w:sz w:val="22"/>
                <w:szCs w:val="22"/>
              </w:rPr>
              <w:t>145, 9 (2017).</w:t>
            </w:r>
          </w:p>
          <w:p w14:paraId="67726797" w14:textId="77777777" w:rsidR="00454052" w:rsidRPr="000F553B" w:rsidRDefault="00454052" w:rsidP="00480089">
            <w:pPr>
              <w:keepLines/>
              <w:widowControl w:val="0"/>
              <w:rPr>
                <w:rFonts w:ascii="Arial" w:hAnsi="Arial" w:cs="Arial"/>
                <w:color w:val="FF0000"/>
                <w:sz w:val="22"/>
                <w:szCs w:val="22"/>
              </w:rPr>
            </w:pPr>
          </w:p>
          <w:p w14:paraId="0C999421" w14:textId="2AFD05B1" w:rsidR="00454052" w:rsidRPr="000F553B" w:rsidRDefault="00454052" w:rsidP="00480089">
            <w:pPr>
              <w:pStyle w:val="Tabletext"/>
              <w:keepNext w:val="0"/>
              <w:keepLines/>
              <w:widowControl w:val="0"/>
              <w:rPr>
                <w:rFonts w:cs="Arial"/>
                <w:i/>
                <w:szCs w:val="22"/>
              </w:rPr>
            </w:pPr>
            <w:r w:rsidRPr="000F553B">
              <w:rPr>
                <w:rFonts w:cs="Arial"/>
                <w:szCs w:val="22"/>
              </w:rPr>
              <w:t>Please see the British Lung Foundation blog, “Why your flu jab is important,” for a patient perspective on getting vaccinated.</w:t>
            </w:r>
          </w:p>
        </w:tc>
      </w:tr>
      <w:tr w:rsidR="00454052" w:rsidRPr="003D6F5F" w14:paraId="3672DDE0" w14:textId="77777777" w:rsidTr="00480089">
        <w:tc>
          <w:tcPr>
            <w:tcW w:w="675" w:type="dxa"/>
            <w:shd w:val="clear" w:color="auto" w:fill="auto"/>
          </w:tcPr>
          <w:p w14:paraId="4CAFF463" w14:textId="0DB602E1" w:rsidR="00454052" w:rsidRPr="000F553B" w:rsidRDefault="00E26018" w:rsidP="00480089">
            <w:pPr>
              <w:pStyle w:val="Tabletext"/>
              <w:keepNext w:val="0"/>
              <w:keepLines/>
              <w:widowControl w:val="0"/>
              <w:rPr>
                <w:rFonts w:cs="Arial"/>
                <w:szCs w:val="22"/>
              </w:rPr>
            </w:pPr>
            <w:r w:rsidRPr="000F553B">
              <w:rPr>
                <w:rFonts w:cs="Arial"/>
                <w:szCs w:val="22"/>
              </w:rPr>
              <w:t>06</w:t>
            </w:r>
          </w:p>
        </w:tc>
        <w:tc>
          <w:tcPr>
            <w:tcW w:w="1621" w:type="dxa"/>
            <w:shd w:val="clear" w:color="auto" w:fill="auto"/>
          </w:tcPr>
          <w:p w14:paraId="153F614B" w14:textId="47D0181D" w:rsidR="00454052" w:rsidRPr="000F553B" w:rsidRDefault="00454052" w:rsidP="00480089">
            <w:pPr>
              <w:pStyle w:val="Tabletext"/>
              <w:keepNext w:val="0"/>
              <w:keepLines/>
              <w:widowControl w:val="0"/>
              <w:rPr>
                <w:rFonts w:cs="Arial"/>
                <w:szCs w:val="22"/>
              </w:rPr>
            </w:pPr>
            <w:r w:rsidRPr="000F553B">
              <w:rPr>
                <w:rFonts w:cs="Arial"/>
                <w:szCs w:val="22"/>
              </w:rPr>
              <w:t>British Lung Foundation</w:t>
            </w:r>
          </w:p>
        </w:tc>
        <w:tc>
          <w:tcPr>
            <w:tcW w:w="3260" w:type="dxa"/>
            <w:tcBorders>
              <w:top w:val="single" w:sz="4" w:space="0" w:color="auto"/>
            </w:tcBorders>
            <w:shd w:val="clear" w:color="auto" w:fill="auto"/>
          </w:tcPr>
          <w:p w14:paraId="46BDAD94"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Collection of uptake data by separate respiratory condition</w:t>
            </w:r>
          </w:p>
          <w:p w14:paraId="75B8EBD7" w14:textId="77777777" w:rsidR="00454052" w:rsidRPr="000F553B" w:rsidRDefault="00454052" w:rsidP="00480089">
            <w:pPr>
              <w:keepLines/>
              <w:widowControl w:val="0"/>
              <w:rPr>
                <w:rFonts w:ascii="Arial" w:hAnsi="Arial" w:cs="Arial"/>
                <w:sz w:val="22"/>
                <w:szCs w:val="22"/>
              </w:rPr>
            </w:pPr>
          </w:p>
          <w:p w14:paraId="3B84403B" w14:textId="77777777" w:rsidR="00454052" w:rsidRPr="000F553B" w:rsidRDefault="00454052"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523C9895"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People with chronic respiratory conditions are seven times more likely to die if they contract flu. Only 50.8% received the flu vaccine last year. </w:t>
            </w:r>
          </w:p>
          <w:p w14:paraId="79B6612B" w14:textId="77777777" w:rsidR="00454052" w:rsidRPr="000F553B" w:rsidRDefault="00454052" w:rsidP="00480089">
            <w:pPr>
              <w:keepLines/>
              <w:widowControl w:val="0"/>
              <w:rPr>
                <w:rFonts w:ascii="Arial" w:hAnsi="Arial" w:cs="Arial"/>
                <w:sz w:val="22"/>
                <w:szCs w:val="22"/>
              </w:rPr>
            </w:pPr>
          </w:p>
          <w:p w14:paraId="5BA0E3EF" w14:textId="64BAB50A" w:rsidR="00454052" w:rsidRPr="000F553B" w:rsidRDefault="00454052" w:rsidP="00480089">
            <w:pPr>
              <w:pStyle w:val="Tabletext"/>
              <w:keepNext w:val="0"/>
              <w:keepLines/>
              <w:widowControl w:val="0"/>
              <w:rPr>
                <w:rFonts w:cs="Arial"/>
                <w:szCs w:val="22"/>
              </w:rPr>
            </w:pPr>
            <w:r w:rsidRPr="000F553B">
              <w:rPr>
                <w:rFonts w:cs="Arial"/>
                <w:szCs w:val="22"/>
              </w:rPr>
              <w:lastRenderedPageBreak/>
              <w:t xml:space="preserve">Uptake data is not currently collected by specific condition within the chronic respiratory clinical at-risk group. The Taskforce for Lung Health, a coalition of 30 organisations from across the lung health sector, including the British Lung Foundation, recommends that data should be collected by individual condition to better understand take-up and adapt awareness-raising efforts. </w:t>
            </w:r>
          </w:p>
        </w:tc>
        <w:tc>
          <w:tcPr>
            <w:tcW w:w="3260" w:type="dxa"/>
            <w:tcBorders>
              <w:top w:val="single" w:sz="4" w:space="0" w:color="auto"/>
            </w:tcBorders>
            <w:shd w:val="clear" w:color="auto" w:fill="auto"/>
          </w:tcPr>
          <w:p w14:paraId="69C03BBD"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Evaluating uptake amongst disease-specific groups could help develop more effective and tailored messaging to at-risk patients. There are significant differences in age and gender between different respiratory conditions, for example between COPD and asthma. Messaging about the flu vaccine would ideally be able to take this into account. </w:t>
            </w:r>
          </w:p>
          <w:p w14:paraId="0EC0AC36" w14:textId="77777777" w:rsidR="00454052" w:rsidRPr="000F553B" w:rsidRDefault="00454052" w:rsidP="00480089">
            <w:pPr>
              <w:keepLines/>
              <w:widowControl w:val="0"/>
              <w:rPr>
                <w:rFonts w:ascii="Arial" w:hAnsi="Arial" w:cs="Arial"/>
                <w:sz w:val="22"/>
                <w:szCs w:val="22"/>
              </w:rPr>
            </w:pPr>
          </w:p>
          <w:p w14:paraId="109B5256"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Collection of data through the Quality and Outcomes Framework is available for COPD, but not for other respiratory conditions such as asthma. </w:t>
            </w:r>
          </w:p>
          <w:p w14:paraId="31B261FE" w14:textId="77777777" w:rsidR="00454052" w:rsidRPr="000F553B" w:rsidRDefault="00454052" w:rsidP="00480089">
            <w:pPr>
              <w:keepLines/>
              <w:widowControl w:val="0"/>
              <w:rPr>
                <w:rFonts w:ascii="Arial" w:hAnsi="Arial" w:cs="Arial"/>
                <w:sz w:val="22"/>
                <w:szCs w:val="22"/>
              </w:rPr>
            </w:pPr>
          </w:p>
          <w:p w14:paraId="4655331F" w14:textId="23662252" w:rsidR="00454052" w:rsidRPr="000F553B" w:rsidRDefault="00454052" w:rsidP="00480089">
            <w:pPr>
              <w:pStyle w:val="Tabletext"/>
              <w:keepNext w:val="0"/>
              <w:keepLines/>
              <w:widowControl w:val="0"/>
              <w:rPr>
                <w:rFonts w:cs="Arial"/>
                <w:szCs w:val="22"/>
              </w:rPr>
            </w:pPr>
            <w:r w:rsidRPr="000F553B">
              <w:rPr>
                <w:rFonts w:cs="Arial"/>
                <w:szCs w:val="22"/>
              </w:rPr>
              <w:t>Last year, 10.4% of patients in the clinical risk group refused or declined the flu vaccine. Some people may have experienced adverse vaccine side effects, perceive themselves to be ‘healthy’ and not at risk or have been influenced by media reporting of vaccine effectiveness.</w:t>
            </w:r>
          </w:p>
        </w:tc>
        <w:tc>
          <w:tcPr>
            <w:tcW w:w="3261" w:type="dxa"/>
            <w:tcBorders>
              <w:top w:val="single" w:sz="4" w:space="0" w:color="auto"/>
            </w:tcBorders>
            <w:shd w:val="clear" w:color="auto" w:fill="auto"/>
          </w:tcPr>
          <w:p w14:paraId="203F5D7C"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For QOF data on COPD patients receiving flu vaccination, please see NHS Digital. Approximately 300,000 COPD patients were not vaccinated in the UK last year. </w:t>
            </w:r>
            <w:hyperlink r:id="rId15" w:history="1">
              <w:r w:rsidRPr="000F553B">
                <w:rPr>
                  <w:rStyle w:val="Hyperlink"/>
                  <w:rFonts w:ascii="Arial" w:hAnsi="Arial" w:cs="Arial"/>
                  <w:sz w:val="22"/>
                  <w:szCs w:val="22"/>
                </w:rPr>
                <w:t>https://digital.nhs.uk/data-and-information/publications/statistical/quality-and-outcomes-framework-achievement-prevalence-and-exceptions-data/2017-18</w:t>
              </w:r>
            </w:hyperlink>
            <w:r w:rsidRPr="000F553B">
              <w:rPr>
                <w:rFonts w:ascii="Arial" w:hAnsi="Arial" w:cs="Arial"/>
                <w:sz w:val="22"/>
                <w:szCs w:val="22"/>
              </w:rPr>
              <w:t xml:space="preserve"> </w:t>
            </w:r>
          </w:p>
          <w:p w14:paraId="39F232A4" w14:textId="77777777" w:rsidR="00454052" w:rsidRPr="000F553B" w:rsidRDefault="00454052" w:rsidP="00480089">
            <w:pPr>
              <w:keepLines/>
              <w:widowControl w:val="0"/>
              <w:rPr>
                <w:rFonts w:ascii="Arial" w:hAnsi="Arial" w:cs="Arial"/>
                <w:sz w:val="22"/>
                <w:szCs w:val="22"/>
              </w:rPr>
            </w:pPr>
          </w:p>
          <w:p w14:paraId="1B8D9A31" w14:textId="77777777" w:rsidR="00454052" w:rsidRPr="000F553B" w:rsidRDefault="00454052" w:rsidP="00480089">
            <w:pPr>
              <w:keepLines/>
              <w:widowControl w:val="0"/>
              <w:rPr>
                <w:rFonts w:ascii="Arial" w:hAnsi="Arial" w:cs="Arial"/>
                <w:sz w:val="22"/>
                <w:szCs w:val="22"/>
              </w:rPr>
            </w:pPr>
          </w:p>
          <w:p w14:paraId="226110C3"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lastRenderedPageBreak/>
              <w:t xml:space="preserve">For information on the Taskforce for Lung Health, please see </w:t>
            </w:r>
            <w:hyperlink r:id="rId16" w:history="1">
              <w:r w:rsidRPr="000F553B">
                <w:rPr>
                  <w:rStyle w:val="Hyperlink"/>
                  <w:rFonts w:ascii="Arial" w:hAnsi="Arial" w:cs="Arial"/>
                  <w:sz w:val="22"/>
                  <w:szCs w:val="22"/>
                </w:rPr>
                <w:t>www.blf.org.uk/taskforce</w:t>
              </w:r>
            </w:hyperlink>
            <w:r w:rsidRPr="000F553B">
              <w:rPr>
                <w:rFonts w:ascii="Arial" w:hAnsi="Arial" w:cs="Arial"/>
                <w:sz w:val="22"/>
                <w:szCs w:val="22"/>
              </w:rPr>
              <w:t xml:space="preserve"> </w:t>
            </w:r>
          </w:p>
          <w:p w14:paraId="00CCBCD8" w14:textId="77777777" w:rsidR="00454052" w:rsidRPr="000F553B" w:rsidRDefault="00454052" w:rsidP="00480089">
            <w:pPr>
              <w:keepLines/>
              <w:widowControl w:val="0"/>
              <w:rPr>
                <w:rFonts w:ascii="Arial" w:hAnsi="Arial" w:cs="Arial"/>
                <w:color w:val="FF0000"/>
                <w:sz w:val="22"/>
                <w:szCs w:val="22"/>
              </w:rPr>
            </w:pPr>
          </w:p>
          <w:p w14:paraId="49756031"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For reasons on not getting vaccinated, please see Santos AJ et al and the House of Commons Science and Technology Select Committee’s oral evidence session on the flu vaccination programme inquiry oral evidence.</w:t>
            </w:r>
          </w:p>
          <w:p w14:paraId="4D970A4C" w14:textId="36F81AB5" w:rsidR="00454052" w:rsidRPr="000F553B" w:rsidRDefault="00454052" w:rsidP="00480089">
            <w:pPr>
              <w:pStyle w:val="Tabletext"/>
              <w:keepNext w:val="0"/>
              <w:keepLines/>
              <w:widowControl w:val="0"/>
              <w:rPr>
                <w:rFonts w:cs="Arial"/>
                <w:i/>
                <w:szCs w:val="22"/>
              </w:rPr>
            </w:pPr>
            <w:r w:rsidRPr="000F553B">
              <w:rPr>
                <w:rFonts w:cs="Arial"/>
                <w:color w:val="000000"/>
                <w:szCs w:val="22"/>
              </w:rPr>
              <w:t xml:space="preserve"> </w:t>
            </w:r>
          </w:p>
        </w:tc>
      </w:tr>
      <w:tr w:rsidR="00454052" w:rsidRPr="003D6F5F" w14:paraId="684B811F" w14:textId="77777777" w:rsidTr="00480089">
        <w:tc>
          <w:tcPr>
            <w:tcW w:w="675" w:type="dxa"/>
            <w:shd w:val="clear" w:color="auto" w:fill="auto"/>
          </w:tcPr>
          <w:p w14:paraId="1D14A33D" w14:textId="00B11B18" w:rsidR="00454052" w:rsidRPr="000F553B" w:rsidRDefault="00E26018" w:rsidP="00480089">
            <w:pPr>
              <w:pStyle w:val="Tabletext"/>
              <w:keepNext w:val="0"/>
              <w:keepLines/>
              <w:widowControl w:val="0"/>
              <w:rPr>
                <w:rFonts w:cs="Arial"/>
                <w:szCs w:val="22"/>
              </w:rPr>
            </w:pPr>
            <w:r w:rsidRPr="000F553B">
              <w:rPr>
                <w:rFonts w:cs="Arial"/>
                <w:szCs w:val="22"/>
              </w:rPr>
              <w:lastRenderedPageBreak/>
              <w:t>07</w:t>
            </w:r>
          </w:p>
        </w:tc>
        <w:tc>
          <w:tcPr>
            <w:tcW w:w="1621" w:type="dxa"/>
            <w:shd w:val="clear" w:color="auto" w:fill="auto"/>
          </w:tcPr>
          <w:p w14:paraId="3BC71A7A" w14:textId="67256E10" w:rsidR="00454052" w:rsidRPr="000F553B" w:rsidRDefault="00454052" w:rsidP="00480089">
            <w:pPr>
              <w:pStyle w:val="Tabletext"/>
              <w:keepNext w:val="0"/>
              <w:keepLines/>
              <w:widowControl w:val="0"/>
              <w:rPr>
                <w:rFonts w:cs="Arial"/>
                <w:szCs w:val="22"/>
              </w:rPr>
            </w:pPr>
            <w:r w:rsidRPr="000F553B">
              <w:rPr>
                <w:rFonts w:cs="Arial"/>
                <w:szCs w:val="22"/>
              </w:rPr>
              <w:t>Department of Health and Social Care</w:t>
            </w:r>
          </w:p>
        </w:tc>
        <w:tc>
          <w:tcPr>
            <w:tcW w:w="3260" w:type="dxa"/>
            <w:tcBorders>
              <w:top w:val="single" w:sz="4" w:space="0" w:color="auto"/>
            </w:tcBorders>
            <w:shd w:val="clear" w:color="auto" w:fill="auto"/>
          </w:tcPr>
          <w:p w14:paraId="21FC53A0" w14:textId="77777777" w:rsidR="00454052" w:rsidRPr="000F553B" w:rsidRDefault="00454052" w:rsidP="00480089">
            <w:pPr>
              <w:keepLines/>
              <w:widowControl w:val="0"/>
              <w:tabs>
                <w:tab w:val="left" w:pos="912"/>
              </w:tabs>
              <w:rPr>
                <w:rFonts w:ascii="Arial" w:hAnsi="Arial" w:cs="Arial"/>
                <w:sz w:val="22"/>
                <w:szCs w:val="22"/>
              </w:rPr>
            </w:pPr>
            <w:r w:rsidRPr="000F553B">
              <w:rPr>
                <w:rFonts w:ascii="Arial" w:hAnsi="Arial" w:cs="Arial"/>
                <w:sz w:val="22"/>
                <w:szCs w:val="22"/>
              </w:rPr>
              <w:t>Communication of risk status to patients especially &lt;65s, and the importance and safety of the vaccine for parents of 2/3 year olds recognising the importance of vaccination and possible impact of antivaccination on parents.</w:t>
            </w:r>
          </w:p>
          <w:p w14:paraId="604F8074" w14:textId="77777777" w:rsidR="00454052" w:rsidRPr="000F553B" w:rsidRDefault="00454052" w:rsidP="00480089">
            <w:pPr>
              <w:pStyle w:val="Tabletext"/>
              <w:keepNext w:val="0"/>
              <w:keepLines/>
              <w:widowControl w:val="0"/>
              <w:rPr>
                <w:rFonts w:cs="Arial"/>
                <w:szCs w:val="22"/>
              </w:rPr>
            </w:pPr>
          </w:p>
        </w:tc>
        <w:tc>
          <w:tcPr>
            <w:tcW w:w="3260" w:type="dxa"/>
            <w:shd w:val="clear" w:color="auto" w:fill="auto"/>
          </w:tcPr>
          <w:p w14:paraId="64FFBC94" w14:textId="77777777" w:rsidR="00454052" w:rsidRPr="000F553B" w:rsidRDefault="00454052" w:rsidP="00480089">
            <w:pPr>
              <w:pStyle w:val="Tabletext"/>
              <w:keepNext w:val="0"/>
              <w:keepLines/>
              <w:widowControl w:val="0"/>
              <w:rPr>
                <w:rFonts w:cs="Arial"/>
                <w:szCs w:val="22"/>
              </w:rPr>
            </w:pPr>
          </w:p>
        </w:tc>
        <w:tc>
          <w:tcPr>
            <w:tcW w:w="3260" w:type="dxa"/>
            <w:shd w:val="clear" w:color="auto" w:fill="auto"/>
          </w:tcPr>
          <w:p w14:paraId="41F25CD2" w14:textId="77777777" w:rsidR="00454052" w:rsidRPr="000F553B" w:rsidRDefault="00454052" w:rsidP="00480089">
            <w:pPr>
              <w:pStyle w:val="Tabletext"/>
              <w:keepNext w:val="0"/>
              <w:keepLines/>
              <w:widowControl w:val="0"/>
              <w:rPr>
                <w:rFonts w:cs="Arial"/>
                <w:szCs w:val="22"/>
              </w:rPr>
            </w:pPr>
          </w:p>
        </w:tc>
        <w:tc>
          <w:tcPr>
            <w:tcW w:w="3261" w:type="dxa"/>
            <w:shd w:val="clear" w:color="auto" w:fill="auto"/>
          </w:tcPr>
          <w:p w14:paraId="09DFC314" w14:textId="77777777" w:rsidR="00454052" w:rsidRPr="000F553B" w:rsidRDefault="00454052" w:rsidP="00480089">
            <w:pPr>
              <w:pStyle w:val="Tabletext"/>
              <w:keepNext w:val="0"/>
              <w:keepLines/>
              <w:widowControl w:val="0"/>
              <w:rPr>
                <w:rFonts w:cs="Arial"/>
                <w:i/>
                <w:szCs w:val="22"/>
              </w:rPr>
            </w:pPr>
          </w:p>
        </w:tc>
      </w:tr>
      <w:tr w:rsidR="00454052" w:rsidRPr="003D6F5F" w14:paraId="101A976F" w14:textId="77777777" w:rsidTr="00480089">
        <w:tc>
          <w:tcPr>
            <w:tcW w:w="675" w:type="dxa"/>
            <w:shd w:val="clear" w:color="auto" w:fill="auto"/>
          </w:tcPr>
          <w:p w14:paraId="4FE5BE09" w14:textId="4E646665" w:rsidR="00454052" w:rsidRPr="000F553B" w:rsidRDefault="00E26018" w:rsidP="00480089">
            <w:pPr>
              <w:pStyle w:val="Tabletext"/>
              <w:keepNext w:val="0"/>
              <w:keepLines/>
              <w:widowControl w:val="0"/>
              <w:rPr>
                <w:rFonts w:cs="Arial"/>
                <w:szCs w:val="22"/>
              </w:rPr>
            </w:pPr>
            <w:r w:rsidRPr="000F553B">
              <w:rPr>
                <w:rFonts w:cs="Arial"/>
                <w:szCs w:val="22"/>
              </w:rPr>
              <w:lastRenderedPageBreak/>
              <w:t>08</w:t>
            </w:r>
          </w:p>
        </w:tc>
        <w:tc>
          <w:tcPr>
            <w:tcW w:w="1621" w:type="dxa"/>
            <w:shd w:val="clear" w:color="auto" w:fill="auto"/>
          </w:tcPr>
          <w:p w14:paraId="3BB85189" w14:textId="6820E59B" w:rsidR="00454052" w:rsidRPr="000F553B" w:rsidRDefault="00454052" w:rsidP="00480089">
            <w:pPr>
              <w:pStyle w:val="Tabletext"/>
              <w:keepNext w:val="0"/>
              <w:keepLines/>
              <w:widowControl w:val="0"/>
              <w:rPr>
                <w:rFonts w:cs="Arial"/>
                <w:szCs w:val="22"/>
              </w:rPr>
            </w:pPr>
            <w:r w:rsidRPr="000F553B">
              <w:rPr>
                <w:rFonts w:cs="Arial"/>
                <w:szCs w:val="22"/>
              </w:rPr>
              <w:t>Diabetes UK</w:t>
            </w:r>
          </w:p>
        </w:tc>
        <w:tc>
          <w:tcPr>
            <w:tcW w:w="3260" w:type="dxa"/>
            <w:tcBorders>
              <w:top w:val="single" w:sz="4" w:space="0" w:color="auto"/>
            </w:tcBorders>
            <w:shd w:val="clear" w:color="auto" w:fill="auto"/>
          </w:tcPr>
          <w:p w14:paraId="291CCEAF" w14:textId="44C60D91" w:rsidR="00454052" w:rsidRPr="000F553B" w:rsidRDefault="00454052" w:rsidP="00480089">
            <w:pPr>
              <w:pStyle w:val="Tabletext"/>
              <w:keepNext w:val="0"/>
              <w:keepLines/>
              <w:widowControl w:val="0"/>
              <w:rPr>
                <w:rFonts w:cs="Arial"/>
                <w:szCs w:val="22"/>
              </w:rPr>
            </w:pPr>
            <w:r w:rsidRPr="000F553B">
              <w:rPr>
                <w:rFonts w:cs="Arial"/>
                <w:szCs w:val="22"/>
              </w:rPr>
              <w:t>Providing tailored, diabetes-related materials highlighting the importance of the flu vaccination for people living with diabetes</w:t>
            </w:r>
          </w:p>
        </w:tc>
        <w:tc>
          <w:tcPr>
            <w:tcW w:w="3260" w:type="dxa"/>
            <w:tcBorders>
              <w:top w:val="single" w:sz="4" w:space="0" w:color="auto"/>
            </w:tcBorders>
            <w:shd w:val="clear" w:color="auto" w:fill="auto"/>
          </w:tcPr>
          <w:p w14:paraId="3DE710F8"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As stated above, people living with diabetes are at a much higher risk of complications arising from flu. However, uptake suggests that the importance of having the influenza jab is not always well understood by people living with diabetes. </w:t>
            </w:r>
          </w:p>
          <w:p w14:paraId="6482D0A2" w14:textId="77777777" w:rsidR="00454052" w:rsidRPr="000F553B" w:rsidRDefault="00454052" w:rsidP="00480089">
            <w:pPr>
              <w:keepLines/>
              <w:widowControl w:val="0"/>
              <w:rPr>
                <w:rFonts w:ascii="Arial" w:hAnsi="Arial" w:cs="Arial"/>
                <w:sz w:val="22"/>
                <w:szCs w:val="22"/>
              </w:rPr>
            </w:pPr>
          </w:p>
          <w:p w14:paraId="098ACF31"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Literature including leaflets and posters about the flu vaccination is often very general and does not effectively highlight the importance of vaccination specifically for people living with diabetes. Without this clear understanding, people with diabetes risk not taking up the flu vaccination as they feel it is not important for them specifically. </w:t>
            </w:r>
          </w:p>
          <w:p w14:paraId="5131E837" w14:textId="77777777" w:rsidR="00454052" w:rsidRPr="000F553B" w:rsidRDefault="00454052"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2D3B3357"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Uptake of the flu vaccination for people living with diabetes is below the World Health Organisation standard. People living with diabetes should be equipped with information that allows them to understand the importance of having the flu vaccination. </w:t>
            </w:r>
          </w:p>
          <w:p w14:paraId="532D4E58" w14:textId="77777777" w:rsidR="00454052" w:rsidRPr="000F553B" w:rsidRDefault="00454052" w:rsidP="00480089">
            <w:pPr>
              <w:keepLines/>
              <w:widowControl w:val="0"/>
              <w:rPr>
                <w:rFonts w:ascii="Arial" w:hAnsi="Arial" w:cs="Arial"/>
                <w:sz w:val="22"/>
                <w:szCs w:val="22"/>
              </w:rPr>
            </w:pPr>
          </w:p>
          <w:p w14:paraId="0C237996"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 xml:space="preserve">We suggest that if this information was more tailored and diabetes-specific, uptake may improve. As it currently stands the information and advice provided is generalist but there is evidence that personalising the way in which this information is provided can help to improve uptake. </w:t>
            </w:r>
          </w:p>
          <w:p w14:paraId="47FC2D62" w14:textId="77777777" w:rsidR="00454052" w:rsidRPr="000F553B" w:rsidRDefault="00454052" w:rsidP="00480089">
            <w:pPr>
              <w:keepLines/>
              <w:widowControl w:val="0"/>
              <w:rPr>
                <w:rFonts w:ascii="Arial" w:hAnsi="Arial" w:cs="Arial"/>
                <w:sz w:val="22"/>
                <w:szCs w:val="22"/>
              </w:rPr>
            </w:pPr>
          </w:p>
          <w:p w14:paraId="02A65B41" w14:textId="3065E3CA" w:rsidR="00454052" w:rsidRPr="000F553B" w:rsidRDefault="00454052" w:rsidP="00480089">
            <w:pPr>
              <w:pStyle w:val="Tabletext"/>
              <w:keepNext w:val="0"/>
              <w:keepLines/>
              <w:widowControl w:val="0"/>
              <w:rPr>
                <w:rFonts w:cs="Arial"/>
                <w:szCs w:val="22"/>
              </w:rPr>
            </w:pPr>
            <w:r w:rsidRPr="000F553B">
              <w:rPr>
                <w:rFonts w:cs="Arial"/>
                <w:szCs w:val="22"/>
              </w:rPr>
              <w:lastRenderedPageBreak/>
              <w:t xml:space="preserve">The Community Pharmacy Contractual Framework includes a requirement that public health advice will be provided by pharmacists to patients receiving prescriptions who appear to have diabetes. We support this but would go further and argue more tailored information which explains the link between influenza and diabetes should be provided. </w:t>
            </w:r>
          </w:p>
        </w:tc>
        <w:tc>
          <w:tcPr>
            <w:tcW w:w="3261" w:type="dxa"/>
            <w:tcBorders>
              <w:top w:val="single" w:sz="4" w:space="0" w:color="auto"/>
            </w:tcBorders>
            <w:shd w:val="clear" w:color="auto" w:fill="auto"/>
          </w:tcPr>
          <w:p w14:paraId="430774DA" w14:textId="77777777" w:rsidR="00454052" w:rsidRPr="000F553B" w:rsidRDefault="00454052" w:rsidP="00480089">
            <w:pPr>
              <w:pStyle w:val="Tabletext"/>
              <w:keepNext w:val="0"/>
              <w:keepLines/>
              <w:widowControl w:val="0"/>
              <w:rPr>
                <w:rFonts w:cs="Arial"/>
                <w:i/>
                <w:szCs w:val="22"/>
              </w:rPr>
            </w:pPr>
          </w:p>
        </w:tc>
      </w:tr>
      <w:tr w:rsidR="00454052" w:rsidRPr="003D6F5F" w14:paraId="5A507E8C" w14:textId="77777777" w:rsidTr="00480089">
        <w:tc>
          <w:tcPr>
            <w:tcW w:w="675" w:type="dxa"/>
            <w:shd w:val="clear" w:color="auto" w:fill="auto"/>
          </w:tcPr>
          <w:p w14:paraId="7C8EEE85" w14:textId="61C04602" w:rsidR="00454052" w:rsidRPr="000F553B" w:rsidRDefault="00E26018" w:rsidP="00480089">
            <w:pPr>
              <w:pStyle w:val="Tabletext"/>
              <w:keepNext w:val="0"/>
              <w:keepLines/>
              <w:widowControl w:val="0"/>
              <w:rPr>
                <w:rFonts w:cs="Arial"/>
                <w:szCs w:val="22"/>
              </w:rPr>
            </w:pPr>
            <w:r w:rsidRPr="000F553B">
              <w:rPr>
                <w:rFonts w:cs="Arial"/>
                <w:szCs w:val="22"/>
              </w:rPr>
              <w:t>09</w:t>
            </w:r>
          </w:p>
        </w:tc>
        <w:tc>
          <w:tcPr>
            <w:tcW w:w="1621" w:type="dxa"/>
            <w:shd w:val="clear" w:color="auto" w:fill="auto"/>
          </w:tcPr>
          <w:p w14:paraId="12616831" w14:textId="4FE09865" w:rsidR="00454052" w:rsidRPr="000F553B" w:rsidRDefault="00454052" w:rsidP="00480089">
            <w:pPr>
              <w:pStyle w:val="Tabletext"/>
              <w:keepNext w:val="0"/>
              <w:keepLines/>
              <w:widowControl w:val="0"/>
              <w:rPr>
                <w:rFonts w:cs="Arial"/>
                <w:szCs w:val="22"/>
              </w:rPr>
            </w:pPr>
            <w:r w:rsidRPr="000F553B">
              <w:rPr>
                <w:rFonts w:cs="Arial"/>
                <w:szCs w:val="22"/>
              </w:rPr>
              <w:t>NHS Digital</w:t>
            </w:r>
          </w:p>
        </w:tc>
        <w:tc>
          <w:tcPr>
            <w:tcW w:w="3260" w:type="dxa"/>
            <w:tcBorders>
              <w:top w:val="single" w:sz="4" w:space="0" w:color="auto"/>
            </w:tcBorders>
            <w:shd w:val="clear" w:color="auto" w:fill="auto"/>
          </w:tcPr>
          <w:p w14:paraId="764336A0"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Better use of social media</w:t>
            </w:r>
          </w:p>
          <w:p w14:paraId="3DE6EDA7" w14:textId="77777777" w:rsidR="00454052" w:rsidRPr="000F553B" w:rsidRDefault="00454052"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5F37EEF1" w14:textId="0B939376" w:rsidR="00454052" w:rsidRPr="000F553B" w:rsidRDefault="00454052" w:rsidP="00480089">
            <w:pPr>
              <w:pStyle w:val="Tabletext"/>
              <w:keepNext w:val="0"/>
              <w:keepLines/>
              <w:widowControl w:val="0"/>
              <w:rPr>
                <w:rFonts w:cs="Arial"/>
                <w:szCs w:val="22"/>
              </w:rPr>
            </w:pPr>
            <w:r w:rsidRPr="000F553B">
              <w:rPr>
                <w:rFonts w:cs="Arial"/>
                <w:szCs w:val="22"/>
              </w:rPr>
              <w:t>In the 21</w:t>
            </w:r>
            <w:r w:rsidRPr="000F553B">
              <w:rPr>
                <w:rFonts w:cs="Arial"/>
                <w:szCs w:val="22"/>
                <w:vertAlign w:val="superscript"/>
              </w:rPr>
              <w:t>st</w:t>
            </w:r>
            <w:r w:rsidRPr="000F553B">
              <w:rPr>
                <w:rFonts w:cs="Arial"/>
                <w:szCs w:val="22"/>
              </w:rPr>
              <w:t xml:space="preserve"> century this is an ever growing mode of communication across all age groups</w:t>
            </w:r>
          </w:p>
        </w:tc>
        <w:tc>
          <w:tcPr>
            <w:tcW w:w="3260" w:type="dxa"/>
            <w:tcBorders>
              <w:top w:val="single" w:sz="4" w:space="0" w:color="auto"/>
            </w:tcBorders>
            <w:shd w:val="clear" w:color="auto" w:fill="auto"/>
          </w:tcPr>
          <w:p w14:paraId="7FD67421" w14:textId="378CC8BF" w:rsidR="00454052" w:rsidRPr="000F553B" w:rsidRDefault="00454052" w:rsidP="00480089">
            <w:pPr>
              <w:pStyle w:val="Tabletext"/>
              <w:keepNext w:val="0"/>
              <w:keepLines/>
              <w:widowControl w:val="0"/>
              <w:rPr>
                <w:rFonts w:cs="Arial"/>
                <w:szCs w:val="22"/>
              </w:rPr>
            </w:pPr>
            <w:r w:rsidRPr="000F553B">
              <w:rPr>
                <w:rFonts w:cs="Arial"/>
                <w:szCs w:val="22"/>
              </w:rPr>
              <w:t>Social media is an effective way of getting the message across right where needed – for patients not familiar then their family are – so they will stress to grandad how important it is</w:t>
            </w:r>
          </w:p>
        </w:tc>
        <w:tc>
          <w:tcPr>
            <w:tcW w:w="3261" w:type="dxa"/>
            <w:tcBorders>
              <w:top w:val="single" w:sz="4" w:space="0" w:color="auto"/>
            </w:tcBorders>
            <w:shd w:val="clear" w:color="auto" w:fill="auto"/>
          </w:tcPr>
          <w:p w14:paraId="61321B5C" w14:textId="2EFE07AD" w:rsidR="00454052" w:rsidRPr="000F553B" w:rsidRDefault="00454052" w:rsidP="00480089">
            <w:pPr>
              <w:pStyle w:val="Tabletext"/>
              <w:keepNext w:val="0"/>
              <w:keepLines/>
              <w:widowControl w:val="0"/>
              <w:rPr>
                <w:rFonts w:cs="Arial"/>
                <w:i/>
                <w:szCs w:val="22"/>
              </w:rPr>
            </w:pPr>
            <w:r w:rsidRPr="000F553B">
              <w:rPr>
                <w:rFonts w:cs="Arial"/>
                <w:szCs w:val="22"/>
              </w:rPr>
              <w:t>Average impressions on social media for nhs.uk are around 20 – 25million but last month’s campaign on cervical screening saw a rise to 48 million!</w:t>
            </w:r>
          </w:p>
        </w:tc>
      </w:tr>
      <w:tr w:rsidR="00454052" w:rsidRPr="003D6F5F" w14:paraId="62A07331" w14:textId="77777777" w:rsidTr="00480089">
        <w:tc>
          <w:tcPr>
            <w:tcW w:w="675" w:type="dxa"/>
            <w:shd w:val="clear" w:color="auto" w:fill="auto"/>
          </w:tcPr>
          <w:p w14:paraId="0857014B" w14:textId="543D21CA" w:rsidR="00454052" w:rsidRPr="000F553B" w:rsidRDefault="00E26018" w:rsidP="00480089">
            <w:pPr>
              <w:pStyle w:val="Tabletext"/>
              <w:keepNext w:val="0"/>
              <w:keepLines/>
              <w:widowControl w:val="0"/>
              <w:rPr>
                <w:rFonts w:cs="Arial"/>
                <w:szCs w:val="22"/>
              </w:rPr>
            </w:pPr>
            <w:r w:rsidRPr="000F553B">
              <w:rPr>
                <w:rFonts w:cs="Arial"/>
                <w:szCs w:val="22"/>
              </w:rPr>
              <w:t>10</w:t>
            </w:r>
          </w:p>
        </w:tc>
        <w:tc>
          <w:tcPr>
            <w:tcW w:w="1621" w:type="dxa"/>
            <w:shd w:val="clear" w:color="auto" w:fill="auto"/>
          </w:tcPr>
          <w:p w14:paraId="0CD95F69" w14:textId="62794BD7" w:rsidR="00454052" w:rsidRPr="000F553B" w:rsidRDefault="00454052" w:rsidP="00480089">
            <w:pPr>
              <w:pStyle w:val="Tabletext"/>
              <w:keepNext w:val="0"/>
              <w:keepLines/>
              <w:widowControl w:val="0"/>
              <w:rPr>
                <w:rFonts w:cs="Arial"/>
                <w:szCs w:val="22"/>
              </w:rPr>
            </w:pPr>
            <w:r w:rsidRPr="000F553B">
              <w:rPr>
                <w:rFonts w:cs="Arial"/>
                <w:szCs w:val="22"/>
              </w:rPr>
              <w:t>NHS Digital</w:t>
            </w:r>
          </w:p>
        </w:tc>
        <w:tc>
          <w:tcPr>
            <w:tcW w:w="3260" w:type="dxa"/>
            <w:tcBorders>
              <w:top w:val="single" w:sz="4" w:space="0" w:color="auto"/>
            </w:tcBorders>
            <w:shd w:val="clear" w:color="auto" w:fill="auto"/>
          </w:tcPr>
          <w:p w14:paraId="625F68B2"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Use of nhs.uk to implement messages</w:t>
            </w:r>
          </w:p>
          <w:p w14:paraId="0A2DE55D" w14:textId="77777777" w:rsidR="00454052" w:rsidRPr="000F553B" w:rsidRDefault="00454052"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1DC4C654" w14:textId="01405C98" w:rsidR="00454052" w:rsidRPr="000F553B" w:rsidRDefault="00454052" w:rsidP="00480089">
            <w:pPr>
              <w:pStyle w:val="Tabletext"/>
              <w:keepNext w:val="0"/>
              <w:keepLines/>
              <w:widowControl w:val="0"/>
              <w:rPr>
                <w:rFonts w:cs="Arial"/>
                <w:szCs w:val="22"/>
              </w:rPr>
            </w:pPr>
            <w:r w:rsidRPr="000F553B">
              <w:rPr>
                <w:rFonts w:cs="Arial"/>
                <w:szCs w:val="22"/>
              </w:rPr>
              <w:t xml:space="preserve">Patients now search online for information – nhs.uk should be the site of choice </w:t>
            </w:r>
          </w:p>
        </w:tc>
        <w:tc>
          <w:tcPr>
            <w:tcW w:w="3260" w:type="dxa"/>
            <w:tcBorders>
              <w:top w:val="single" w:sz="4" w:space="0" w:color="auto"/>
            </w:tcBorders>
            <w:shd w:val="clear" w:color="auto" w:fill="auto"/>
          </w:tcPr>
          <w:p w14:paraId="20F93812" w14:textId="1D2CE439" w:rsidR="00454052" w:rsidRPr="000F553B" w:rsidRDefault="00454052" w:rsidP="00480089">
            <w:pPr>
              <w:pStyle w:val="Tabletext"/>
              <w:keepNext w:val="0"/>
              <w:keepLines/>
              <w:widowControl w:val="0"/>
              <w:rPr>
                <w:rFonts w:cs="Arial"/>
                <w:szCs w:val="22"/>
              </w:rPr>
            </w:pPr>
            <w:r w:rsidRPr="000F553B">
              <w:rPr>
                <w:rFonts w:cs="Arial"/>
                <w:szCs w:val="22"/>
              </w:rPr>
              <w:t xml:space="preserve">Ensuring the messages are on our website supports patients to access up to date relevant information - </w:t>
            </w:r>
          </w:p>
        </w:tc>
        <w:tc>
          <w:tcPr>
            <w:tcW w:w="3261" w:type="dxa"/>
            <w:tcBorders>
              <w:top w:val="single" w:sz="4" w:space="0" w:color="auto"/>
            </w:tcBorders>
            <w:shd w:val="clear" w:color="auto" w:fill="auto"/>
          </w:tcPr>
          <w:p w14:paraId="13E8BCD2" w14:textId="5E3C309A" w:rsidR="00454052" w:rsidRPr="000F553B" w:rsidRDefault="00454052" w:rsidP="00480089">
            <w:pPr>
              <w:pStyle w:val="Tabletext"/>
              <w:keepNext w:val="0"/>
              <w:keepLines/>
              <w:widowControl w:val="0"/>
              <w:rPr>
                <w:rFonts w:cs="Arial"/>
                <w:i/>
                <w:szCs w:val="22"/>
              </w:rPr>
            </w:pPr>
            <w:r w:rsidRPr="000F553B">
              <w:rPr>
                <w:rFonts w:cs="Arial"/>
                <w:szCs w:val="22"/>
              </w:rPr>
              <w:t>Over 59 million visits to nhs.uk per week on average</w:t>
            </w:r>
          </w:p>
        </w:tc>
      </w:tr>
      <w:tr w:rsidR="00454052" w:rsidRPr="003D6F5F" w14:paraId="1E4C9797" w14:textId="77777777" w:rsidTr="00480089">
        <w:tc>
          <w:tcPr>
            <w:tcW w:w="675" w:type="dxa"/>
            <w:shd w:val="clear" w:color="auto" w:fill="auto"/>
          </w:tcPr>
          <w:p w14:paraId="5953482C" w14:textId="4687336E" w:rsidR="00454052" w:rsidRPr="000F553B" w:rsidRDefault="00E26018" w:rsidP="00480089">
            <w:pPr>
              <w:pStyle w:val="Tabletext"/>
              <w:keepNext w:val="0"/>
              <w:keepLines/>
              <w:widowControl w:val="0"/>
              <w:rPr>
                <w:rFonts w:cs="Arial"/>
                <w:szCs w:val="22"/>
              </w:rPr>
            </w:pPr>
            <w:r w:rsidRPr="000F553B">
              <w:rPr>
                <w:rFonts w:cs="Arial"/>
                <w:szCs w:val="22"/>
              </w:rPr>
              <w:t>11</w:t>
            </w:r>
          </w:p>
        </w:tc>
        <w:tc>
          <w:tcPr>
            <w:tcW w:w="1621" w:type="dxa"/>
            <w:shd w:val="clear" w:color="auto" w:fill="auto"/>
          </w:tcPr>
          <w:p w14:paraId="6B04B505" w14:textId="46217DBE" w:rsidR="00454052" w:rsidRPr="000F553B" w:rsidRDefault="00454052" w:rsidP="00480089">
            <w:pPr>
              <w:pStyle w:val="Tabletext"/>
              <w:keepNext w:val="0"/>
              <w:keepLines/>
              <w:widowControl w:val="0"/>
              <w:rPr>
                <w:rFonts w:cs="Arial"/>
                <w:szCs w:val="22"/>
              </w:rPr>
            </w:pPr>
            <w:r w:rsidRPr="000F553B">
              <w:rPr>
                <w:rFonts w:cs="Arial"/>
                <w:szCs w:val="22"/>
              </w:rPr>
              <w:t>NHS Digital</w:t>
            </w:r>
          </w:p>
        </w:tc>
        <w:tc>
          <w:tcPr>
            <w:tcW w:w="3260" w:type="dxa"/>
            <w:tcBorders>
              <w:top w:val="single" w:sz="4" w:space="0" w:color="auto"/>
            </w:tcBorders>
            <w:shd w:val="clear" w:color="auto" w:fill="auto"/>
          </w:tcPr>
          <w:p w14:paraId="2EA17661" w14:textId="0DE1B280" w:rsidR="00454052" w:rsidRPr="000F553B" w:rsidRDefault="00454052" w:rsidP="00480089">
            <w:pPr>
              <w:pStyle w:val="Tabletext"/>
              <w:keepNext w:val="0"/>
              <w:keepLines/>
              <w:widowControl w:val="0"/>
              <w:rPr>
                <w:rFonts w:cs="Arial"/>
                <w:szCs w:val="22"/>
              </w:rPr>
            </w:pPr>
            <w:r w:rsidRPr="000F553B">
              <w:rPr>
                <w:rFonts w:cs="Arial"/>
                <w:szCs w:val="22"/>
              </w:rPr>
              <w:t>Dispelling myths – which prevent uptake</w:t>
            </w:r>
          </w:p>
        </w:tc>
        <w:tc>
          <w:tcPr>
            <w:tcW w:w="3260" w:type="dxa"/>
            <w:tcBorders>
              <w:top w:val="single" w:sz="4" w:space="0" w:color="auto"/>
            </w:tcBorders>
            <w:shd w:val="clear" w:color="auto" w:fill="auto"/>
          </w:tcPr>
          <w:p w14:paraId="034740EE" w14:textId="26898F20" w:rsidR="00454052" w:rsidRPr="000F553B" w:rsidRDefault="00454052" w:rsidP="00480089">
            <w:pPr>
              <w:pStyle w:val="Tabletext"/>
              <w:keepNext w:val="0"/>
              <w:keepLines/>
              <w:widowControl w:val="0"/>
              <w:rPr>
                <w:rFonts w:cs="Arial"/>
                <w:szCs w:val="22"/>
              </w:rPr>
            </w:pPr>
            <w:r w:rsidRPr="000F553B">
              <w:rPr>
                <w:rFonts w:cs="Arial"/>
                <w:szCs w:val="22"/>
              </w:rPr>
              <w:t>Many do not have the vaccine due to myths and tales from others – we need to counterbalance this</w:t>
            </w:r>
          </w:p>
        </w:tc>
        <w:tc>
          <w:tcPr>
            <w:tcW w:w="3260" w:type="dxa"/>
            <w:tcBorders>
              <w:top w:val="single" w:sz="4" w:space="0" w:color="auto"/>
            </w:tcBorders>
            <w:shd w:val="clear" w:color="auto" w:fill="auto"/>
          </w:tcPr>
          <w:p w14:paraId="06448210" w14:textId="77777777" w:rsidR="00454052" w:rsidRPr="000F553B" w:rsidRDefault="00454052" w:rsidP="00480089">
            <w:pPr>
              <w:pStyle w:val="TableText1"/>
              <w:keepLines/>
              <w:widowControl w:val="0"/>
              <w:rPr>
                <w:rFonts w:cs="Arial"/>
                <w:szCs w:val="22"/>
              </w:rPr>
            </w:pPr>
            <w:r w:rsidRPr="000F553B">
              <w:rPr>
                <w:rFonts w:cs="Arial"/>
                <w:szCs w:val="22"/>
              </w:rPr>
              <w:t xml:space="preserve">There are many in the at-risk groups that will not go for vaccination due to mis information that is continued by others around them – it is fear of the vaccine making them ill or making their condition worse </w:t>
            </w:r>
          </w:p>
          <w:p w14:paraId="5F92AE32" w14:textId="77777777" w:rsidR="00454052" w:rsidRPr="000F553B" w:rsidRDefault="00454052"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193195CD" w14:textId="77777777" w:rsidR="00454052" w:rsidRPr="000F553B" w:rsidRDefault="00454052" w:rsidP="00480089">
            <w:pPr>
              <w:pStyle w:val="Tabletext"/>
              <w:keepNext w:val="0"/>
              <w:keepLines/>
              <w:widowControl w:val="0"/>
              <w:rPr>
                <w:rFonts w:cs="Arial"/>
                <w:i/>
                <w:szCs w:val="22"/>
              </w:rPr>
            </w:pPr>
          </w:p>
        </w:tc>
      </w:tr>
      <w:tr w:rsidR="00454052" w:rsidRPr="003D6F5F" w14:paraId="7BB9E066" w14:textId="77777777" w:rsidTr="00480089">
        <w:tc>
          <w:tcPr>
            <w:tcW w:w="675" w:type="dxa"/>
            <w:shd w:val="clear" w:color="auto" w:fill="auto"/>
          </w:tcPr>
          <w:p w14:paraId="03897CCB" w14:textId="0ADE1191" w:rsidR="00454052" w:rsidRPr="000F553B" w:rsidRDefault="00E26018" w:rsidP="00480089">
            <w:pPr>
              <w:pStyle w:val="Tabletext"/>
              <w:keepNext w:val="0"/>
              <w:keepLines/>
              <w:widowControl w:val="0"/>
              <w:rPr>
                <w:rFonts w:cs="Arial"/>
                <w:szCs w:val="22"/>
              </w:rPr>
            </w:pPr>
            <w:r w:rsidRPr="000F553B">
              <w:rPr>
                <w:rFonts w:cs="Arial"/>
                <w:szCs w:val="22"/>
              </w:rPr>
              <w:lastRenderedPageBreak/>
              <w:t>12</w:t>
            </w:r>
          </w:p>
        </w:tc>
        <w:tc>
          <w:tcPr>
            <w:tcW w:w="1621" w:type="dxa"/>
            <w:shd w:val="clear" w:color="auto" w:fill="auto"/>
          </w:tcPr>
          <w:p w14:paraId="4C852B85" w14:textId="0D3E6593" w:rsidR="00454052" w:rsidRPr="000F553B" w:rsidRDefault="00454052" w:rsidP="00480089">
            <w:pPr>
              <w:pStyle w:val="Tabletext"/>
              <w:keepNext w:val="0"/>
              <w:keepLines/>
              <w:widowControl w:val="0"/>
              <w:rPr>
                <w:rFonts w:cs="Arial"/>
                <w:szCs w:val="22"/>
              </w:rPr>
            </w:pPr>
            <w:r w:rsidRPr="000F553B">
              <w:rPr>
                <w:rFonts w:cs="Arial"/>
                <w:szCs w:val="22"/>
              </w:rPr>
              <w:t>Royal College of Nursing</w:t>
            </w:r>
          </w:p>
        </w:tc>
        <w:tc>
          <w:tcPr>
            <w:tcW w:w="3260" w:type="dxa"/>
            <w:tcBorders>
              <w:top w:val="single" w:sz="4" w:space="0" w:color="auto"/>
            </w:tcBorders>
            <w:shd w:val="clear" w:color="auto" w:fill="auto"/>
          </w:tcPr>
          <w:p w14:paraId="2BE37ADD" w14:textId="0C311D86" w:rsidR="00454052" w:rsidRPr="000F553B" w:rsidRDefault="00454052" w:rsidP="00480089">
            <w:pPr>
              <w:pStyle w:val="Tabletext"/>
              <w:keepNext w:val="0"/>
              <w:keepLines/>
              <w:widowControl w:val="0"/>
              <w:rPr>
                <w:rFonts w:cs="Arial"/>
                <w:szCs w:val="22"/>
              </w:rPr>
            </w:pPr>
            <w:r w:rsidRPr="000F553B">
              <w:rPr>
                <w:rFonts w:cs="Arial"/>
                <w:szCs w:val="22"/>
              </w:rPr>
              <w:t>Marketing and media communication; raising awareness of the importance of vaccination</w:t>
            </w:r>
          </w:p>
        </w:tc>
        <w:tc>
          <w:tcPr>
            <w:tcW w:w="3260" w:type="dxa"/>
            <w:tcBorders>
              <w:top w:val="single" w:sz="4" w:space="0" w:color="auto"/>
            </w:tcBorders>
            <w:shd w:val="clear" w:color="auto" w:fill="auto"/>
          </w:tcPr>
          <w:p w14:paraId="50ED3931" w14:textId="53465A25" w:rsidR="00454052" w:rsidRPr="000F553B" w:rsidRDefault="00454052" w:rsidP="00480089">
            <w:pPr>
              <w:pStyle w:val="Tabletext"/>
              <w:keepNext w:val="0"/>
              <w:keepLines/>
              <w:widowControl w:val="0"/>
              <w:rPr>
                <w:rFonts w:cs="Arial"/>
                <w:szCs w:val="22"/>
              </w:rPr>
            </w:pPr>
            <w:r w:rsidRPr="000F553B">
              <w:rPr>
                <w:rFonts w:cs="Arial"/>
                <w:szCs w:val="22"/>
              </w:rPr>
              <w:t>It is essential for people to understand the reasons for the vaccine.</w:t>
            </w:r>
          </w:p>
        </w:tc>
        <w:tc>
          <w:tcPr>
            <w:tcW w:w="3260" w:type="dxa"/>
            <w:tcBorders>
              <w:top w:val="single" w:sz="4" w:space="0" w:color="auto"/>
            </w:tcBorders>
            <w:shd w:val="clear" w:color="auto" w:fill="auto"/>
          </w:tcPr>
          <w:p w14:paraId="4CFD2DAF" w14:textId="77777777" w:rsidR="00454052" w:rsidRPr="000F553B" w:rsidRDefault="00454052" w:rsidP="00480089">
            <w:pPr>
              <w:keepLines/>
              <w:widowControl w:val="0"/>
              <w:rPr>
                <w:rFonts w:ascii="Arial" w:hAnsi="Arial" w:cs="Arial"/>
                <w:sz w:val="22"/>
                <w:szCs w:val="22"/>
              </w:rPr>
            </w:pPr>
            <w:r w:rsidRPr="000F553B">
              <w:rPr>
                <w:rFonts w:ascii="Arial" w:hAnsi="Arial" w:cs="Arial"/>
                <w:sz w:val="22"/>
                <w:szCs w:val="22"/>
              </w:rPr>
              <w:t>Focus on timely and consistent communication and media messages to explain how the vaccine works, include the limitations on efficacy and help to clarify that the vaccine still helps prevent numerous cases of flu and or lessen the impact of illness even if the vaccine does not work in some cases.</w:t>
            </w:r>
          </w:p>
          <w:p w14:paraId="37B7DC86" w14:textId="27CE7029" w:rsidR="00454052" w:rsidRPr="000F553B" w:rsidRDefault="00454052" w:rsidP="00480089">
            <w:pPr>
              <w:pStyle w:val="Tabletext"/>
              <w:keepNext w:val="0"/>
              <w:keepLines/>
              <w:widowControl w:val="0"/>
              <w:rPr>
                <w:rFonts w:cs="Arial"/>
                <w:szCs w:val="22"/>
              </w:rPr>
            </w:pPr>
            <w:r w:rsidRPr="000F553B">
              <w:rPr>
                <w:rFonts w:cs="Arial"/>
                <w:szCs w:val="22"/>
              </w:rPr>
              <w:t>Ensure clear messages to healthcare professionals on the importance of the vaccine and how vaccination will help stop onward spread of infection to vulnerable groups.</w:t>
            </w:r>
          </w:p>
        </w:tc>
        <w:tc>
          <w:tcPr>
            <w:tcW w:w="3261" w:type="dxa"/>
            <w:tcBorders>
              <w:top w:val="single" w:sz="4" w:space="0" w:color="auto"/>
            </w:tcBorders>
            <w:shd w:val="clear" w:color="auto" w:fill="auto"/>
          </w:tcPr>
          <w:p w14:paraId="2393E4B6" w14:textId="35B1A9B7" w:rsidR="00454052" w:rsidRPr="000F553B" w:rsidRDefault="00454052" w:rsidP="00480089">
            <w:pPr>
              <w:pStyle w:val="Tabletext"/>
              <w:keepNext w:val="0"/>
              <w:keepLines/>
              <w:widowControl w:val="0"/>
              <w:rPr>
                <w:rFonts w:cs="Arial"/>
                <w:i/>
                <w:szCs w:val="22"/>
              </w:rPr>
            </w:pPr>
            <w:r w:rsidRPr="000F553B">
              <w:rPr>
                <w:rFonts w:cs="Arial"/>
                <w:szCs w:val="22"/>
              </w:rPr>
              <w:t>As above</w:t>
            </w:r>
          </w:p>
        </w:tc>
      </w:tr>
      <w:tr w:rsidR="00454052" w:rsidRPr="003D6F5F" w14:paraId="1725946D" w14:textId="77777777" w:rsidTr="00480089">
        <w:tc>
          <w:tcPr>
            <w:tcW w:w="15337" w:type="dxa"/>
            <w:gridSpan w:val="6"/>
            <w:shd w:val="clear" w:color="auto" w:fill="auto"/>
          </w:tcPr>
          <w:p w14:paraId="4415E601" w14:textId="15660F7D" w:rsidR="00454052" w:rsidRPr="000F553B" w:rsidRDefault="00454052" w:rsidP="00480089">
            <w:pPr>
              <w:pStyle w:val="Tabletext"/>
              <w:keepNext w:val="0"/>
              <w:keepLines/>
              <w:widowControl w:val="0"/>
              <w:rPr>
                <w:rFonts w:cs="Arial"/>
                <w:b/>
                <w:szCs w:val="22"/>
                <w:highlight w:val="cyan"/>
              </w:rPr>
            </w:pPr>
            <w:r w:rsidRPr="000F553B">
              <w:rPr>
                <w:rFonts w:cs="Arial"/>
                <w:b/>
                <w:szCs w:val="22"/>
              </w:rPr>
              <w:t>Prompting and Promoting</w:t>
            </w:r>
          </w:p>
        </w:tc>
      </w:tr>
      <w:tr w:rsidR="004E2850" w:rsidRPr="003D6F5F" w14:paraId="50E731E4" w14:textId="77777777" w:rsidTr="00480089">
        <w:tc>
          <w:tcPr>
            <w:tcW w:w="675" w:type="dxa"/>
            <w:shd w:val="clear" w:color="auto" w:fill="auto"/>
          </w:tcPr>
          <w:p w14:paraId="1AFBF44B" w14:textId="3B72489E" w:rsidR="004E2850" w:rsidRPr="000F553B" w:rsidRDefault="00E26018" w:rsidP="00480089">
            <w:pPr>
              <w:pStyle w:val="Tabletext"/>
              <w:keepNext w:val="0"/>
              <w:keepLines/>
              <w:widowControl w:val="0"/>
              <w:rPr>
                <w:rFonts w:cs="Arial"/>
                <w:szCs w:val="22"/>
              </w:rPr>
            </w:pPr>
            <w:r w:rsidRPr="000F553B">
              <w:rPr>
                <w:rFonts w:cs="Arial"/>
                <w:szCs w:val="22"/>
              </w:rPr>
              <w:t>13</w:t>
            </w:r>
          </w:p>
        </w:tc>
        <w:tc>
          <w:tcPr>
            <w:tcW w:w="1621" w:type="dxa"/>
            <w:shd w:val="clear" w:color="auto" w:fill="auto"/>
          </w:tcPr>
          <w:p w14:paraId="4ED79459" w14:textId="4E428AAE" w:rsidR="004E2850" w:rsidRPr="000F553B" w:rsidRDefault="004E2850" w:rsidP="00480089">
            <w:pPr>
              <w:pStyle w:val="Tabletext"/>
              <w:keepNext w:val="0"/>
              <w:keepLines/>
              <w:widowControl w:val="0"/>
              <w:rPr>
                <w:rFonts w:cs="Arial"/>
                <w:szCs w:val="22"/>
              </w:rPr>
            </w:pPr>
            <w:r w:rsidRPr="000F553B">
              <w:rPr>
                <w:rFonts w:cs="Arial"/>
                <w:szCs w:val="22"/>
              </w:rPr>
              <w:t>British Infection Association</w:t>
            </w:r>
          </w:p>
        </w:tc>
        <w:tc>
          <w:tcPr>
            <w:tcW w:w="3260" w:type="dxa"/>
            <w:tcBorders>
              <w:top w:val="single" w:sz="4" w:space="0" w:color="auto"/>
            </w:tcBorders>
            <w:shd w:val="clear" w:color="auto" w:fill="auto"/>
          </w:tcPr>
          <w:p w14:paraId="3F62EF87" w14:textId="0E74BE33" w:rsidR="004E2850" w:rsidRPr="000F553B" w:rsidRDefault="004E2850" w:rsidP="00480089">
            <w:pPr>
              <w:pStyle w:val="Tabletext"/>
              <w:keepNext w:val="0"/>
              <w:keepLines/>
              <w:widowControl w:val="0"/>
              <w:rPr>
                <w:rFonts w:cs="Arial"/>
                <w:szCs w:val="22"/>
              </w:rPr>
            </w:pPr>
            <w:r w:rsidRPr="000F553B">
              <w:rPr>
                <w:rFonts w:cs="Arial"/>
                <w:szCs w:val="22"/>
              </w:rPr>
              <w:t>Vaccination of patients with indicators for vaccination presenting to any healthcare setting</w:t>
            </w:r>
          </w:p>
        </w:tc>
        <w:tc>
          <w:tcPr>
            <w:tcW w:w="3260" w:type="dxa"/>
            <w:tcBorders>
              <w:top w:val="single" w:sz="4" w:space="0" w:color="auto"/>
            </w:tcBorders>
            <w:shd w:val="clear" w:color="auto" w:fill="auto"/>
          </w:tcPr>
          <w:p w14:paraId="518BD5AC" w14:textId="46D4BF27" w:rsidR="004E2850" w:rsidRPr="000F553B" w:rsidRDefault="004E2850" w:rsidP="00480089">
            <w:pPr>
              <w:pStyle w:val="Tabletext"/>
              <w:keepNext w:val="0"/>
              <w:keepLines/>
              <w:widowControl w:val="0"/>
              <w:rPr>
                <w:rFonts w:cs="Arial"/>
                <w:szCs w:val="22"/>
              </w:rPr>
            </w:pPr>
            <w:r w:rsidRPr="000F553B">
              <w:rPr>
                <w:rFonts w:cs="Arial"/>
                <w:szCs w:val="22"/>
              </w:rPr>
              <w:t>All healthcare contacts with a patient at risk of influenza provide an opportunity to provide vaccination and if missed may provide a missed opportunity.</w:t>
            </w:r>
          </w:p>
        </w:tc>
        <w:tc>
          <w:tcPr>
            <w:tcW w:w="3260" w:type="dxa"/>
            <w:tcBorders>
              <w:top w:val="single" w:sz="4" w:space="0" w:color="auto"/>
            </w:tcBorders>
            <w:shd w:val="clear" w:color="auto" w:fill="auto"/>
          </w:tcPr>
          <w:p w14:paraId="7C911A32" w14:textId="6AB625A4" w:rsidR="004E2850" w:rsidRPr="000F553B" w:rsidRDefault="004E2850" w:rsidP="00480089">
            <w:pPr>
              <w:pStyle w:val="Tabletext"/>
              <w:keepNext w:val="0"/>
              <w:keepLines/>
              <w:widowControl w:val="0"/>
              <w:rPr>
                <w:rFonts w:cs="Arial"/>
                <w:szCs w:val="22"/>
              </w:rPr>
            </w:pPr>
            <w:r w:rsidRPr="000F553B">
              <w:rPr>
                <w:rFonts w:cs="Arial"/>
                <w:szCs w:val="22"/>
              </w:rPr>
              <w:t xml:space="preserve">Funding streams are clear in the community setting however in the hospital setting the systems and payments for vaccination are not currently clear.  </w:t>
            </w:r>
          </w:p>
        </w:tc>
        <w:tc>
          <w:tcPr>
            <w:tcW w:w="3261" w:type="dxa"/>
            <w:tcBorders>
              <w:top w:val="single" w:sz="4" w:space="0" w:color="auto"/>
            </w:tcBorders>
            <w:shd w:val="clear" w:color="auto" w:fill="auto"/>
          </w:tcPr>
          <w:p w14:paraId="65A6F3E3" w14:textId="68CEE2B0" w:rsidR="004E2850" w:rsidRPr="000F553B" w:rsidRDefault="00666B54" w:rsidP="00480089">
            <w:pPr>
              <w:pStyle w:val="Tabletext"/>
              <w:keepNext w:val="0"/>
              <w:keepLines/>
              <w:widowControl w:val="0"/>
              <w:rPr>
                <w:rFonts w:cs="Arial"/>
                <w:i/>
                <w:szCs w:val="22"/>
              </w:rPr>
            </w:pPr>
            <w:hyperlink r:id="rId17" w:history="1">
              <w:r w:rsidR="004E2850" w:rsidRPr="000F553B">
                <w:rPr>
                  <w:rStyle w:val="Hyperlink"/>
                  <w:rFonts w:cs="Arial"/>
                  <w:szCs w:val="22"/>
                </w:rPr>
                <w:t>https://www.england.nhs.uk/wp-content/uploads/2018/08/flu-programme-delivery-guidance-2018-19.pdf</w:t>
              </w:r>
            </w:hyperlink>
          </w:p>
        </w:tc>
      </w:tr>
      <w:tr w:rsidR="004E2850" w:rsidRPr="003D6F5F" w14:paraId="5A4509B0" w14:textId="77777777" w:rsidTr="00480089">
        <w:tc>
          <w:tcPr>
            <w:tcW w:w="675" w:type="dxa"/>
            <w:shd w:val="clear" w:color="auto" w:fill="auto"/>
          </w:tcPr>
          <w:p w14:paraId="38B2C9E3" w14:textId="27D182A0" w:rsidR="004E2850" w:rsidRPr="000F553B" w:rsidRDefault="00E26018" w:rsidP="00480089">
            <w:pPr>
              <w:pStyle w:val="Tabletext"/>
              <w:keepNext w:val="0"/>
              <w:keepLines/>
              <w:widowControl w:val="0"/>
              <w:rPr>
                <w:rFonts w:cs="Arial"/>
                <w:szCs w:val="22"/>
              </w:rPr>
            </w:pPr>
            <w:r w:rsidRPr="000F553B">
              <w:rPr>
                <w:rFonts w:cs="Arial"/>
                <w:szCs w:val="22"/>
              </w:rPr>
              <w:t>14</w:t>
            </w:r>
          </w:p>
        </w:tc>
        <w:tc>
          <w:tcPr>
            <w:tcW w:w="1621" w:type="dxa"/>
            <w:shd w:val="clear" w:color="auto" w:fill="auto"/>
          </w:tcPr>
          <w:p w14:paraId="3DF7D884" w14:textId="63DB592B" w:rsidR="004E2850" w:rsidRPr="000F553B" w:rsidRDefault="004E2850" w:rsidP="00480089">
            <w:pPr>
              <w:pStyle w:val="Tabletext"/>
              <w:keepNext w:val="0"/>
              <w:keepLines/>
              <w:widowControl w:val="0"/>
              <w:rPr>
                <w:rFonts w:cs="Arial"/>
                <w:szCs w:val="22"/>
              </w:rPr>
            </w:pPr>
            <w:r w:rsidRPr="000F553B">
              <w:rPr>
                <w:rFonts w:cs="Arial"/>
                <w:szCs w:val="22"/>
              </w:rPr>
              <w:t>Department of Health and Social Care</w:t>
            </w:r>
          </w:p>
        </w:tc>
        <w:tc>
          <w:tcPr>
            <w:tcW w:w="3260" w:type="dxa"/>
            <w:tcBorders>
              <w:top w:val="single" w:sz="4" w:space="0" w:color="auto"/>
            </w:tcBorders>
            <w:shd w:val="clear" w:color="auto" w:fill="auto"/>
          </w:tcPr>
          <w:p w14:paraId="70F8C1A7"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Call and recall for annual flu vaccination.</w:t>
            </w:r>
          </w:p>
          <w:p w14:paraId="683A0BA1"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15DD0ADD"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5BF67EED" w14:textId="77777777" w:rsidR="004E2850" w:rsidRPr="000F553B" w:rsidRDefault="004E2850" w:rsidP="00480089">
            <w:pPr>
              <w:pStyle w:val="Tabletext"/>
              <w:keepNext w:val="0"/>
              <w:keepLines/>
              <w:widowControl w:val="0"/>
              <w:rPr>
                <w:rFonts w:cs="Arial"/>
                <w:szCs w:val="22"/>
              </w:rPr>
            </w:pPr>
          </w:p>
        </w:tc>
        <w:tc>
          <w:tcPr>
            <w:tcW w:w="3261" w:type="dxa"/>
            <w:shd w:val="clear" w:color="auto" w:fill="auto"/>
          </w:tcPr>
          <w:p w14:paraId="1A701E3F" w14:textId="77777777" w:rsidR="004E2850" w:rsidRPr="000F553B" w:rsidRDefault="004E2850" w:rsidP="00480089">
            <w:pPr>
              <w:pStyle w:val="Tabletext"/>
              <w:keepNext w:val="0"/>
              <w:keepLines/>
              <w:widowControl w:val="0"/>
              <w:rPr>
                <w:rFonts w:cs="Arial"/>
                <w:i/>
                <w:szCs w:val="22"/>
              </w:rPr>
            </w:pPr>
          </w:p>
        </w:tc>
      </w:tr>
      <w:tr w:rsidR="004E2850" w:rsidRPr="003D6F5F" w14:paraId="564DED40" w14:textId="77777777" w:rsidTr="00480089">
        <w:tc>
          <w:tcPr>
            <w:tcW w:w="675" w:type="dxa"/>
            <w:shd w:val="clear" w:color="auto" w:fill="auto"/>
          </w:tcPr>
          <w:p w14:paraId="7FBFA5B9" w14:textId="5C665986" w:rsidR="004E2850" w:rsidRPr="000F553B" w:rsidRDefault="00E26018" w:rsidP="00480089">
            <w:pPr>
              <w:pStyle w:val="Tabletext"/>
              <w:keepNext w:val="0"/>
              <w:keepLines/>
              <w:widowControl w:val="0"/>
              <w:rPr>
                <w:rFonts w:cs="Arial"/>
                <w:szCs w:val="22"/>
              </w:rPr>
            </w:pPr>
            <w:r w:rsidRPr="000F553B">
              <w:rPr>
                <w:rFonts w:cs="Arial"/>
                <w:szCs w:val="22"/>
              </w:rPr>
              <w:lastRenderedPageBreak/>
              <w:t>15</w:t>
            </w:r>
          </w:p>
        </w:tc>
        <w:tc>
          <w:tcPr>
            <w:tcW w:w="1621" w:type="dxa"/>
            <w:shd w:val="clear" w:color="auto" w:fill="auto"/>
          </w:tcPr>
          <w:p w14:paraId="7645ACBB" w14:textId="122A0740" w:rsidR="004E2850" w:rsidRPr="000F553B" w:rsidRDefault="004E2850" w:rsidP="00480089">
            <w:pPr>
              <w:pStyle w:val="Tabletext"/>
              <w:keepNext w:val="0"/>
              <w:keepLines/>
              <w:widowControl w:val="0"/>
              <w:rPr>
                <w:rFonts w:cs="Arial"/>
                <w:szCs w:val="22"/>
              </w:rPr>
            </w:pPr>
            <w:r w:rsidRPr="000F553B">
              <w:rPr>
                <w:rFonts w:cs="Arial"/>
                <w:szCs w:val="22"/>
              </w:rPr>
              <w:t>Department of Health and Social Care</w:t>
            </w:r>
          </w:p>
        </w:tc>
        <w:tc>
          <w:tcPr>
            <w:tcW w:w="3260" w:type="dxa"/>
            <w:tcBorders>
              <w:top w:val="single" w:sz="4" w:space="0" w:color="auto"/>
            </w:tcBorders>
            <w:shd w:val="clear" w:color="auto" w:fill="auto"/>
          </w:tcPr>
          <w:p w14:paraId="7164E529"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The evidence on the effectiveness of a direct offer of vaccine from a named Health Care Worker who the patient recognises</w:t>
            </w:r>
          </w:p>
          <w:p w14:paraId="6A006BF4"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2D3A70BE"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36040197" w14:textId="77777777" w:rsidR="004E2850" w:rsidRPr="000F553B" w:rsidRDefault="004E2850" w:rsidP="00480089">
            <w:pPr>
              <w:pStyle w:val="Tabletext"/>
              <w:keepNext w:val="0"/>
              <w:keepLines/>
              <w:widowControl w:val="0"/>
              <w:rPr>
                <w:rFonts w:cs="Arial"/>
                <w:szCs w:val="22"/>
              </w:rPr>
            </w:pPr>
          </w:p>
        </w:tc>
        <w:tc>
          <w:tcPr>
            <w:tcW w:w="3261" w:type="dxa"/>
            <w:shd w:val="clear" w:color="auto" w:fill="auto"/>
          </w:tcPr>
          <w:p w14:paraId="52BDCC28" w14:textId="77777777" w:rsidR="004E2850" w:rsidRPr="000F553B" w:rsidRDefault="004E2850" w:rsidP="00480089">
            <w:pPr>
              <w:pStyle w:val="Tabletext"/>
              <w:keepNext w:val="0"/>
              <w:keepLines/>
              <w:widowControl w:val="0"/>
              <w:rPr>
                <w:rFonts w:cs="Arial"/>
                <w:i/>
                <w:szCs w:val="22"/>
              </w:rPr>
            </w:pPr>
          </w:p>
        </w:tc>
      </w:tr>
      <w:tr w:rsidR="004E2850" w:rsidRPr="003D6F5F" w14:paraId="67D82CB5" w14:textId="77777777" w:rsidTr="00480089">
        <w:tc>
          <w:tcPr>
            <w:tcW w:w="675" w:type="dxa"/>
            <w:shd w:val="clear" w:color="auto" w:fill="auto"/>
          </w:tcPr>
          <w:p w14:paraId="086D5E82" w14:textId="5DC987FC" w:rsidR="004E2850" w:rsidRPr="000F553B" w:rsidRDefault="00E26018" w:rsidP="00480089">
            <w:pPr>
              <w:pStyle w:val="Tabletext"/>
              <w:keepNext w:val="0"/>
              <w:keepLines/>
              <w:widowControl w:val="0"/>
              <w:rPr>
                <w:rFonts w:cs="Arial"/>
                <w:szCs w:val="22"/>
              </w:rPr>
            </w:pPr>
            <w:r w:rsidRPr="000F553B">
              <w:rPr>
                <w:rFonts w:cs="Arial"/>
                <w:szCs w:val="22"/>
              </w:rPr>
              <w:t>16</w:t>
            </w:r>
          </w:p>
        </w:tc>
        <w:tc>
          <w:tcPr>
            <w:tcW w:w="1621" w:type="dxa"/>
            <w:shd w:val="clear" w:color="auto" w:fill="auto"/>
          </w:tcPr>
          <w:p w14:paraId="66CF5573" w14:textId="46B8379A" w:rsidR="004E2850" w:rsidRPr="000F553B" w:rsidRDefault="004E2850" w:rsidP="00480089">
            <w:pPr>
              <w:pStyle w:val="Tabletext"/>
              <w:keepNext w:val="0"/>
              <w:keepLines/>
              <w:widowControl w:val="0"/>
              <w:rPr>
                <w:rFonts w:cs="Arial"/>
                <w:szCs w:val="22"/>
              </w:rPr>
            </w:pPr>
            <w:r w:rsidRPr="000F553B">
              <w:rPr>
                <w:rFonts w:cs="Arial"/>
                <w:szCs w:val="22"/>
              </w:rPr>
              <w:t>Diabetes UK</w:t>
            </w:r>
          </w:p>
        </w:tc>
        <w:tc>
          <w:tcPr>
            <w:tcW w:w="3260" w:type="dxa"/>
            <w:tcBorders>
              <w:top w:val="single" w:sz="4" w:space="0" w:color="auto"/>
            </w:tcBorders>
            <w:shd w:val="clear" w:color="auto" w:fill="auto"/>
          </w:tcPr>
          <w:p w14:paraId="3B0E0DC5" w14:textId="2FB15B62" w:rsidR="004E2850" w:rsidRPr="000F553B" w:rsidRDefault="004E2850" w:rsidP="00480089">
            <w:pPr>
              <w:pStyle w:val="Tabletext"/>
              <w:keepNext w:val="0"/>
              <w:keepLines/>
              <w:widowControl w:val="0"/>
              <w:rPr>
                <w:rFonts w:cs="Arial"/>
                <w:szCs w:val="22"/>
              </w:rPr>
            </w:pPr>
            <w:r w:rsidRPr="000F553B">
              <w:rPr>
                <w:rFonts w:cs="Arial"/>
                <w:szCs w:val="22"/>
              </w:rPr>
              <w:t>Routinely offering the influenza vaccination to people living with diabetes during medical appointments or pharmacy visits</w:t>
            </w:r>
          </w:p>
        </w:tc>
        <w:tc>
          <w:tcPr>
            <w:tcW w:w="3260" w:type="dxa"/>
            <w:tcBorders>
              <w:top w:val="single" w:sz="4" w:space="0" w:color="auto"/>
            </w:tcBorders>
            <w:shd w:val="clear" w:color="auto" w:fill="auto"/>
          </w:tcPr>
          <w:p w14:paraId="5BD54200"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 xml:space="preserve">Every person with diabetes should routinely be offered a flu vaccination during visits to see a healthcare professional or pharmacist. </w:t>
            </w:r>
          </w:p>
          <w:p w14:paraId="1F51EF91" w14:textId="77777777" w:rsidR="004E2850" w:rsidRPr="000F553B" w:rsidRDefault="004E2850" w:rsidP="00480089">
            <w:pPr>
              <w:keepLines/>
              <w:widowControl w:val="0"/>
              <w:rPr>
                <w:rFonts w:ascii="Arial" w:hAnsi="Arial" w:cs="Arial"/>
                <w:sz w:val="22"/>
                <w:szCs w:val="22"/>
              </w:rPr>
            </w:pPr>
          </w:p>
          <w:p w14:paraId="256040EE"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 xml:space="preserve">People with diabetes are more at risk of complications arising from influenza. The greatest risk is severe loss of diabetes control resulting in coma from either diabetic ketoacidosis (DKA) or hyperosmolar hyperglycaemic state (HSS), both of which can be fatal if left untreated. </w:t>
            </w:r>
          </w:p>
          <w:p w14:paraId="78A7A73A" w14:textId="77777777" w:rsidR="004E2850" w:rsidRPr="000F553B" w:rsidRDefault="004E2850" w:rsidP="00480089">
            <w:pPr>
              <w:keepLines/>
              <w:widowControl w:val="0"/>
              <w:rPr>
                <w:rFonts w:ascii="Arial" w:hAnsi="Arial" w:cs="Arial"/>
                <w:sz w:val="22"/>
                <w:szCs w:val="22"/>
              </w:rPr>
            </w:pPr>
          </w:p>
          <w:p w14:paraId="2533151C" w14:textId="52C741D2" w:rsidR="004E2850" w:rsidRPr="000F553B" w:rsidRDefault="004E2850" w:rsidP="00480089">
            <w:pPr>
              <w:pStyle w:val="Tabletext"/>
              <w:keepNext w:val="0"/>
              <w:keepLines/>
              <w:widowControl w:val="0"/>
              <w:rPr>
                <w:rFonts w:cs="Arial"/>
                <w:szCs w:val="22"/>
              </w:rPr>
            </w:pPr>
            <w:r w:rsidRPr="000F553B">
              <w:rPr>
                <w:rFonts w:cs="Arial"/>
                <w:szCs w:val="22"/>
              </w:rPr>
              <w:lastRenderedPageBreak/>
              <w:t xml:space="preserve">Vaccination is one of the safest, most reliable means of health protection available. Vaccination against infectious disease is an important part of the general maintenance of good health in a person living with diabetes. It can also keep hospital beds free and reduce the flu-related financial burden for the NHS. </w:t>
            </w:r>
          </w:p>
        </w:tc>
        <w:tc>
          <w:tcPr>
            <w:tcW w:w="3260" w:type="dxa"/>
            <w:tcBorders>
              <w:top w:val="single" w:sz="4" w:space="0" w:color="auto"/>
            </w:tcBorders>
            <w:shd w:val="clear" w:color="auto" w:fill="auto"/>
          </w:tcPr>
          <w:p w14:paraId="413508E7"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lastRenderedPageBreak/>
              <w:t>Just 65% of people living with diabetes are accessing the flu jab, despite it being free and available at both GP surgeries and pharmacies. This is significantly lower that it should be and 10% lower than the WHO’s stated target of 75%.</w:t>
            </w:r>
          </w:p>
          <w:p w14:paraId="2AA36A2C" w14:textId="77777777" w:rsidR="004E2850" w:rsidRPr="000F553B" w:rsidRDefault="004E2850" w:rsidP="00480089">
            <w:pPr>
              <w:keepLines/>
              <w:widowControl w:val="0"/>
              <w:rPr>
                <w:rFonts w:ascii="Arial" w:hAnsi="Arial" w:cs="Arial"/>
                <w:sz w:val="22"/>
                <w:szCs w:val="22"/>
              </w:rPr>
            </w:pPr>
          </w:p>
          <w:p w14:paraId="5A2CF52C"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 xml:space="preserve">This needs to improve and NICE guidance highlights that people with diabetes are a high-risk group and that uptake should be encouraged. Ensuring that the offer of a flu jab is made consistently in a healthcare setting may work to do this and improve the situation.  </w:t>
            </w:r>
          </w:p>
          <w:p w14:paraId="33BDA525" w14:textId="77777777" w:rsidR="004E2850" w:rsidRPr="000F553B" w:rsidRDefault="004E2850"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09C67500"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 xml:space="preserve">Please see the Clinical Pharmacy Diabetes Audit which aims to gather insight on how often people with diabetes are offered advice relating to the flu vaccination and why people do not take up offers for it. </w:t>
            </w:r>
            <w:hyperlink r:id="rId18" w:history="1">
              <w:r w:rsidRPr="000F553B">
                <w:rPr>
                  <w:rStyle w:val="Hyperlink"/>
                  <w:rFonts w:ascii="Arial" w:hAnsi="Arial" w:cs="Arial"/>
                  <w:sz w:val="22"/>
                  <w:szCs w:val="22"/>
                </w:rPr>
                <w:t>https://www.england.nhs.uk/wp-content/uploads/2018/10/2018-19-clinical-pharmacy-national-diabetes-audit-v1.pdf</w:t>
              </w:r>
            </w:hyperlink>
          </w:p>
          <w:p w14:paraId="1D833693" w14:textId="77777777" w:rsidR="004E2850" w:rsidRPr="000F553B" w:rsidRDefault="004E2850" w:rsidP="00480089">
            <w:pPr>
              <w:keepLines/>
              <w:widowControl w:val="0"/>
              <w:rPr>
                <w:rFonts w:ascii="Arial" w:hAnsi="Arial" w:cs="Arial"/>
                <w:sz w:val="22"/>
                <w:szCs w:val="22"/>
              </w:rPr>
            </w:pPr>
          </w:p>
          <w:p w14:paraId="0D754B58" w14:textId="77777777" w:rsidR="004E2850" w:rsidRPr="000F553B" w:rsidRDefault="004E2850" w:rsidP="00480089">
            <w:pPr>
              <w:pStyle w:val="Tabletext"/>
              <w:keepNext w:val="0"/>
              <w:keepLines/>
              <w:widowControl w:val="0"/>
              <w:rPr>
                <w:rFonts w:cs="Arial"/>
                <w:i/>
                <w:szCs w:val="22"/>
              </w:rPr>
            </w:pPr>
          </w:p>
        </w:tc>
      </w:tr>
      <w:tr w:rsidR="004E2850" w:rsidRPr="003D6F5F" w14:paraId="7057023B" w14:textId="77777777" w:rsidTr="00480089">
        <w:tc>
          <w:tcPr>
            <w:tcW w:w="675" w:type="dxa"/>
            <w:shd w:val="clear" w:color="auto" w:fill="auto"/>
          </w:tcPr>
          <w:p w14:paraId="44F167F6" w14:textId="27BACCB8" w:rsidR="004E2850" w:rsidRPr="000F553B" w:rsidRDefault="00E26018" w:rsidP="00480089">
            <w:pPr>
              <w:pStyle w:val="Tabletext"/>
              <w:keepNext w:val="0"/>
              <w:keepLines/>
              <w:widowControl w:val="0"/>
              <w:rPr>
                <w:rFonts w:cs="Arial"/>
                <w:szCs w:val="22"/>
              </w:rPr>
            </w:pPr>
            <w:r w:rsidRPr="000F553B">
              <w:rPr>
                <w:rFonts w:cs="Arial"/>
                <w:szCs w:val="22"/>
              </w:rPr>
              <w:t>17</w:t>
            </w:r>
          </w:p>
        </w:tc>
        <w:tc>
          <w:tcPr>
            <w:tcW w:w="1621" w:type="dxa"/>
            <w:shd w:val="clear" w:color="auto" w:fill="auto"/>
          </w:tcPr>
          <w:p w14:paraId="7C2E1E3B" w14:textId="4DD17A5F" w:rsidR="004E2850" w:rsidRPr="000F553B" w:rsidRDefault="004E2850" w:rsidP="00480089">
            <w:pPr>
              <w:pStyle w:val="Tabletext"/>
              <w:keepNext w:val="0"/>
              <w:keepLines/>
              <w:widowControl w:val="0"/>
              <w:rPr>
                <w:rFonts w:cs="Arial"/>
                <w:szCs w:val="22"/>
              </w:rPr>
            </w:pPr>
            <w:r w:rsidRPr="000F553B">
              <w:rPr>
                <w:rFonts w:cs="Arial"/>
                <w:szCs w:val="22"/>
              </w:rPr>
              <w:t>Sanofi</w:t>
            </w:r>
          </w:p>
        </w:tc>
        <w:tc>
          <w:tcPr>
            <w:tcW w:w="3260" w:type="dxa"/>
            <w:tcBorders>
              <w:top w:val="single" w:sz="4" w:space="0" w:color="auto"/>
            </w:tcBorders>
            <w:shd w:val="clear" w:color="auto" w:fill="auto"/>
          </w:tcPr>
          <w:p w14:paraId="104AC3C9" w14:textId="78506799" w:rsidR="004E2850" w:rsidRPr="000F553B" w:rsidRDefault="004E2850" w:rsidP="00480089">
            <w:pPr>
              <w:pStyle w:val="Tabletext"/>
              <w:keepNext w:val="0"/>
              <w:keepLines/>
              <w:widowControl w:val="0"/>
              <w:rPr>
                <w:rFonts w:cs="Arial"/>
                <w:szCs w:val="22"/>
              </w:rPr>
            </w:pPr>
            <w:r w:rsidRPr="000F553B">
              <w:rPr>
                <w:rFonts w:cs="Arial"/>
                <w:szCs w:val="22"/>
              </w:rPr>
              <w:t>All eligible patients should be invited to receive influenza vaccination in primary care at every opportunity. </w:t>
            </w:r>
          </w:p>
        </w:tc>
        <w:tc>
          <w:tcPr>
            <w:tcW w:w="3260" w:type="dxa"/>
            <w:tcBorders>
              <w:top w:val="single" w:sz="4" w:space="0" w:color="auto"/>
            </w:tcBorders>
            <w:shd w:val="clear" w:color="auto" w:fill="auto"/>
          </w:tcPr>
          <w:p w14:paraId="1F459D5C" w14:textId="3FA357A9" w:rsidR="004E2850" w:rsidRPr="000F553B" w:rsidRDefault="004E2850" w:rsidP="00480089">
            <w:pPr>
              <w:pStyle w:val="Tabletext"/>
              <w:keepNext w:val="0"/>
              <w:keepLines/>
              <w:widowControl w:val="0"/>
              <w:rPr>
                <w:rFonts w:cs="Arial"/>
                <w:szCs w:val="22"/>
              </w:rPr>
            </w:pPr>
            <w:r w:rsidRPr="000F553B">
              <w:rPr>
                <w:rFonts w:cs="Arial"/>
                <w:szCs w:val="22"/>
              </w:rPr>
              <w:t>Primary care influenza vaccination campaigns must include opportunistic vaccination of eligible patients to reduce variation of care and to ensure that those most at risk of developing complications from influenza are given the best possible protection. This in turn may help to reduce the burden of influenza admissions in hospital.</w:t>
            </w:r>
          </w:p>
        </w:tc>
        <w:tc>
          <w:tcPr>
            <w:tcW w:w="3260" w:type="dxa"/>
            <w:tcBorders>
              <w:top w:val="single" w:sz="4" w:space="0" w:color="auto"/>
            </w:tcBorders>
            <w:shd w:val="clear" w:color="auto" w:fill="auto"/>
          </w:tcPr>
          <w:p w14:paraId="4CB293C2" w14:textId="7866CAA1" w:rsidR="004E2850" w:rsidRPr="000F553B" w:rsidRDefault="004E2850" w:rsidP="00480089">
            <w:pPr>
              <w:pStyle w:val="Tabletext"/>
              <w:keepNext w:val="0"/>
              <w:keepLines/>
              <w:widowControl w:val="0"/>
              <w:rPr>
                <w:rFonts w:cs="Arial"/>
                <w:szCs w:val="22"/>
              </w:rPr>
            </w:pPr>
            <w:r w:rsidRPr="000F553B">
              <w:rPr>
                <w:rFonts w:cs="Arial"/>
                <w:szCs w:val="22"/>
              </w:rPr>
              <w:t>National vaccination uptake in &lt;65 year old at-risk patients and those aged 65 years and older is consistently below national and WHO targets in most areas. There is significant variation both geographically and across different risk groups. Many patients are still not being invited to be vaccinated.</w:t>
            </w:r>
          </w:p>
        </w:tc>
        <w:tc>
          <w:tcPr>
            <w:tcW w:w="3261" w:type="dxa"/>
            <w:tcBorders>
              <w:top w:val="single" w:sz="4" w:space="0" w:color="auto"/>
            </w:tcBorders>
            <w:shd w:val="clear" w:color="auto" w:fill="auto"/>
          </w:tcPr>
          <w:p w14:paraId="1A787355" w14:textId="77777777" w:rsidR="004E2850" w:rsidRPr="000F553B" w:rsidRDefault="004E2850" w:rsidP="00480089">
            <w:pPr>
              <w:keepLines/>
              <w:widowControl w:val="0"/>
              <w:numPr>
                <w:ilvl w:val="0"/>
                <w:numId w:val="83"/>
              </w:numPr>
              <w:rPr>
                <w:rFonts w:ascii="Arial" w:hAnsi="Arial" w:cs="Arial"/>
                <w:sz w:val="22"/>
                <w:szCs w:val="22"/>
                <w:lang w:val="fr-FR"/>
              </w:rPr>
            </w:pPr>
            <w:r w:rsidRPr="000F553B">
              <w:rPr>
                <w:rFonts w:ascii="Arial" w:hAnsi="Arial" w:cs="Arial"/>
                <w:sz w:val="22"/>
                <w:szCs w:val="22"/>
              </w:rPr>
              <w:t xml:space="preserve">Public Health England seasonal flu vaccine uptake in GP patients in England: Winter season 2017/18. </w:t>
            </w:r>
            <w:proofErr w:type="spellStart"/>
            <w:r w:rsidRPr="000F553B">
              <w:rPr>
                <w:rFonts w:ascii="Arial" w:hAnsi="Arial" w:cs="Arial"/>
                <w:sz w:val="22"/>
                <w:szCs w:val="22"/>
                <w:lang w:val="fr-FR"/>
              </w:rPr>
              <w:t>Available</w:t>
            </w:r>
            <w:proofErr w:type="spellEnd"/>
            <w:r w:rsidRPr="000F553B">
              <w:rPr>
                <w:rFonts w:ascii="Arial" w:hAnsi="Arial" w:cs="Arial"/>
                <w:sz w:val="22"/>
                <w:szCs w:val="22"/>
                <w:lang w:val="fr-FR"/>
              </w:rPr>
              <w:t xml:space="preserve">: </w:t>
            </w:r>
            <w:hyperlink r:id="rId19" w:history="1">
              <w:r w:rsidRPr="000F553B">
                <w:rPr>
                  <w:rStyle w:val="Hyperlink"/>
                  <w:rFonts w:ascii="Arial" w:hAnsi="Arial" w:cs="Arial"/>
                  <w:sz w:val="22"/>
                  <w:szCs w:val="22"/>
                  <w:lang w:val="fr-FR"/>
                </w:rPr>
                <w:t>https://www.gov.uk/government/statistics/seasonal-flu-vaccine-uptake-in-gp-patients-winter-2017-to-2018</w:t>
              </w:r>
            </w:hyperlink>
          </w:p>
          <w:p w14:paraId="19ED4CA3" w14:textId="77777777" w:rsidR="004E2850" w:rsidRPr="000F553B" w:rsidRDefault="004E2850" w:rsidP="00480089">
            <w:pPr>
              <w:keepLines/>
              <w:widowControl w:val="0"/>
              <w:numPr>
                <w:ilvl w:val="0"/>
                <w:numId w:val="83"/>
              </w:numPr>
              <w:rPr>
                <w:rFonts w:ascii="Arial" w:hAnsi="Arial" w:cs="Arial"/>
                <w:sz w:val="22"/>
                <w:szCs w:val="22"/>
              </w:rPr>
            </w:pPr>
            <w:r w:rsidRPr="000F553B">
              <w:rPr>
                <w:rFonts w:ascii="Arial" w:hAnsi="Arial" w:cs="Arial"/>
                <w:sz w:val="22"/>
                <w:szCs w:val="22"/>
              </w:rPr>
              <w:t xml:space="preserve">Public Health England seasonal flu vaccine uptake in GP patients: Monthly data 2018/19. Data up to 28 February 2019 Available: </w:t>
            </w:r>
            <w:hyperlink r:id="rId20" w:history="1">
              <w:r w:rsidRPr="000F553B">
                <w:rPr>
                  <w:rStyle w:val="Hyperlink"/>
                  <w:rFonts w:ascii="Arial" w:hAnsi="Arial" w:cs="Arial"/>
                  <w:sz w:val="22"/>
                  <w:szCs w:val="22"/>
                </w:rPr>
                <w:t>https://www.gov.uk/government/statistics/seasonal-flu-vaccine-uptake-in-gp-patients-monthly-data-2018-to-2019</w:t>
              </w:r>
            </w:hyperlink>
          </w:p>
          <w:p w14:paraId="3FA1CB01" w14:textId="77777777" w:rsidR="004E2850" w:rsidRPr="000F553B" w:rsidRDefault="004E2850" w:rsidP="00480089">
            <w:pPr>
              <w:keepLines/>
              <w:widowControl w:val="0"/>
              <w:numPr>
                <w:ilvl w:val="0"/>
                <w:numId w:val="83"/>
              </w:numPr>
              <w:rPr>
                <w:rFonts w:ascii="Arial" w:hAnsi="Arial" w:cs="Arial"/>
                <w:sz w:val="22"/>
                <w:szCs w:val="22"/>
              </w:rPr>
            </w:pPr>
            <w:r w:rsidRPr="000F553B">
              <w:rPr>
                <w:rFonts w:ascii="Arial" w:hAnsi="Arial" w:cs="Arial"/>
                <w:sz w:val="22"/>
                <w:szCs w:val="22"/>
              </w:rPr>
              <w:t>NICE Guideline 103. Flu vaccination: Increasing uptake</w:t>
            </w:r>
          </w:p>
          <w:p w14:paraId="79DB624C" w14:textId="77777777" w:rsidR="004E2850" w:rsidRPr="000F553B" w:rsidRDefault="004E2850" w:rsidP="00480089">
            <w:pPr>
              <w:pStyle w:val="Tabletext"/>
              <w:keepNext w:val="0"/>
              <w:keepLines/>
              <w:widowControl w:val="0"/>
              <w:rPr>
                <w:rFonts w:cs="Arial"/>
                <w:i/>
                <w:szCs w:val="22"/>
              </w:rPr>
            </w:pPr>
          </w:p>
        </w:tc>
      </w:tr>
      <w:tr w:rsidR="004E2850" w:rsidRPr="003D6F5F" w14:paraId="597DEC73" w14:textId="77777777" w:rsidTr="00480089">
        <w:tc>
          <w:tcPr>
            <w:tcW w:w="675" w:type="dxa"/>
            <w:shd w:val="clear" w:color="auto" w:fill="auto"/>
          </w:tcPr>
          <w:p w14:paraId="2C92CD26" w14:textId="470D7448" w:rsidR="004E2850" w:rsidRPr="000F553B" w:rsidRDefault="00E26018" w:rsidP="00480089">
            <w:pPr>
              <w:pStyle w:val="Tabletext"/>
              <w:keepNext w:val="0"/>
              <w:keepLines/>
              <w:widowControl w:val="0"/>
              <w:rPr>
                <w:rFonts w:cs="Arial"/>
                <w:szCs w:val="22"/>
              </w:rPr>
            </w:pPr>
            <w:r w:rsidRPr="000F553B">
              <w:rPr>
                <w:rFonts w:cs="Arial"/>
                <w:szCs w:val="22"/>
              </w:rPr>
              <w:lastRenderedPageBreak/>
              <w:t>18</w:t>
            </w:r>
          </w:p>
        </w:tc>
        <w:tc>
          <w:tcPr>
            <w:tcW w:w="1621" w:type="dxa"/>
            <w:shd w:val="clear" w:color="auto" w:fill="auto"/>
          </w:tcPr>
          <w:p w14:paraId="16D4F450" w14:textId="3CF5AB46" w:rsidR="004E2850" w:rsidRPr="000F553B" w:rsidRDefault="004E2850" w:rsidP="00480089">
            <w:pPr>
              <w:pStyle w:val="Tabletext"/>
              <w:keepNext w:val="0"/>
              <w:keepLines/>
              <w:widowControl w:val="0"/>
              <w:rPr>
                <w:rFonts w:cs="Arial"/>
                <w:szCs w:val="22"/>
              </w:rPr>
            </w:pPr>
            <w:r w:rsidRPr="000F553B">
              <w:rPr>
                <w:rFonts w:cs="Arial"/>
                <w:szCs w:val="22"/>
              </w:rPr>
              <w:t>Sanofi</w:t>
            </w:r>
          </w:p>
        </w:tc>
        <w:tc>
          <w:tcPr>
            <w:tcW w:w="3260" w:type="dxa"/>
            <w:tcBorders>
              <w:top w:val="single" w:sz="4" w:space="0" w:color="auto"/>
            </w:tcBorders>
            <w:shd w:val="clear" w:color="auto" w:fill="auto"/>
          </w:tcPr>
          <w:p w14:paraId="02AD5BCF" w14:textId="37B861F7" w:rsidR="004E2850" w:rsidRPr="000F553B" w:rsidRDefault="004E2850" w:rsidP="00480089">
            <w:pPr>
              <w:pStyle w:val="Tabletext"/>
              <w:keepNext w:val="0"/>
              <w:keepLines/>
              <w:widowControl w:val="0"/>
              <w:rPr>
                <w:rFonts w:cs="Arial"/>
                <w:szCs w:val="22"/>
              </w:rPr>
            </w:pPr>
            <w:r w:rsidRPr="000F553B">
              <w:rPr>
                <w:rFonts w:cs="Arial"/>
                <w:szCs w:val="22"/>
              </w:rPr>
              <w:t>Every opportunity should be taken to offer influenza vaccination to eligible patients attending routine hospital appointments in secondary care settings.</w:t>
            </w:r>
          </w:p>
        </w:tc>
        <w:tc>
          <w:tcPr>
            <w:tcW w:w="3260" w:type="dxa"/>
            <w:tcBorders>
              <w:top w:val="single" w:sz="4" w:space="0" w:color="auto"/>
            </w:tcBorders>
            <w:shd w:val="clear" w:color="auto" w:fill="auto"/>
          </w:tcPr>
          <w:p w14:paraId="4FA7D742" w14:textId="379309C9" w:rsidR="004E2850" w:rsidRPr="000F553B" w:rsidRDefault="004E2850" w:rsidP="00480089">
            <w:pPr>
              <w:pStyle w:val="Tabletext"/>
              <w:keepNext w:val="0"/>
              <w:keepLines/>
              <w:widowControl w:val="0"/>
              <w:rPr>
                <w:rFonts w:cs="Arial"/>
                <w:szCs w:val="22"/>
              </w:rPr>
            </w:pPr>
            <w:r w:rsidRPr="000F553B">
              <w:rPr>
                <w:rFonts w:cs="Arial"/>
                <w:szCs w:val="22"/>
              </w:rPr>
              <w:t>Routine hospital appointments, such as specialist outpatient clinics and antenatal clinics, present a unique opportunity to administer influenza vaccines to eligible patients who may not otherwise make an appointment in a primary care setting.</w:t>
            </w:r>
          </w:p>
        </w:tc>
        <w:tc>
          <w:tcPr>
            <w:tcW w:w="3260" w:type="dxa"/>
            <w:tcBorders>
              <w:top w:val="single" w:sz="4" w:space="0" w:color="auto"/>
            </w:tcBorders>
            <w:shd w:val="clear" w:color="auto" w:fill="auto"/>
          </w:tcPr>
          <w:p w14:paraId="74F9EE9F" w14:textId="1EEB41AF" w:rsidR="004E2850" w:rsidRPr="000F553B" w:rsidRDefault="004E2850" w:rsidP="00480089">
            <w:pPr>
              <w:pStyle w:val="Tabletext"/>
              <w:keepNext w:val="0"/>
              <w:keepLines/>
              <w:widowControl w:val="0"/>
              <w:rPr>
                <w:rFonts w:cs="Arial"/>
                <w:szCs w:val="22"/>
              </w:rPr>
            </w:pPr>
            <w:r w:rsidRPr="000F553B">
              <w:rPr>
                <w:rFonts w:cs="Arial"/>
                <w:szCs w:val="22"/>
              </w:rPr>
              <w:t>A large proportion of patients attending outpatient appointments are likely to be eligible for influenza vaccination and may represent the most vulnerable patients and/or underserved eligible at-risk groups. Yet few hospitals proactively and routinely offer influenza vaccines to these patients, thereby missing an opportunity to improve population vaccination coverage rates.</w:t>
            </w:r>
          </w:p>
        </w:tc>
        <w:tc>
          <w:tcPr>
            <w:tcW w:w="3261" w:type="dxa"/>
            <w:tcBorders>
              <w:top w:val="single" w:sz="4" w:space="0" w:color="auto"/>
            </w:tcBorders>
            <w:shd w:val="clear" w:color="auto" w:fill="auto"/>
          </w:tcPr>
          <w:p w14:paraId="42438C00" w14:textId="77777777" w:rsidR="004E2850" w:rsidRPr="000F553B" w:rsidRDefault="004E2850" w:rsidP="00480089">
            <w:pPr>
              <w:keepLines/>
              <w:widowControl w:val="0"/>
              <w:numPr>
                <w:ilvl w:val="0"/>
                <w:numId w:val="83"/>
              </w:numPr>
              <w:rPr>
                <w:rFonts w:ascii="Arial" w:hAnsi="Arial" w:cs="Arial"/>
                <w:sz w:val="22"/>
                <w:szCs w:val="22"/>
                <w:lang w:val="fr-FR"/>
              </w:rPr>
            </w:pPr>
            <w:r w:rsidRPr="000F553B">
              <w:rPr>
                <w:rFonts w:ascii="Arial" w:hAnsi="Arial" w:cs="Arial"/>
                <w:sz w:val="22"/>
                <w:szCs w:val="22"/>
              </w:rPr>
              <w:t xml:space="preserve">Public Health England seasonal flu vaccine uptake in GP patients in England: Winter season 2017/18. </w:t>
            </w:r>
            <w:proofErr w:type="spellStart"/>
            <w:r w:rsidRPr="000F553B">
              <w:rPr>
                <w:rFonts w:ascii="Arial" w:hAnsi="Arial" w:cs="Arial"/>
                <w:sz w:val="22"/>
                <w:szCs w:val="22"/>
                <w:lang w:val="fr-FR"/>
              </w:rPr>
              <w:t>Available</w:t>
            </w:r>
            <w:proofErr w:type="spellEnd"/>
            <w:r w:rsidRPr="000F553B">
              <w:rPr>
                <w:rFonts w:ascii="Arial" w:hAnsi="Arial" w:cs="Arial"/>
                <w:sz w:val="22"/>
                <w:szCs w:val="22"/>
                <w:lang w:val="fr-FR"/>
              </w:rPr>
              <w:t xml:space="preserve">: </w:t>
            </w:r>
            <w:hyperlink r:id="rId21" w:history="1">
              <w:r w:rsidRPr="000F553B">
                <w:rPr>
                  <w:rStyle w:val="Hyperlink"/>
                  <w:rFonts w:ascii="Arial" w:hAnsi="Arial" w:cs="Arial"/>
                  <w:sz w:val="22"/>
                  <w:szCs w:val="22"/>
                  <w:lang w:val="fr-FR"/>
                </w:rPr>
                <w:t>https://www.gov.uk/government/statistics/seasonal-flu-vaccine-uptake-in-gp-patients-winter-2017-to-2018</w:t>
              </w:r>
            </w:hyperlink>
            <w:r w:rsidRPr="000F553B">
              <w:rPr>
                <w:rFonts w:ascii="Arial" w:hAnsi="Arial" w:cs="Arial"/>
                <w:sz w:val="22"/>
                <w:szCs w:val="22"/>
                <w:lang w:val="fr-FR"/>
              </w:rPr>
              <w:t>)</w:t>
            </w:r>
          </w:p>
          <w:p w14:paraId="345EA308" w14:textId="77777777" w:rsidR="004E2850" w:rsidRPr="000F553B" w:rsidRDefault="004E2850" w:rsidP="00480089">
            <w:pPr>
              <w:keepLines/>
              <w:widowControl w:val="0"/>
              <w:numPr>
                <w:ilvl w:val="0"/>
                <w:numId w:val="83"/>
              </w:numPr>
              <w:rPr>
                <w:rFonts w:ascii="Arial" w:hAnsi="Arial" w:cs="Arial"/>
                <w:sz w:val="22"/>
                <w:szCs w:val="22"/>
              </w:rPr>
            </w:pPr>
            <w:r w:rsidRPr="000F553B">
              <w:rPr>
                <w:rFonts w:ascii="Arial" w:hAnsi="Arial" w:cs="Arial"/>
                <w:sz w:val="22"/>
                <w:szCs w:val="22"/>
              </w:rPr>
              <w:t xml:space="preserve">Public Health England seasonal flu vaccine uptake in GP patients : Monthly data 2018/19. Data up to 28 February 2019 Available: </w:t>
            </w:r>
            <w:hyperlink r:id="rId22" w:history="1">
              <w:r w:rsidRPr="000F553B">
                <w:rPr>
                  <w:rStyle w:val="Hyperlink"/>
                  <w:rFonts w:ascii="Arial" w:hAnsi="Arial" w:cs="Arial"/>
                  <w:sz w:val="22"/>
                  <w:szCs w:val="22"/>
                </w:rPr>
                <w:t>https://www.gov.uk/government/statistics/seasonal-flu-vaccine-uptake-in-gp-patients-monthly-data-2018-to-2019</w:t>
              </w:r>
            </w:hyperlink>
          </w:p>
          <w:p w14:paraId="2DA14B3D" w14:textId="77777777" w:rsidR="004E2850" w:rsidRPr="000F553B" w:rsidRDefault="004E2850" w:rsidP="00480089">
            <w:pPr>
              <w:keepLines/>
              <w:widowControl w:val="0"/>
              <w:numPr>
                <w:ilvl w:val="0"/>
                <w:numId w:val="83"/>
              </w:numPr>
              <w:rPr>
                <w:rFonts w:ascii="Arial" w:hAnsi="Arial" w:cs="Arial"/>
                <w:sz w:val="22"/>
                <w:szCs w:val="22"/>
              </w:rPr>
            </w:pPr>
            <w:r w:rsidRPr="000F553B">
              <w:rPr>
                <w:rFonts w:ascii="Arial" w:hAnsi="Arial" w:cs="Arial"/>
                <w:sz w:val="22"/>
                <w:szCs w:val="22"/>
              </w:rPr>
              <w:t>NICE Guideline 103. Flu vaccination: Increasing uptake</w:t>
            </w:r>
          </w:p>
          <w:p w14:paraId="33442CF8" w14:textId="1FD03B21" w:rsidR="004E2850" w:rsidRPr="000F553B" w:rsidRDefault="004E2850" w:rsidP="00480089">
            <w:pPr>
              <w:pStyle w:val="Tabletext"/>
              <w:keepNext w:val="0"/>
              <w:keepLines/>
              <w:widowControl w:val="0"/>
              <w:rPr>
                <w:rFonts w:cs="Arial"/>
                <w:i/>
                <w:szCs w:val="22"/>
              </w:rPr>
            </w:pPr>
            <w:r w:rsidRPr="000F553B">
              <w:rPr>
                <w:rFonts w:cs="Arial"/>
                <w:szCs w:val="22"/>
              </w:rPr>
              <w:t xml:space="preserve">Public Health Wales. Coverage of pertussis and influenza vaccination in pregnant women in Wales 2017/18. Available: </w:t>
            </w:r>
            <w:hyperlink r:id="rId23" w:history="1">
              <w:r w:rsidRPr="000F553B">
                <w:rPr>
                  <w:rStyle w:val="Hyperlink"/>
                  <w:rFonts w:cs="Arial"/>
                  <w:szCs w:val="22"/>
                </w:rPr>
                <w:t>http://www.wales.nhs.uk/sitesplus/888/page/43691</w:t>
              </w:r>
            </w:hyperlink>
          </w:p>
        </w:tc>
      </w:tr>
      <w:tr w:rsidR="004E2850" w:rsidRPr="003D6F5F" w14:paraId="66B809AC" w14:textId="77777777" w:rsidTr="00480089">
        <w:tc>
          <w:tcPr>
            <w:tcW w:w="675" w:type="dxa"/>
            <w:shd w:val="clear" w:color="auto" w:fill="auto"/>
          </w:tcPr>
          <w:p w14:paraId="15D54D02" w14:textId="384F1D66" w:rsidR="004E2850" w:rsidRPr="000F553B" w:rsidRDefault="00E26018" w:rsidP="00480089">
            <w:pPr>
              <w:pStyle w:val="Tabletext"/>
              <w:keepNext w:val="0"/>
              <w:keepLines/>
              <w:widowControl w:val="0"/>
              <w:rPr>
                <w:rFonts w:cs="Arial"/>
                <w:szCs w:val="22"/>
              </w:rPr>
            </w:pPr>
            <w:r w:rsidRPr="000F553B">
              <w:rPr>
                <w:rFonts w:cs="Arial"/>
                <w:szCs w:val="22"/>
              </w:rPr>
              <w:lastRenderedPageBreak/>
              <w:t>19</w:t>
            </w:r>
          </w:p>
        </w:tc>
        <w:tc>
          <w:tcPr>
            <w:tcW w:w="1621" w:type="dxa"/>
            <w:shd w:val="clear" w:color="auto" w:fill="auto"/>
          </w:tcPr>
          <w:p w14:paraId="32F7FE4C" w14:textId="12791DE8" w:rsidR="004E2850" w:rsidRPr="000F553B" w:rsidRDefault="004E2850" w:rsidP="00480089">
            <w:pPr>
              <w:pStyle w:val="Tabletext"/>
              <w:keepNext w:val="0"/>
              <w:keepLines/>
              <w:widowControl w:val="0"/>
              <w:rPr>
                <w:rFonts w:cs="Arial"/>
                <w:szCs w:val="22"/>
              </w:rPr>
            </w:pPr>
            <w:r w:rsidRPr="000F553B">
              <w:rPr>
                <w:rFonts w:cs="Arial"/>
                <w:szCs w:val="22"/>
              </w:rPr>
              <w:t>SCM1</w:t>
            </w:r>
          </w:p>
        </w:tc>
        <w:tc>
          <w:tcPr>
            <w:tcW w:w="3260" w:type="dxa"/>
            <w:shd w:val="clear" w:color="auto" w:fill="FFFFFF"/>
          </w:tcPr>
          <w:p w14:paraId="5C2C1379" w14:textId="77777777" w:rsidR="004E2850" w:rsidRPr="000F553B" w:rsidRDefault="004E2850" w:rsidP="00480089">
            <w:pPr>
              <w:pStyle w:val="TableText1"/>
              <w:keepLines/>
              <w:widowControl w:val="0"/>
              <w:rPr>
                <w:rFonts w:cs="Arial"/>
                <w:szCs w:val="22"/>
              </w:rPr>
            </w:pPr>
            <w:r w:rsidRPr="000F553B">
              <w:rPr>
                <w:rFonts w:cs="Arial"/>
                <w:szCs w:val="22"/>
              </w:rPr>
              <w:t>General Practice proactively invite eligible patients for flu vaccination by letter, email, phone call, or text.  System to include follow-up of those considered to  be “at-risk” who do not respond or fail to attend scheduled clinics or appointments and have not been offered the vaccine elsewhere.</w:t>
            </w:r>
          </w:p>
          <w:p w14:paraId="21F3E559" w14:textId="77777777" w:rsidR="004E2850" w:rsidRPr="000F553B" w:rsidRDefault="004E2850" w:rsidP="00480089">
            <w:pPr>
              <w:pStyle w:val="TableText1"/>
              <w:keepLines/>
              <w:widowControl w:val="0"/>
              <w:rPr>
                <w:rFonts w:cs="Arial"/>
                <w:szCs w:val="22"/>
              </w:rPr>
            </w:pPr>
            <w:r w:rsidRPr="000F553B">
              <w:rPr>
                <w:rFonts w:cs="Arial"/>
                <w:szCs w:val="22"/>
              </w:rPr>
              <w:t xml:space="preserve">NB The GP Direct Enhanced Service specification states </w:t>
            </w:r>
          </w:p>
          <w:p w14:paraId="24B23963" w14:textId="77777777" w:rsidR="004E2850" w:rsidRPr="000F553B" w:rsidRDefault="004E2850" w:rsidP="00480089">
            <w:pPr>
              <w:pStyle w:val="TableText1"/>
              <w:keepLines/>
              <w:widowControl w:val="0"/>
              <w:rPr>
                <w:rFonts w:cs="Arial"/>
                <w:szCs w:val="22"/>
              </w:rPr>
            </w:pPr>
            <w:r w:rsidRPr="000F553B">
              <w:rPr>
                <w:rFonts w:cs="Arial"/>
                <w:szCs w:val="22"/>
              </w:rPr>
              <w:t>Patients should be vaccinated on either:</w:t>
            </w:r>
          </w:p>
          <w:p w14:paraId="64504B54" w14:textId="77777777" w:rsidR="004E2850" w:rsidRPr="000F553B" w:rsidRDefault="004E2850" w:rsidP="00480089">
            <w:pPr>
              <w:pStyle w:val="TableText1"/>
              <w:keepLines/>
              <w:widowControl w:val="0"/>
              <w:rPr>
                <w:rFonts w:cs="Arial"/>
                <w:szCs w:val="22"/>
              </w:rPr>
            </w:pPr>
            <w:r w:rsidRPr="000F553B">
              <w:rPr>
                <w:rFonts w:cs="Arial"/>
                <w:szCs w:val="22"/>
              </w:rPr>
              <w:t>i. a proactive call basis, if not considered at-risk, or</w:t>
            </w:r>
          </w:p>
          <w:p w14:paraId="7766B07A" w14:textId="77777777" w:rsidR="004E2850" w:rsidRPr="000F553B" w:rsidRDefault="004E2850" w:rsidP="00480089">
            <w:pPr>
              <w:pStyle w:val="TableText1"/>
              <w:keepLines/>
              <w:widowControl w:val="0"/>
              <w:rPr>
                <w:rFonts w:cs="Arial"/>
                <w:szCs w:val="22"/>
              </w:rPr>
            </w:pPr>
            <w:r w:rsidRPr="000F553B">
              <w:rPr>
                <w:rFonts w:cs="Arial"/>
                <w:szCs w:val="22"/>
              </w:rPr>
              <w:t>ii. a proactive call and recall basis, if considered at-risk.</w:t>
            </w:r>
          </w:p>
          <w:p w14:paraId="6EE388C4" w14:textId="77777777" w:rsidR="004E2850" w:rsidRPr="000F553B" w:rsidRDefault="004E2850" w:rsidP="00480089">
            <w:pPr>
              <w:pStyle w:val="Tabletext"/>
              <w:keepNext w:val="0"/>
              <w:keepLines/>
              <w:widowControl w:val="0"/>
              <w:rPr>
                <w:rFonts w:cs="Arial"/>
                <w:szCs w:val="22"/>
              </w:rPr>
            </w:pPr>
          </w:p>
        </w:tc>
        <w:tc>
          <w:tcPr>
            <w:tcW w:w="3260" w:type="dxa"/>
            <w:shd w:val="clear" w:color="auto" w:fill="FFFFFF"/>
          </w:tcPr>
          <w:p w14:paraId="398D25CB" w14:textId="77777777" w:rsidR="004E2850" w:rsidRPr="000F553B" w:rsidRDefault="004E2850" w:rsidP="00480089">
            <w:pPr>
              <w:pStyle w:val="TableText1"/>
              <w:keepLines/>
              <w:widowControl w:val="0"/>
              <w:rPr>
                <w:rFonts w:cs="Arial"/>
                <w:szCs w:val="22"/>
              </w:rPr>
            </w:pPr>
            <w:r w:rsidRPr="000F553B">
              <w:rPr>
                <w:rFonts w:cs="Arial"/>
                <w:szCs w:val="22"/>
              </w:rPr>
              <w:t xml:space="preserve">There is good evidence that actively inviting patients, through a personal invitation for flu vaccination, increases uptake.    </w:t>
            </w:r>
          </w:p>
          <w:p w14:paraId="76EF9EC1" w14:textId="77777777" w:rsidR="004E2850" w:rsidRPr="000F553B" w:rsidRDefault="004E2850" w:rsidP="00480089">
            <w:pPr>
              <w:pStyle w:val="TableText1"/>
              <w:keepLines/>
              <w:widowControl w:val="0"/>
              <w:rPr>
                <w:rFonts w:cs="Arial"/>
                <w:szCs w:val="22"/>
              </w:rPr>
            </w:pPr>
          </w:p>
          <w:p w14:paraId="2A02BB45" w14:textId="61AA534A" w:rsidR="004E2850" w:rsidRPr="000F553B" w:rsidRDefault="004E2850" w:rsidP="00480089">
            <w:pPr>
              <w:pStyle w:val="Tabletext"/>
              <w:keepNext w:val="0"/>
              <w:keepLines/>
              <w:widowControl w:val="0"/>
              <w:rPr>
                <w:rFonts w:cs="Arial"/>
                <w:szCs w:val="22"/>
              </w:rPr>
            </w:pPr>
            <w:r w:rsidRPr="000F553B">
              <w:rPr>
                <w:rFonts w:cs="Arial"/>
                <w:szCs w:val="22"/>
              </w:rPr>
              <w:t xml:space="preserve">NICE guidelines recommend a proactive call and recall system in general practice. </w:t>
            </w:r>
          </w:p>
        </w:tc>
        <w:tc>
          <w:tcPr>
            <w:tcW w:w="3260" w:type="dxa"/>
            <w:shd w:val="clear" w:color="auto" w:fill="FFFFFF"/>
          </w:tcPr>
          <w:p w14:paraId="5E4A1D6A" w14:textId="77777777" w:rsidR="004E2850" w:rsidRPr="000F553B" w:rsidRDefault="004E2850" w:rsidP="00480089">
            <w:pPr>
              <w:pStyle w:val="TableText1"/>
              <w:keepLines/>
              <w:widowControl w:val="0"/>
              <w:rPr>
                <w:rFonts w:cs="Arial"/>
                <w:szCs w:val="22"/>
              </w:rPr>
            </w:pPr>
            <w:r w:rsidRPr="000F553B">
              <w:rPr>
                <w:rFonts w:cs="Arial"/>
                <w:szCs w:val="22"/>
              </w:rPr>
              <w:t xml:space="preserve">Patients in “at-risk” groups generally have lower influenza vaccine uptake than the over 65s. There is also variation between practices.  </w:t>
            </w:r>
          </w:p>
          <w:p w14:paraId="5C575C0C" w14:textId="77777777" w:rsidR="004E2850" w:rsidRPr="000F553B" w:rsidRDefault="004E2850" w:rsidP="00480089">
            <w:pPr>
              <w:pStyle w:val="TableText1"/>
              <w:keepLines/>
              <w:widowControl w:val="0"/>
              <w:rPr>
                <w:rFonts w:cs="Arial"/>
                <w:szCs w:val="22"/>
              </w:rPr>
            </w:pPr>
          </w:p>
          <w:p w14:paraId="1E7331D2" w14:textId="77777777" w:rsidR="004E2850" w:rsidRPr="000F553B" w:rsidRDefault="004E2850" w:rsidP="00480089">
            <w:pPr>
              <w:pStyle w:val="TableText1"/>
              <w:keepLines/>
              <w:widowControl w:val="0"/>
              <w:rPr>
                <w:rFonts w:cs="Arial"/>
                <w:szCs w:val="22"/>
              </w:rPr>
            </w:pPr>
            <w:r w:rsidRPr="000F553B">
              <w:rPr>
                <w:rFonts w:cs="Arial"/>
                <w:szCs w:val="22"/>
              </w:rPr>
              <w:t xml:space="preserve">While patients aged 65 and over have good uptake levels and tend to take responsibility for ensuring they get their flu vaccine every year, many people in at risk groups may not be aware that they are eligible for flu vaccination.  This is particularly the case when they have an underlying health condition which is well managed, they may not be attending their GP practice often, and they do not perceive themselves to be at risk. </w:t>
            </w:r>
          </w:p>
          <w:p w14:paraId="444B09A0" w14:textId="77777777" w:rsidR="004E2850" w:rsidRPr="000F553B" w:rsidRDefault="004E2850" w:rsidP="00480089">
            <w:pPr>
              <w:pStyle w:val="TableText1"/>
              <w:keepLines/>
              <w:widowControl w:val="0"/>
              <w:rPr>
                <w:rFonts w:cs="Arial"/>
                <w:szCs w:val="22"/>
              </w:rPr>
            </w:pPr>
          </w:p>
          <w:p w14:paraId="45D7077B" w14:textId="0DBD0BC8" w:rsidR="004E2850" w:rsidRPr="000F553B" w:rsidRDefault="004E2850" w:rsidP="00480089">
            <w:pPr>
              <w:pStyle w:val="Tabletext"/>
              <w:keepNext w:val="0"/>
              <w:keepLines/>
              <w:widowControl w:val="0"/>
              <w:rPr>
                <w:rFonts w:cs="Arial"/>
                <w:szCs w:val="22"/>
              </w:rPr>
            </w:pPr>
            <w:r w:rsidRPr="000F553B">
              <w:rPr>
                <w:rFonts w:cs="Arial"/>
                <w:szCs w:val="22"/>
              </w:rPr>
              <w:t xml:space="preserve">For parents of children aged two and three years old, the programme is relatively new (introduced in 2013) and if the child is the first born in the family, parents may not be aware that they are eligible for flu vaccination.  </w:t>
            </w:r>
          </w:p>
        </w:tc>
        <w:tc>
          <w:tcPr>
            <w:tcW w:w="3261" w:type="dxa"/>
            <w:shd w:val="clear" w:color="auto" w:fill="FFFFFF"/>
          </w:tcPr>
          <w:p w14:paraId="2879A42A" w14:textId="77777777" w:rsidR="004E2850" w:rsidRPr="000F553B" w:rsidRDefault="004E2850" w:rsidP="00480089">
            <w:pPr>
              <w:keepLines/>
              <w:widowControl w:val="0"/>
              <w:ind w:right="552"/>
              <w:rPr>
                <w:rFonts w:ascii="Arial" w:hAnsi="Arial" w:cs="Arial"/>
                <w:sz w:val="22"/>
                <w:szCs w:val="22"/>
              </w:rPr>
            </w:pPr>
            <w:r w:rsidRPr="000F553B">
              <w:rPr>
                <w:rFonts w:ascii="Arial" w:hAnsi="Arial" w:cs="Arial"/>
                <w:sz w:val="22"/>
                <w:szCs w:val="22"/>
              </w:rPr>
              <w:t xml:space="preserve">Data on how many patients are actively called or re-called is not collected at a national level, but uptake is collected by individual general practices.  However, it is a requirement of the direct enhanced service specification that a proactive call and recall system is developed to contact all at-risk patients:  </w:t>
            </w:r>
          </w:p>
          <w:p w14:paraId="5D9BB50D" w14:textId="77777777" w:rsidR="004E2850" w:rsidRPr="000F553B" w:rsidRDefault="00666B54" w:rsidP="00480089">
            <w:pPr>
              <w:pStyle w:val="TableText1"/>
              <w:keepLines/>
              <w:widowControl w:val="0"/>
              <w:rPr>
                <w:rFonts w:cs="Arial"/>
                <w:szCs w:val="22"/>
              </w:rPr>
            </w:pPr>
            <w:hyperlink r:id="rId24" w:history="1">
              <w:r w:rsidR="004E2850" w:rsidRPr="000F553B">
                <w:rPr>
                  <w:rStyle w:val="Hyperlink"/>
                  <w:rFonts w:cs="Arial"/>
                  <w:szCs w:val="22"/>
                </w:rPr>
                <w:t>www.england.nhs.uk/wp-content/uploads/2019/03/dess-sfl-and-pneumococcal-1920.pdf</w:t>
              </w:r>
            </w:hyperlink>
          </w:p>
          <w:p w14:paraId="397D8CBD" w14:textId="77777777" w:rsidR="004E2850" w:rsidRPr="000F553B" w:rsidRDefault="004E2850" w:rsidP="00480089">
            <w:pPr>
              <w:pStyle w:val="TableText1"/>
              <w:keepLines/>
              <w:widowControl w:val="0"/>
              <w:rPr>
                <w:rFonts w:cs="Arial"/>
                <w:szCs w:val="22"/>
              </w:rPr>
            </w:pPr>
          </w:p>
          <w:p w14:paraId="6546C31D" w14:textId="208D0069" w:rsidR="004E2850" w:rsidRPr="000F553B" w:rsidRDefault="004E2850" w:rsidP="00480089">
            <w:pPr>
              <w:pStyle w:val="Tabletext"/>
              <w:keepNext w:val="0"/>
              <w:keepLines/>
              <w:widowControl w:val="0"/>
              <w:rPr>
                <w:rFonts w:cs="Arial"/>
                <w:i/>
                <w:szCs w:val="22"/>
              </w:rPr>
            </w:pPr>
            <w:r w:rsidRPr="000F553B">
              <w:rPr>
                <w:rFonts w:cs="Arial"/>
                <w:szCs w:val="22"/>
              </w:rPr>
              <w:t xml:space="preserve">General practices and NHS England may wish to consider how patient call and re-call can be incorporated into local and/or national assurance processes.   </w:t>
            </w:r>
          </w:p>
        </w:tc>
      </w:tr>
      <w:tr w:rsidR="004E2850" w:rsidRPr="003D6F5F" w14:paraId="620A5B59" w14:textId="77777777" w:rsidTr="00480089">
        <w:tc>
          <w:tcPr>
            <w:tcW w:w="675" w:type="dxa"/>
            <w:shd w:val="clear" w:color="auto" w:fill="auto"/>
          </w:tcPr>
          <w:p w14:paraId="4E3205CA" w14:textId="5F56EBC3" w:rsidR="004E2850" w:rsidRPr="000F553B" w:rsidRDefault="00E26018" w:rsidP="00480089">
            <w:pPr>
              <w:pStyle w:val="Tabletext"/>
              <w:keepNext w:val="0"/>
              <w:keepLines/>
              <w:widowControl w:val="0"/>
              <w:rPr>
                <w:rFonts w:cs="Arial"/>
                <w:szCs w:val="22"/>
              </w:rPr>
            </w:pPr>
            <w:r w:rsidRPr="000F553B">
              <w:rPr>
                <w:rFonts w:cs="Arial"/>
                <w:szCs w:val="22"/>
              </w:rPr>
              <w:lastRenderedPageBreak/>
              <w:t>20</w:t>
            </w:r>
          </w:p>
        </w:tc>
        <w:tc>
          <w:tcPr>
            <w:tcW w:w="1621" w:type="dxa"/>
            <w:shd w:val="clear" w:color="auto" w:fill="auto"/>
          </w:tcPr>
          <w:p w14:paraId="7014F4A4" w14:textId="5C557623" w:rsidR="004E2850" w:rsidRPr="000F553B" w:rsidRDefault="004E2850" w:rsidP="00480089">
            <w:pPr>
              <w:pStyle w:val="Tabletext"/>
              <w:keepNext w:val="0"/>
              <w:keepLines/>
              <w:widowControl w:val="0"/>
              <w:rPr>
                <w:rFonts w:cs="Arial"/>
                <w:szCs w:val="22"/>
              </w:rPr>
            </w:pPr>
            <w:r w:rsidRPr="000F553B">
              <w:rPr>
                <w:rFonts w:cs="Arial"/>
                <w:szCs w:val="22"/>
              </w:rPr>
              <w:t>SCM1</w:t>
            </w:r>
          </w:p>
        </w:tc>
        <w:tc>
          <w:tcPr>
            <w:tcW w:w="3260" w:type="dxa"/>
            <w:shd w:val="clear" w:color="auto" w:fill="FFFFFF"/>
          </w:tcPr>
          <w:p w14:paraId="6EFA24BF" w14:textId="7608E358" w:rsidR="004E2850" w:rsidRPr="000F553B" w:rsidRDefault="004E2850" w:rsidP="00480089">
            <w:pPr>
              <w:pStyle w:val="Tabletext"/>
              <w:keepNext w:val="0"/>
              <w:keepLines/>
              <w:widowControl w:val="0"/>
              <w:rPr>
                <w:rFonts w:cs="Arial"/>
                <w:szCs w:val="22"/>
              </w:rPr>
            </w:pPr>
            <w:r w:rsidRPr="000F553B">
              <w:rPr>
                <w:rFonts w:cs="Arial"/>
                <w:szCs w:val="22"/>
              </w:rPr>
              <w:t xml:space="preserve">Offer flu vaccination in secondary care for those in at risk groups (including pregnant women) during routine appointments (including maternity services).  When offering vaccination itself is not possible, signpost patients to services where they can get the vaccine.   </w:t>
            </w:r>
          </w:p>
        </w:tc>
        <w:tc>
          <w:tcPr>
            <w:tcW w:w="3260" w:type="dxa"/>
            <w:shd w:val="clear" w:color="auto" w:fill="FFFFFF"/>
          </w:tcPr>
          <w:p w14:paraId="4E06999C" w14:textId="77777777" w:rsidR="004E2850" w:rsidRPr="000F553B" w:rsidRDefault="004E2850" w:rsidP="00480089">
            <w:pPr>
              <w:pStyle w:val="TableText1"/>
              <w:keepLines/>
              <w:widowControl w:val="0"/>
              <w:rPr>
                <w:rFonts w:cs="Arial"/>
                <w:szCs w:val="22"/>
              </w:rPr>
            </w:pPr>
            <w:r w:rsidRPr="000F553B">
              <w:rPr>
                <w:rFonts w:cs="Arial"/>
                <w:szCs w:val="22"/>
              </w:rPr>
              <w:t>Historically, only around half of those in at risk groups get the flu vaccine despite the increased risk they are at of getting severe complications from flu.  As many of these patients may be attending secondary care there is an opportunity to offer flu vaccination to them, or at least sign post them back to their GP or community pharmacy where they can get the vaccine.  We know that patients trust the advice given by a healthcare professional.</w:t>
            </w:r>
          </w:p>
          <w:p w14:paraId="6E3FCC36" w14:textId="77777777" w:rsidR="004E2850" w:rsidRPr="000F553B" w:rsidRDefault="004E2850" w:rsidP="00480089">
            <w:pPr>
              <w:pStyle w:val="TableText1"/>
              <w:keepLines/>
              <w:widowControl w:val="0"/>
              <w:rPr>
                <w:rFonts w:cs="Arial"/>
                <w:szCs w:val="22"/>
              </w:rPr>
            </w:pPr>
          </w:p>
          <w:p w14:paraId="0D60A641" w14:textId="208A2BF4" w:rsidR="004E2850" w:rsidRPr="000F553B" w:rsidRDefault="004E2850" w:rsidP="00480089">
            <w:pPr>
              <w:pStyle w:val="Tabletext"/>
              <w:keepNext w:val="0"/>
              <w:keepLines/>
              <w:widowControl w:val="0"/>
              <w:rPr>
                <w:rFonts w:cs="Arial"/>
                <w:szCs w:val="22"/>
              </w:rPr>
            </w:pPr>
            <w:r w:rsidRPr="000F553B">
              <w:rPr>
                <w:rFonts w:cs="Arial"/>
                <w:szCs w:val="22"/>
              </w:rPr>
              <w:t xml:space="preserve">   </w:t>
            </w:r>
          </w:p>
        </w:tc>
        <w:tc>
          <w:tcPr>
            <w:tcW w:w="3260" w:type="dxa"/>
            <w:shd w:val="clear" w:color="auto" w:fill="FFFFFF"/>
          </w:tcPr>
          <w:p w14:paraId="4FD6D09F" w14:textId="6FC4FEB0" w:rsidR="004E2850" w:rsidRPr="000F553B" w:rsidRDefault="004E2850" w:rsidP="00480089">
            <w:pPr>
              <w:pStyle w:val="Tabletext"/>
              <w:keepNext w:val="0"/>
              <w:keepLines/>
              <w:widowControl w:val="0"/>
              <w:rPr>
                <w:rFonts w:cs="Arial"/>
                <w:szCs w:val="22"/>
              </w:rPr>
            </w:pPr>
            <w:r w:rsidRPr="000F553B">
              <w:rPr>
                <w:rFonts w:cs="Arial"/>
                <w:szCs w:val="22"/>
              </w:rPr>
              <w:t xml:space="preserve">There has been an increase in the number of maternity services offering flu vaccination but for other patient groups the offer in secondary care is limited.  </w:t>
            </w:r>
          </w:p>
        </w:tc>
        <w:tc>
          <w:tcPr>
            <w:tcW w:w="3261" w:type="dxa"/>
            <w:shd w:val="clear" w:color="auto" w:fill="FFFFFF"/>
          </w:tcPr>
          <w:p w14:paraId="7F0E48C3" w14:textId="736B97FA" w:rsidR="004E2850" w:rsidRPr="000F553B" w:rsidRDefault="004E2850" w:rsidP="00480089">
            <w:pPr>
              <w:pStyle w:val="Tabletext"/>
              <w:keepNext w:val="0"/>
              <w:keepLines/>
              <w:widowControl w:val="0"/>
              <w:rPr>
                <w:rFonts w:cs="Arial"/>
                <w:i/>
                <w:szCs w:val="22"/>
              </w:rPr>
            </w:pPr>
            <w:r w:rsidRPr="000F553B">
              <w:rPr>
                <w:rFonts w:cs="Arial"/>
                <w:szCs w:val="22"/>
              </w:rPr>
              <w:t xml:space="preserve">NHS England may wish to consider working with CCGs to ensure key messages about sign-posting and/or administering influenza vaccines to eligible patients is undertaken in secondary care services.  </w:t>
            </w:r>
          </w:p>
        </w:tc>
      </w:tr>
      <w:tr w:rsidR="004E2850" w:rsidRPr="003D6F5F" w14:paraId="42B53853" w14:textId="77777777" w:rsidTr="00480089">
        <w:tc>
          <w:tcPr>
            <w:tcW w:w="675" w:type="dxa"/>
            <w:shd w:val="clear" w:color="auto" w:fill="auto"/>
          </w:tcPr>
          <w:p w14:paraId="13A9F24F" w14:textId="1867FD61" w:rsidR="004E2850" w:rsidRPr="000F553B" w:rsidRDefault="00E26018" w:rsidP="00480089">
            <w:pPr>
              <w:pStyle w:val="Tabletext"/>
              <w:keepNext w:val="0"/>
              <w:keepLines/>
              <w:widowControl w:val="0"/>
              <w:rPr>
                <w:rFonts w:cs="Arial"/>
                <w:szCs w:val="22"/>
              </w:rPr>
            </w:pPr>
            <w:r w:rsidRPr="000F553B">
              <w:rPr>
                <w:rFonts w:cs="Arial"/>
                <w:szCs w:val="22"/>
              </w:rPr>
              <w:t>21</w:t>
            </w:r>
          </w:p>
        </w:tc>
        <w:tc>
          <w:tcPr>
            <w:tcW w:w="1621" w:type="dxa"/>
            <w:shd w:val="clear" w:color="auto" w:fill="auto"/>
          </w:tcPr>
          <w:p w14:paraId="79C188A1" w14:textId="01B23D59" w:rsidR="004E2850" w:rsidRPr="000F553B" w:rsidRDefault="004E2850" w:rsidP="00480089">
            <w:pPr>
              <w:pStyle w:val="Tabletext"/>
              <w:keepNext w:val="0"/>
              <w:keepLines/>
              <w:widowControl w:val="0"/>
              <w:rPr>
                <w:rFonts w:cs="Arial"/>
                <w:szCs w:val="22"/>
              </w:rPr>
            </w:pPr>
            <w:r w:rsidRPr="000F553B">
              <w:rPr>
                <w:rFonts w:cs="Arial"/>
                <w:szCs w:val="22"/>
              </w:rPr>
              <w:t>SCM2</w:t>
            </w:r>
          </w:p>
        </w:tc>
        <w:tc>
          <w:tcPr>
            <w:tcW w:w="3260" w:type="dxa"/>
            <w:shd w:val="clear" w:color="auto" w:fill="FFFFFF"/>
          </w:tcPr>
          <w:p w14:paraId="10A370B7" w14:textId="521B30D9" w:rsidR="004E2850" w:rsidRPr="000F553B" w:rsidRDefault="004E2850" w:rsidP="00480089">
            <w:pPr>
              <w:pStyle w:val="TableText1"/>
              <w:keepLines/>
              <w:widowControl w:val="0"/>
              <w:rPr>
                <w:rFonts w:cs="Arial"/>
                <w:szCs w:val="22"/>
              </w:rPr>
            </w:pPr>
            <w:r w:rsidRPr="000F553B">
              <w:rPr>
                <w:rFonts w:cs="Arial"/>
                <w:szCs w:val="22"/>
              </w:rPr>
              <w:t>1.4.2</w:t>
            </w:r>
            <w:r w:rsidR="0071741F">
              <w:rPr>
                <w:rFonts w:cs="Arial"/>
                <w:szCs w:val="22"/>
              </w:rPr>
              <w:t xml:space="preserve"> </w:t>
            </w:r>
            <w:r w:rsidRPr="000F553B">
              <w:rPr>
                <w:rFonts w:cs="Arial"/>
                <w:szCs w:val="22"/>
              </w:rPr>
              <w:t>Advise parents of all children aged 2 and 3 years about the benefits of flu vaccination</w:t>
            </w:r>
          </w:p>
        </w:tc>
        <w:tc>
          <w:tcPr>
            <w:tcW w:w="3260" w:type="dxa"/>
            <w:shd w:val="clear" w:color="auto" w:fill="FFFFFF"/>
          </w:tcPr>
          <w:p w14:paraId="77004640" w14:textId="77777777" w:rsidR="004E2850" w:rsidRPr="000F553B" w:rsidRDefault="004E2850" w:rsidP="00480089">
            <w:pPr>
              <w:pStyle w:val="TableText1"/>
              <w:keepLines/>
              <w:widowControl w:val="0"/>
              <w:rPr>
                <w:rFonts w:cs="Arial"/>
                <w:szCs w:val="22"/>
              </w:rPr>
            </w:pPr>
            <w:r w:rsidRPr="000F553B">
              <w:rPr>
                <w:rFonts w:cs="Arial"/>
                <w:szCs w:val="22"/>
              </w:rPr>
              <w:t>Vaccination rates in children are amongst the lowest of all eligibility criteria.</w:t>
            </w:r>
          </w:p>
          <w:p w14:paraId="6093FE42" w14:textId="77777777" w:rsidR="004E2850" w:rsidRPr="000F553B" w:rsidRDefault="004E2850" w:rsidP="00480089">
            <w:pPr>
              <w:pStyle w:val="TableText1"/>
              <w:keepLines/>
              <w:widowControl w:val="0"/>
              <w:rPr>
                <w:rFonts w:cs="Arial"/>
                <w:szCs w:val="22"/>
              </w:rPr>
            </w:pPr>
          </w:p>
          <w:p w14:paraId="6927E96E" w14:textId="288E114E" w:rsidR="004E2850" w:rsidRPr="000F553B" w:rsidRDefault="004E2850" w:rsidP="00480089">
            <w:pPr>
              <w:pStyle w:val="Tabletext"/>
              <w:keepNext w:val="0"/>
              <w:keepLines/>
              <w:widowControl w:val="0"/>
              <w:rPr>
                <w:rFonts w:cs="Arial"/>
                <w:szCs w:val="22"/>
              </w:rPr>
            </w:pPr>
            <w:r w:rsidRPr="000F553B">
              <w:rPr>
                <w:rFonts w:cs="Arial"/>
                <w:szCs w:val="22"/>
              </w:rPr>
              <w:t>When the target population is children, evidence shows parents may be more amenable to personalised messages and that people are more likely to trust advice provided via a personalised invite.</w:t>
            </w:r>
          </w:p>
        </w:tc>
        <w:tc>
          <w:tcPr>
            <w:tcW w:w="3260" w:type="dxa"/>
            <w:shd w:val="clear" w:color="auto" w:fill="FFFFFF"/>
          </w:tcPr>
          <w:p w14:paraId="6D3AA351" w14:textId="77777777" w:rsidR="004E2850" w:rsidRPr="000F553B" w:rsidRDefault="004E2850" w:rsidP="00480089">
            <w:pPr>
              <w:pStyle w:val="TableText1"/>
              <w:keepLines/>
              <w:widowControl w:val="0"/>
              <w:rPr>
                <w:rFonts w:cs="Arial"/>
                <w:szCs w:val="22"/>
              </w:rPr>
            </w:pPr>
            <w:r w:rsidRPr="000F553B">
              <w:rPr>
                <w:rFonts w:cs="Arial"/>
                <w:szCs w:val="22"/>
              </w:rPr>
              <w:t xml:space="preserve">Uptake is particularly low in children, and there may be many reasons for this. </w:t>
            </w:r>
          </w:p>
          <w:p w14:paraId="7D984D4A" w14:textId="77777777" w:rsidR="004E2850" w:rsidRPr="000F553B" w:rsidRDefault="004E2850" w:rsidP="00480089">
            <w:pPr>
              <w:pStyle w:val="TableText1"/>
              <w:keepLines/>
              <w:widowControl w:val="0"/>
              <w:rPr>
                <w:rFonts w:cs="Arial"/>
                <w:szCs w:val="22"/>
              </w:rPr>
            </w:pPr>
          </w:p>
          <w:p w14:paraId="3B330FB5" w14:textId="56D9FB41" w:rsidR="004E2850" w:rsidRPr="000F553B" w:rsidRDefault="004E2850" w:rsidP="00480089">
            <w:pPr>
              <w:pStyle w:val="Tabletext"/>
              <w:keepNext w:val="0"/>
              <w:keepLines/>
              <w:widowControl w:val="0"/>
              <w:rPr>
                <w:rFonts w:cs="Arial"/>
                <w:szCs w:val="22"/>
              </w:rPr>
            </w:pPr>
            <w:r w:rsidRPr="000F553B">
              <w:rPr>
                <w:rFonts w:cs="Arial"/>
                <w:szCs w:val="22"/>
              </w:rPr>
              <w:t>Proactive and personalised messaging can increase vaccination rates, whilst allaying parental fears linked to general vaccination programmes.</w:t>
            </w:r>
          </w:p>
        </w:tc>
        <w:tc>
          <w:tcPr>
            <w:tcW w:w="3261" w:type="dxa"/>
            <w:shd w:val="clear" w:color="auto" w:fill="FFFFFF"/>
          </w:tcPr>
          <w:p w14:paraId="30EE5810" w14:textId="77777777" w:rsidR="004E2850" w:rsidRPr="000F553B" w:rsidRDefault="004E2850" w:rsidP="00480089">
            <w:pPr>
              <w:pStyle w:val="Tabletext"/>
              <w:keepNext w:val="0"/>
              <w:keepLines/>
              <w:widowControl w:val="0"/>
              <w:rPr>
                <w:rFonts w:cs="Arial"/>
                <w:i/>
                <w:szCs w:val="22"/>
              </w:rPr>
            </w:pPr>
          </w:p>
        </w:tc>
      </w:tr>
      <w:tr w:rsidR="004E2850" w:rsidRPr="003D6F5F" w14:paraId="6FB961D3" w14:textId="77777777" w:rsidTr="00480089">
        <w:tc>
          <w:tcPr>
            <w:tcW w:w="675" w:type="dxa"/>
            <w:shd w:val="clear" w:color="auto" w:fill="auto"/>
          </w:tcPr>
          <w:p w14:paraId="75075B8F" w14:textId="338B9653" w:rsidR="004E2850" w:rsidRPr="000F553B" w:rsidRDefault="00E26018" w:rsidP="00480089">
            <w:pPr>
              <w:pStyle w:val="Tabletext"/>
              <w:keepNext w:val="0"/>
              <w:keepLines/>
              <w:widowControl w:val="0"/>
              <w:rPr>
                <w:rFonts w:cs="Arial"/>
                <w:szCs w:val="22"/>
              </w:rPr>
            </w:pPr>
            <w:r w:rsidRPr="000F553B">
              <w:rPr>
                <w:rFonts w:cs="Arial"/>
                <w:szCs w:val="22"/>
              </w:rPr>
              <w:lastRenderedPageBreak/>
              <w:t>22</w:t>
            </w:r>
          </w:p>
        </w:tc>
        <w:tc>
          <w:tcPr>
            <w:tcW w:w="1621" w:type="dxa"/>
            <w:shd w:val="clear" w:color="auto" w:fill="auto"/>
          </w:tcPr>
          <w:p w14:paraId="36508060" w14:textId="0388D1B2" w:rsidR="004E2850" w:rsidRPr="000F553B" w:rsidRDefault="004E2850" w:rsidP="00480089">
            <w:pPr>
              <w:pStyle w:val="Tabletext"/>
              <w:keepNext w:val="0"/>
              <w:keepLines/>
              <w:widowControl w:val="0"/>
              <w:rPr>
                <w:rFonts w:cs="Arial"/>
                <w:szCs w:val="22"/>
              </w:rPr>
            </w:pPr>
            <w:r w:rsidRPr="000F553B">
              <w:rPr>
                <w:rFonts w:cs="Arial"/>
                <w:szCs w:val="22"/>
              </w:rPr>
              <w:t>SCM2</w:t>
            </w:r>
          </w:p>
        </w:tc>
        <w:tc>
          <w:tcPr>
            <w:tcW w:w="3260" w:type="dxa"/>
            <w:shd w:val="clear" w:color="auto" w:fill="FFFFFF"/>
          </w:tcPr>
          <w:p w14:paraId="4959AD6E" w14:textId="7FBCFDAB" w:rsidR="004E2850" w:rsidRPr="000F553B" w:rsidRDefault="004E2850" w:rsidP="00480089">
            <w:pPr>
              <w:pStyle w:val="TableText1"/>
              <w:keepLines/>
              <w:widowControl w:val="0"/>
              <w:rPr>
                <w:rFonts w:cs="Arial"/>
                <w:szCs w:val="22"/>
              </w:rPr>
            </w:pPr>
            <w:r w:rsidRPr="000F553B">
              <w:rPr>
                <w:rFonts w:cs="Arial"/>
                <w:szCs w:val="22"/>
              </w:rPr>
              <w:t>1.4.10</w:t>
            </w:r>
            <w:r w:rsidR="0071741F">
              <w:rPr>
                <w:rFonts w:cs="Arial"/>
                <w:szCs w:val="22"/>
              </w:rPr>
              <w:t xml:space="preserve"> </w:t>
            </w:r>
            <w:r w:rsidRPr="000F553B">
              <w:rPr>
                <w:rFonts w:cs="Arial"/>
                <w:szCs w:val="22"/>
              </w:rPr>
              <w:t>Include prompts about people’s eligibility for flu vaccination in electronic patient records</w:t>
            </w:r>
          </w:p>
        </w:tc>
        <w:tc>
          <w:tcPr>
            <w:tcW w:w="3260" w:type="dxa"/>
            <w:shd w:val="clear" w:color="auto" w:fill="FFFFFF"/>
          </w:tcPr>
          <w:p w14:paraId="559530C0" w14:textId="77777777" w:rsidR="004E2850" w:rsidRPr="000F553B" w:rsidRDefault="004E2850" w:rsidP="00480089">
            <w:pPr>
              <w:pStyle w:val="TableText1"/>
              <w:keepLines/>
              <w:widowControl w:val="0"/>
              <w:rPr>
                <w:rFonts w:cs="Arial"/>
                <w:szCs w:val="22"/>
              </w:rPr>
            </w:pPr>
            <w:r w:rsidRPr="000F553B">
              <w:rPr>
                <w:rFonts w:cs="Arial"/>
                <w:szCs w:val="22"/>
              </w:rPr>
              <w:t xml:space="preserve">Incorporating prompts help remind health and social care staff to offer flu vaccination when people attend for appointments. </w:t>
            </w:r>
          </w:p>
          <w:p w14:paraId="577C125C" w14:textId="77777777" w:rsidR="004E2850" w:rsidRPr="000F553B" w:rsidRDefault="004E2850" w:rsidP="00480089">
            <w:pPr>
              <w:pStyle w:val="TableText1"/>
              <w:keepLines/>
              <w:widowControl w:val="0"/>
              <w:rPr>
                <w:rFonts w:cs="Arial"/>
                <w:szCs w:val="22"/>
              </w:rPr>
            </w:pPr>
          </w:p>
          <w:p w14:paraId="105F248A" w14:textId="4DD940BE" w:rsidR="004E2850" w:rsidRPr="000F553B" w:rsidRDefault="004E2850" w:rsidP="00480089">
            <w:pPr>
              <w:pStyle w:val="Tabletext"/>
              <w:keepNext w:val="0"/>
              <w:keepLines/>
              <w:widowControl w:val="0"/>
              <w:rPr>
                <w:rFonts w:cs="Arial"/>
                <w:szCs w:val="22"/>
              </w:rPr>
            </w:pPr>
            <w:r w:rsidRPr="000F553B">
              <w:rPr>
                <w:rFonts w:cs="Arial"/>
                <w:szCs w:val="22"/>
              </w:rPr>
              <w:t>Face-to-face interactions to offer and deliver vaccination have been found to be the most effective intervention.</w:t>
            </w:r>
          </w:p>
        </w:tc>
        <w:tc>
          <w:tcPr>
            <w:tcW w:w="3260" w:type="dxa"/>
            <w:shd w:val="clear" w:color="auto" w:fill="FFFFFF"/>
          </w:tcPr>
          <w:p w14:paraId="2D0971DD" w14:textId="22959364" w:rsidR="004E2850" w:rsidRPr="000F553B" w:rsidRDefault="004E2850" w:rsidP="00480089">
            <w:pPr>
              <w:pStyle w:val="Tabletext"/>
              <w:keepNext w:val="0"/>
              <w:keepLines/>
              <w:widowControl w:val="0"/>
              <w:rPr>
                <w:rFonts w:cs="Arial"/>
                <w:szCs w:val="22"/>
              </w:rPr>
            </w:pPr>
            <w:r w:rsidRPr="000F553B">
              <w:rPr>
                <w:rFonts w:cs="Arial"/>
                <w:szCs w:val="22"/>
              </w:rPr>
              <w:t>Embedding prompts into all electronic records is a low cost intervention shown to increase uptake. With relative ease, it facilitates face-to-face interventions, when flu vaccination is not the primary reason for healthcare provision.</w:t>
            </w:r>
          </w:p>
        </w:tc>
        <w:tc>
          <w:tcPr>
            <w:tcW w:w="3261" w:type="dxa"/>
            <w:shd w:val="clear" w:color="auto" w:fill="FFFFFF"/>
          </w:tcPr>
          <w:p w14:paraId="5E61F9CF" w14:textId="77777777" w:rsidR="004E2850" w:rsidRPr="000F553B" w:rsidRDefault="004E2850" w:rsidP="00480089">
            <w:pPr>
              <w:pStyle w:val="Tabletext"/>
              <w:keepNext w:val="0"/>
              <w:keepLines/>
              <w:widowControl w:val="0"/>
              <w:rPr>
                <w:rFonts w:cs="Arial"/>
                <w:i/>
                <w:szCs w:val="22"/>
              </w:rPr>
            </w:pPr>
          </w:p>
        </w:tc>
      </w:tr>
      <w:tr w:rsidR="004E2850" w:rsidRPr="003D6F5F" w14:paraId="2CDC0181" w14:textId="77777777" w:rsidTr="00480089">
        <w:tc>
          <w:tcPr>
            <w:tcW w:w="15337" w:type="dxa"/>
            <w:gridSpan w:val="6"/>
            <w:shd w:val="clear" w:color="auto" w:fill="auto"/>
          </w:tcPr>
          <w:p w14:paraId="0F28D765" w14:textId="7360A694" w:rsidR="004E2850" w:rsidRPr="000F553B" w:rsidRDefault="004E2850" w:rsidP="00480089">
            <w:pPr>
              <w:pStyle w:val="Tabletext"/>
              <w:keepNext w:val="0"/>
              <w:keepLines/>
              <w:widowControl w:val="0"/>
              <w:rPr>
                <w:rFonts w:cs="Arial"/>
                <w:b/>
                <w:szCs w:val="22"/>
                <w:highlight w:val="cyan"/>
              </w:rPr>
            </w:pPr>
            <w:r w:rsidRPr="000F553B">
              <w:rPr>
                <w:rFonts w:cs="Arial"/>
                <w:b/>
                <w:szCs w:val="22"/>
              </w:rPr>
              <w:t>Registers and records</w:t>
            </w:r>
          </w:p>
        </w:tc>
      </w:tr>
      <w:tr w:rsidR="004E2850" w:rsidRPr="003D6F5F" w14:paraId="6E2AA62D" w14:textId="77777777" w:rsidTr="00480089">
        <w:tc>
          <w:tcPr>
            <w:tcW w:w="675" w:type="dxa"/>
            <w:shd w:val="clear" w:color="auto" w:fill="auto"/>
          </w:tcPr>
          <w:p w14:paraId="4B407C2B" w14:textId="20E6171C" w:rsidR="004E2850" w:rsidRPr="000F553B" w:rsidRDefault="00E26018" w:rsidP="00480089">
            <w:pPr>
              <w:pStyle w:val="Tabletext"/>
              <w:keepNext w:val="0"/>
              <w:keepLines/>
              <w:widowControl w:val="0"/>
              <w:rPr>
                <w:rFonts w:cs="Arial"/>
                <w:szCs w:val="22"/>
              </w:rPr>
            </w:pPr>
            <w:r w:rsidRPr="000F553B">
              <w:rPr>
                <w:rFonts w:cs="Arial"/>
                <w:szCs w:val="22"/>
              </w:rPr>
              <w:t>23</w:t>
            </w:r>
          </w:p>
        </w:tc>
        <w:tc>
          <w:tcPr>
            <w:tcW w:w="1621" w:type="dxa"/>
            <w:shd w:val="clear" w:color="auto" w:fill="auto"/>
          </w:tcPr>
          <w:p w14:paraId="03E86866" w14:textId="267DC5CB" w:rsidR="004E2850" w:rsidRPr="000F553B" w:rsidRDefault="004E2850" w:rsidP="00480089">
            <w:pPr>
              <w:pStyle w:val="Tabletext"/>
              <w:keepNext w:val="0"/>
              <w:keepLines/>
              <w:widowControl w:val="0"/>
              <w:rPr>
                <w:rFonts w:cs="Arial"/>
                <w:szCs w:val="22"/>
              </w:rPr>
            </w:pPr>
            <w:r w:rsidRPr="000F553B">
              <w:rPr>
                <w:rFonts w:cs="Arial"/>
                <w:szCs w:val="22"/>
              </w:rPr>
              <w:t>Association of Respirator Nurse Specialists</w:t>
            </w:r>
          </w:p>
        </w:tc>
        <w:tc>
          <w:tcPr>
            <w:tcW w:w="3260" w:type="dxa"/>
            <w:tcBorders>
              <w:top w:val="single" w:sz="4" w:space="0" w:color="auto"/>
            </w:tcBorders>
            <w:shd w:val="clear" w:color="auto" w:fill="auto"/>
          </w:tcPr>
          <w:p w14:paraId="05F9BE51" w14:textId="105C8F65" w:rsidR="004E2850" w:rsidRPr="000F553B" w:rsidRDefault="004E2850"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5906D1D0" w14:textId="77777777" w:rsidR="004E2850" w:rsidRPr="000F553B" w:rsidRDefault="004E2850"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75ABEEBA" w14:textId="77777777" w:rsidR="004E2850" w:rsidRPr="000F553B" w:rsidRDefault="004E2850"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74050D44" w14:textId="77777777" w:rsidR="004E2850" w:rsidRPr="00F64D82" w:rsidRDefault="004E2850" w:rsidP="00480089">
            <w:pPr>
              <w:keepLines/>
              <w:widowControl w:val="0"/>
              <w:rPr>
                <w:rFonts w:ascii="Arial" w:hAnsi="Arial" w:cs="Arial"/>
                <w:bCs/>
                <w:color w:val="000000"/>
                <w:sz w:val="22"/>
                <w:szCs w:val="22"/>
              </w:rPr>
            </w:pPr>
            <w:r w:rsidRPr="00F64D82">
              <w:rPr>
                <w:rFonts w:ascii="Arial" w:hAnsi="Arial" w:cs="Arial"/>
                <w:bCs/>
                <w:color w:val="000000"/>
                <w:sz w:val="22"/>
                <w:szCs w:val="22"/>
              </w:rPr>
              <w:t>Accurate and effective monitoring and recording systems</w:t>
            </w:r>
          </w:p>
          <w:p w14:paraId="00DAD947" w14:textId="77777777" w:rsidR="004E2850" w:rsidRPr="000F553B" w:rsidRDefault="004E2850" w:rsidP="00480089">
            <w:pPr>
              <w:pStyle w:val="ListParagraph"/>
              <w:keepLines/>
              <w:widowControl w:val="0"/>
              <w:numPr>
                <w:ilvl w:val="0"/>
                <w:numId w:val="80"/>
              </w:numPr>
              <w:ind w:left="360"/>
              <w:rPr>
                <w:rFonts w:ascii="Arial" w:hAnsi="Arial" w:cs="Arial"/>
                <w:bCs/>
                <w:color w:val="000000"/>
                <w:sz w:val="22"/>
                <w:szCs w:val="22"/>
              </w:rPr>
            </w:pPr>
            <w:r w:rsidRPr="000F553B">
              <w:rPr>
                <w:rFonts w:ascii="Arial" w:hAnsi="Arial" w:cs="Arial"/>
                <w:color w:val="000000"/>
                <w:sz w:val="22"/>
                <w:szCs w:val="22"/>
              </w:rPr>
              <w:t>Robust systems for Primary care to prompt vaccination and record overall compliance against target population</w:t>
            </w:r>
          </w:p>
          <w:p w14:paraId="5FF2516D" w14:textId="77777777" w:rsidR="004E2850" w:rsidRPr="000F553B" w:rsidRDefault="004E2850" w:rsidP="00480089">
            <w:pPr>
              <w:pStyle w:val="Tabletext"/>
              <w:keepNext w:val="0"/>
              <w:keepLines/>
              <w:widowControl w:val="0"/>
              <w:rPr>
                <w:rFonts w:cs="Arial"/>
                <w:i/>
                <w:szCs w:val="22"/>
              </w:rPr>
            </w:pPr>
          </w:p>
        </w:tc>
      </w:tr>
      <w:tr w:rsidR="004E2850" w:rsidRPr="003D6F5F" w14:paraId="74C3F808" w14:textId="77777777" w:rsidTr="00480089">
        <w:tc>
          <w:tcPr>
            <w:tcW w:w="675" w:type="dxa"/>
            <w:shd w:val="clear" w:color="auto" w:fill="auto"/>
          </w:tcPr>
          <w:p w14:paraId="564C39F7" w14:textId="4EF57175" w:rsidR="004E2850" w:rsidRPr="000F553B" w:rsidRDefault="00E26018" w:rsidP="00480089">
            <w:pPr>
              <w:pStyle w:val="Tabletext"/>
              <w:keepNext w:val="0"/>
              <w:keepLines/>
              <w:widowControl w:val="0"/>
              <w:rPr>
                <w:rFonts w:cs="Arial"/>
                <w:szCs w:val="22"/>
              </w:rPr>
            </w:pPr>
            <w:r w:rsidRPr="000F553B">
              <w:rPr>
                <w:rFonts w:cs="Arial"/>
                <w:szCs w:val="22"/>
              </w:rPr>
              <w:t>24</w:t>
            </w:r>
          </w:p>
        </w:tc>
        <w:tc>
          <w:tcPr>
            <w:tcW w:w="1621" w:type="dxa"/>
            <w:shd w:val="clear" w:color="auto" w:fill="auto"/>
          </w:tcPr>
          <w:p w14:paraId="45589B7C" w14:textId="66CE17BC" w:rsidR="004E2850" w:rsidRPr="000F553B" w:rsidRDefault="004E2850" w:rsidP="00480089">
            <w:pPr>
              <w:pStyle w:val="Tabletext"/>
              <w:keepNext w:val="0"/>
              <w:keepLines/>
              <w:widowControl w:val="0"/>
              <w:rPr>
                <w:rFonts w:cs="Arial"/>
                <w:szCs w:val="22"/>
              </w:rPr>
            </w:pPr>
            <w:r w:rsidRPr="000F553B">
              <w:rPr>
                <w:rFonts w:cs="Arial"/>
                <w:szCs w:val="22"/>
              </w:rPr>
              <w:t>Department of Health and Social Care</w:t>
            </w:r>
          </w:p>
        </w:tc>
        <w:tc>
          <w:tcPr>
            <w:tcW w:w="3260" w:type="dxa"/>
            <w:tcBorders>
              <w:top w:val="single" w:sz="4" w:space="0" w:color="auto"/>
            </w:tcBorders>
            <w:shd w:val="clear" w:color="auto" w:fill="auto"/>
          </w:tcPr>
          <w:p w14:paraId="0B71882E"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Household contacts of immunocompromised individuals</w:t>
            </w:r>
          </w:p>
          <w:p w14:paraId="7351CD51"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243EA47F" w14:textId="77777777" w:rsidR="004E2850" w:rsidRPr="000F553B" w:rsidRDefault="004E2850" w:rsidP="00480089">
            <w:pPr>
              <w:pStyle w:val="Tabletext"/>
              <w:keepNext w:val="0"/>
              <w:keepLines/>
              <w:widowControl w:val="0"/>
              <w:rPr>
                <w:rFonts w:cs="Arial"/>
                <w:szCs w:val="22"/>
              </w:rPr>
            </w:pPr>
          </w:p>
        </w:tc>
        <w:tc>
          <w:tcPr>
            <w:tcW w:w="3260" w:type="dxa"/>
            <w:shd w:val="clear" w:color="auto" w:fill="auto"/>
          </w:tcPr>
          <w:p w14:paraId="12397096" w14:textId="77777777" w:rsidR="004E2850" w:rsidRPr="000F553B" w:rsidRDefault="004E2850" w:rsidP="00480089">
            <w:pPr>
              <w:pStyle w:val="Tabletext"/>
              <w:keepNext w:val="0"/>
              <w:keepLines/>
              <w:widowControl w:val="0"/>
              <w:rPr>
                <w:rFonts w:cs="Arial"/>
                <w:szCs w:val="22"/>
              </w:rPr>
            </w:pPr>
          </w:p>
        </w:tc>
        <w:tc>
          <w:tcPr>
            <w:tcW w:w="3261" w:type="dxa"/>
            <w:shd w:val="clear" w:color="auto" w:fill="auto"/>
          </w:tcPr>
          <w:p w14:paraId="40A0D2CE" w14:textId="77777777" w:rsidR="004E2850" w:rsidRPr="000F553B" w:rsidRDefault="004E2850" w:rsidP="00480089">
            <w:pPr>
              <w:pStyle w:val="Tabletext"/>
              <w:keepNext w:val="0"/>
              <w:keepLines/>
              <w:widowControl w:val="0"/>
              <w:rPr>
                <w:rFonts w:cs="Arial"/>
                <w:i/>
                <w:szCs w:val="22"/>
              </w:rPr>
            </w:pPr>
          </w:p>
        </w:tc>
      </w:tr>
      <w:tr w:rsidR="004E2850" w:rsidRPr="003D6F5F" w14:paraId="77A7A2A0" w14:textId="77777777" w:rsidTr="00480089">
        <w:tc>
          <w:tcPr>
            <w:tcW w:w="675" w:type="dxa"/>
            <w:shd w:val="clear" w:color="auto" w:fill="auto"/>
          </w:tcPr>
          <w:p w14:paraId="5A3E7DFF" w14:textId="7D086FA6" w:rsidR="004E2850" w:rsidRPr="000F553B" w:rsidRDefault="00E26018" w:rsidP="00480089">
            <w:pPr>
              <w:pStyle w:val="Tabletext"/>
              <w:keepNext w:val="0"/>
              <w:keepLines/>
              <w:widowControl w:val="0"/>
              <w:rPr>
                <w:rFonts w:cs="Arial"/>
                <w:szCs w:val="22"/>
              </w:rPr>
            </w:pPr>
            <w:r w:rsidRPr="000F553B">
              <w:rPr>
                <w:rFonts w:cs="Arial"/>
                <w:szCs w:val="22"/>
              </w:rPr>
              <w:lastRenderedPageBreak/>
              <w:t>25</w:t>
            </w:r>
          </w:p>
        </w:tc>
        <w:tc>
          <w:tcPr>
            <w:tcW w:w="1621" w:type="dxa"/>
            <w:shd w:val="clear" w:color="auto" w:fill="auto"/>
          </w:tcPr>
          <w:p w14:paraId="2A74828B" w14:textId="1D81F579" w:rsidR="004E2850" w:rsidRPr="000F553B" w:rsidRDefault="004E2850" w:rsidP="00480089">
            <w:pPr>
              <w:pStyle w:val="Tabletext"/>
              <w:keepNext w:val="0"/>
              <w:keepLines/>
              <w:widowControl w:val="0"/>
              <w:rPr>
                <w:rFonts w:cs="Arial"/>
                <w:szCs w:val="22"/>
              </w:rPr>
            </w:pPr>
            <w:r w:rsidRPr="000F553B">
              <w:rPr>
                <w:rFonts w:cs="Arial"/>
                <w:szCs w:val="22"/>
              </w:rPr>
              <w:t>Royal College of Nursing</w:t>
            </w:r>
          </w:p>
        </w:tc>
        <w:tc>
          <w:tcPr>
            <w:tcW w:w="3260" w:type="dxa"/>
            <w:tcBorders>
              <w:top w:val="single" w:sz="4" w:space="0" w:color="auto"/>
              <w:bottom w:val="single" w:sz="4" w:space="0" w:color="auto"/>
            </w:tcBorders>
            <w:shd w:val="clear" w:color="auto" w:fill="auto"/>
          </w:tcPr>
          <w:p w14:paraId="09CBEF8C"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Records and data; ensure accurate and timely record of vaccination and flow of information between primary care and other providers.</w:t>
            </w:r>
          </w:p>
          <w:p w14:paraId="52C0DF58" w14:textId="77777777" w:rsidR="004E2850" w:rsidRPr="000F553B" w:rsidRDefault="004E2850" w:rsidP="00480089">
            <w:pPr>
              <w:pStyle w:val="Tabletext"/>
              <w:keepNext w:val="0"/>
              <w:keepLines/>
              <w:widowControl w:val="0"/>
              <w:rPr>
                <w:rFonts w:cs="Arial"/>
                <w:szCs w:val="22"/>
              </w:rPr>
            </w:pPr>
          </w:p>
        </w:tc>
        <w:tc>
          <w:tcPr>
            <w:tcW w:w="3260" w:type="dxa"/>
            <w:tcBorders>
              <w:top w:val="single" w:sz="4" w:space="0" w:color="auto"/>
              <w:bottom w:val="single" w:sz="4" w:space="0" w:color="auto"/>
            </w:tcBorders>
            <w:shd w:val="clear" w:color="auto" w:fill="auto"/>
          </w:tcPr>
          <w:p w14:paraId="4C450C6F" w14:textId="6FB17831" w:rsidR="004E2850" w:rsidRPr="000F553B" w:rsidRDefault="004E2850" w:rsidP="00480089">
            <w:pPr>
              <w:pStyle w:val="Tabletext"/>
              <w:keepNext w:val="0"/>
              <w:keepLines/>
              <w:widowControl w:val="0"/>
              <w:rPr>
                <w:rFonts w:cs="Arial"/>
                <w:szCs w:val="22"/>
              </w:rPr>
            </w:pPr>
            <w:r w:rsidRPr="000F553B">
              <w:rPr>
                <w:rFonts w:cs="Arial"/>
                <w:szCs w:val="22"/>
              </w:rPr>
              <w:t>It is essential to have good data to support the programme and help with effective call and recall for individuals</w:t>
            </w:r>
          </w:p>
        </w:tc>
        <w:tc>
          <w:tcPr>
            <w:tcW w:w="3260" w:type="dxa"/>
            <w:tcBorders>
              <w:top w:val="single" w:sz="4" w:space="0" w:color="auto"/>
              <w:bottom w:val="single" w:sz="4" w:space="0" w:color="auto"/>
            </w:tcBorders>
            <w:shd w:val="clear" w:color="auto" w:fill="auto"/>
          </w:tcPr>
          <w:p w14:paraId="065CE1B2"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Where vaccines are given outside of primary care such as in pharmacy or acute organisations, it is essential that the information is passed back to primary care in a clear and consistent format and that this is in turn added to the patient record.</w:t>
            </w:r>
          </w:p>
          <w:p w14:paraId="0FFAD385" w14:textId="344B20BD" w:rsidR="004E2850" w:rsidRPr="000F553B" w:rsidRDefault="004E2850" w:rsidP="00480089">
            <w:pPr>
              <w:pStyle w:val="Tabletext"/>
              <w:keepNext w:val="0"/>
              <w:keepLines/>
              <w:widowControl w:val="0"/>
              <w:rPr>
                <w:rFonts w:cs="Arial"/>
                <w:szCs w:val="22"/>
              </w:rPr>
            </w:pPr>
            <w:r w:rsidRPr="000F553B">
              <w:rPr>
                <w:rFonts w:cs="Arial"/>
                <w:szCs w:val="22"/>
              </w:rPr>
              <w:t>It is not enough to just ensure the information is sent back to primary care. There need to be mechanisms to ensure it is then recorded on the general practice’s patient system.</w:t>
            </w:r>
          </w:p>
        </w:tc>
        <w:tc>
          <w:tcPr>
            <w:tcW w:w="3261" w:type="dxa"/>
            <w:tcBorders>
              <w:top w:val="single" w:sz="4" w:space="0" w:color="auto"/>
              <w:bottom w:val="single" w:sz="4" w:space="0" w:color="auto"/>
            </w:tcBorders>
            <w:shd w:val="clear" w:color="auto" w:fill="auto"/>
          </w:tcPr>
          <w:p w14:paraId="24915CF3" w14:textId="4133B98B" w:rsidR="004E2850" w:rsidRPr="000F553B" w:rsidRDefault="004E2850" w:rsidP="00480089">
            <w:pPr>
              <w:pStyle w:val="Tabletext"/>
              <w:keepNext w:val="0"/>
              <w:keepLines/>
              <w:widowControl w:val="0"/>
              <w:rPr>
                <w:rFonts w:cs="Arial"/>
                <w:i/>
                <w:szCs w:val="22"/>
              </w:rPr>
            </w:pPr>
            <w:r w:rsidRPr="000F553B">
              <w:rPr>
                <w:rFonts w:cs="Arial"/>
                <w:szCs w:val="22"/>
              </w:rPr>
              <w:t>As above</w:t>
            </w:r>
          </w:p>
        </w:tc>
      </w:tr>
      <w:tr w:rsidR="004E2850" w:rsidRPr="003D6F5F" w14:paraId="4B34EF1D" w14:textId="77777777" w:rsidTr="00480089">
        <w:tc>
          <w:tcPr>
            <w:tcW w:w="675" w:type="dxa"/>
            <w:shd w:val="clear" w:color="auto" w:fill="auto"/>
          </w:tcPr>
          <w:p w14:paraId="73FF7CAB" w14:textId="4F3BC262" w:rsidR="004E2850" w:rsidRPr="000F553B" w:rsidRDefault="00E26018" w:rsidP="00480089">
            <w:pPr>
              <w:pStyle w:val="Tabletext"/>
              <w:keepNext w:val="0"/>
              <w:keepLines/>
              <w:widowControl w:val="0"/>
              <w:rPr>
                <w:rFonts w:cs="Arial"/>
                <w:szCs w:val="22"/>
              </w:rPr>
            </w:pPr>
            <w:r w:rsidRPr="000F553B">
              <w:rPr>
                <w:rFonts w:cs="Arial"/>
                <w:szCs w:val="22"/>
              </w:rPr>
              <w:t>26</w:t>
            </w:r>
          </w:p>
        </w:tc>
        <w:tc>
          <w:tcPr>
            <w:tcW w:w="1621" w:type="dxa"/>
            <w:shd w:val="clear" w:color="auto" w:fill="auto"/>
          </w:tcPr>
          <w:p w14:paraId="2B5EA74E" w14:textId="7861DCE3" w:rsidR="004E2850" w:rsidRPr="000F553B" w:rsidRDefault="004E2850" w:rsidP="00480089">
            <w:pPr>
              <w:pStyle w:val="Tabletext"/>
              <w:keepNext w:val="0"/>
              <w:keepLines/>
              <w:widowControl w:val="0"/>
              <w:rPr>
                <w:rFonts w:cs="Arial"/>
                <w:szCs w:val="22"/>
              </w:rPr>
            </w:pPr>
            <w:r w:rsidRPr="000F553B">
              <w:rPr>
                <w:rFonts w:cs="Arial"/>
                <w:szCs w:val="22"/>
              </w:rPr>
              <w:t>Sanofi</w:t>
            </w:r>
          </w:p>
        </w:tc>
        <w:tc>
          <w:tcPr>
            <w:tcW w:w="3260" w:type="dxa"/>
            <w:tcBorders>
              <w:top w:val="single" w:sz="4" w:space="0" w:color="auto"/>
            </w:tcBorders>
            <w:shd w:val="clear" w:color="auto" w:fill="auto"/>
          </w:tcPr>
          <w:p w14:paraId="6945267D" w14:textId="5D63F709" w:rsidR="004E2850" w:rsidRPr="000F553B" w:rsidRDefault="004E2850" w:rsidP="00480089">
            <w:pPr>
              <w:pStyle w:val="Tabletext"/>
              <w:keepNext w:val="0"/>
              <w:keepLines/>
              <w:widowControl w:val="0"/>
              <w:rPr>
                <w:rFonts w:cs="Arial"/>
                <w:szCs w:val="22"/>
              </w:rPr>
            </w:pPr>
            <w:r w:rsidRPr="000F553B">
              <w:rPr>
                <w:rFonts w:cs="Arial"/>
                <w:szCs w:val="22"/>
              </w:rPr>
              <w:t>All healthcare organisations providing influenza vaccination should accurately capture, report and share data on detailed uptake and vaccination coverage</w:t>
            </w:r>
          </w:p>
        </w:tc>
        <w:tc>
          <w:tcPr>
            <w:tcW w:w="3260" w:type="dxa"/>
            <w:tcBorders>
              <w:top w:val="single" w:sz="4" w:space="0" w:color="auto"/>
            </w:tcBorders>
            <w:shd w:val="clear" w:color="auto" w:fill="auto"/>
          </w:tcPr>
          <w:p w14:paraId="1CE26A5F" w14:textId="5F08F6CC" w:rsidR="004E2850" w:rsidRPr="000F553B" w:rsidRDefault="004E2850" w:rsidP="00480089">
            <w:pPr>
              <w:pStyle w:val="Tabletext"/>
              <w:keepNext w:val="0"/>
              <w:keepLines/>
              <w:widowControl w:val="0"/>
              <w:rPr>
                <w:rFonts w:cs="Arial"/>
                <w:szCs w:val="22"/>
              </w:rPr>
            </w:pPr>
            <w:r w:rsidRPr="000F553B">
              <w:rPr>
                <w:rFonts w:cs="Arial"/>
                <w:szCs w:val="22"/>
              </w:rPr>
              <w:t>Accurate data collection is an essential part of ensuring a successful vaccination programme and identifying areas of variation to focus on for future years. It could also help to better target truly underserved groups. With vaccines being delivered in a range of care settings (e.g. GPs, pharmacies, and hospitals), inconsistent reporting or lack of data sharing can contribute to inefficiencies in the process making it difficult to continuously evaluate and improve the programme.</w:t>
            </w:r>
          </w:p>
        </w:tc>
        <w:tc>
          <w:tcPr>
            <w:tcW w:w="3260" w:type="dxa"/>
            <w:tcBorders>
              <w:top w:val="single" w:sz="4" w:space="0" w:color="auto"/>
            </w:tcBorders>
            <w:shd w:val="clear" w:color="auto" w:fill="auto"/>
          </w:tcPr>
          <w:p w14:paraId="75F0EAD7"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Improved data collection would help to better target truly underserved groups and reduce variation in delivery by collecting more accurate coverage data. Lack of communication between different providers (e.g. GPs, pharmacies and hospitals) can make it difficult to identify patients who are yet to be vaccinated.</w:t>
            </w:r>
          </w:p>
          <w:p w14:paraId="366E282D" w14:textId="77777777" w:rsidR="004E2850" w:rsidRPr="000F553B" w:rsidRDefault="004E2850" w:rsidP="00480089">
            <w:pPr>
              <w:keepLines/>
              <w:widowControl w:val="0"/>
              <w:rPr>
                <w:rFonts w:ascii="Arial" w:hAnsi="Arial" w:cs="Arial"/>
                <w:sz w:val="22"/>
                <w:szCs w:val="22"/>
              </w:rPr>
            </w:pPr>
          </w:p>
          <w:p w14:paraId="3B0819BE"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t>Public Health England note that data captured in healthcare settings</w:t>
            </w:r>
          </w:p>
          <w:p w14:paraId="40D06E3B" w14:textId="77777777" w:rsidR="004E2850" w:rsidRPr="000F553B" w:rsidRDefault="004E2850" w:rsidP="00480089">
            <w:pPr>
              <w:keepLines/>
              <w:widowControl w:val="0"/>
              <w:rPr>
                <w:rFonts w:ascii="Arial" w:hAnsi="Arial" w:cs="Arial"/>
                <w:sz w:val="22"/>
                <w:szCs w:val="22"/>
              </w:rPr>
            </w:pPr>
            <w:r w:rsidRPr="000F553B">
              <w:rPr>
                <w:rFonts w:ascii="Arial" w:hAnsi="Arial" w:cs="Arial"/>
                <w:sz w:val="22"/>
                <w:szCs w:val="22"/>
              </w:rPr>
              <w:lastRenderedPageBreak/>
              <w:t>outside of the GP practice may not be standardised and may vary between GP practices depending on GP system suppliers. There is also likely to be a lag in data being fed back to the GP record from other healthcare settings, placing administrative burden on GP practices. Vaccination data capture is often inaccurate for pregnant women, due to denominator variance and the way pregnancy is coded.</w:t>
            </w:r>
          </w:p>
          <w:p w14:paraId="1721AFF8" w14:textId="77777777" w:rsidR="004E2850" w:rsidRPr="000F553B" w:rsidRDefault="004E2850" w:rsidP="00480089">
            <w:pPr>
              <w:keepLines/>
              <w:widowControl w:val="0"/>
              <w:rPr>
                <w:rFonts w:ascii="Arial" w:hAnsi="Arial" w:cs="Arial"/>
                <w:sz w:val="22"/>
                <w:szCs w:val="22"/>
              </w:rPr>
            </w:pPr>
          </w:p>
          <w:p w14:paraId="351773A3" w14:textId="02686B1B" w:rsidR="004E2850" w:rsidRPr="000F553B" w:rsidRDefault="004E2850" w:rsidP="00480089">
            <w:pPr>
              <w:pStyle w:val="Tabletext"/>
              <w:keepNext w:val="0"/>
              <w:keepLines/>
              <w:widowControl w:val="0"/>
              <w:rPr>
                <w:rFonts w:cs="Arial"/>
                <w:szCs w:val="22"/>
              </w:rPr>
            </w:pPr>
            <w:r w:rsidRPr="000F553B">
              <w:rPr>
                <w:rFonts w:cs="Arial"/>
                <w:szCs w:val="22"/>
              </w:rPr>
              <w:t xml:space="preserve">In a 2016 analysis by Atkins </w:t>
            </w:r>
            <w:r w:rsidRPr="000F553B">
              <w:rPr>
                <w:rFonts w:cs="Arial"/>
                <w:i/>
                <w:szCs w:val="22"/>
              </w:rPr>
              <w:t>et</w:t>
            </w:r>
            <w:r w:rsidRPr="000F553B">
              <w:rPr>
                <w:rFonts w:cs="Arial"/>
                <w:szCs w:val="22"/>
              </w:rPr>
              <w:t xml:space="preserve"> </w:t>
            </w:r>
            <w:r w:rsidRPr="000F553B">
              <w:rPr>
                <w:rFonts w:cs="Arial"/>
                <w:i/>
                <w:szCs w:val="22"/>
              </w:rPr>
              <w:t>al</w:t>
            </w:r>
            <w:r w:rsidRPr="000F553B">
              <w:rPr>
                <w:rFonts w:cs="Arial"/>
                <w:szCs w:val="22"/>
              </w:rPr>
              <w:t>., the majority of London GPs were concerned with loss of patient data due to incompleteness of reporting in pharmacy. The study highlighted the potentially inefficient and information loss-prone nature of maintaining two recording systems with manual entry.</w:t>
            </w:r>
          </w:p>
        </w:tc>
        <w:tc>
          <w:tcPr>
            <w:tcW w:w="3261" w:type="dxa"/>
            <w:tcBorders>
              <w:top w:val="single" w:sz="4" w:space="0" w:color="auto"/>
            </w:tcBorders>
            <w:shd w:val="clear" w:color="auto" w:fill="auto"/>
          </w:tcPr>
          <w:p w14:paraId="7AE18C26" w14:textId="77777777" w:rsidR="004E2850" w:rsidRPr="000F553B" w:rsidRDefault="004E2850" w:rsidP="00480089">
            <w:pPr>
              <w:keepLines/>
              <w:widowControl w:val="0"/>
              <w:numPr>
                <w:ilvl w:val="0"/>
                <w:numId w:val="85"/>
              </w:numPr>
              <w:rPr>
                <w:rFonts w:ascii="Arial" w:hAnsi="Arial" w:cs="Arial"/>
                <w:sz w:val="22"/>
                <w:szCs w:val="22"/>
                <w:lang w:val="fr-FR"/>
              </w:rPr>
            </w:pPr>
            <w:r w:rsidRPr="000F553B">
              <w:rPr>
                <w:rFonts w:ascii="Arial" w:hAnsi="Arial" w:cs="Arial"/>
                <w:sz w:val="22"/>
                <w:szCs w:val="22"/>
              </w:rPr>
              <w:lastRenderedPageBreak/>
              <w:t xml:space="preserve">Public Health England seasonal flu vaccine uptake in GP patients in England: Winter season 2017/18. </w:t>
            </w:r>
            <w:proofErr w:type="spellStart"/>
            <w:r w:rsidRPr="000F553B">
              <w:rPr>
                <w:rFonts w:ascii="Arial" w:hAnsi="Arial" w:cs="Arial"/>
                <w:sz w:val="22"/>
                <w:szCs w:val="22"/>
                <w:lang w:val="fr-FR"/>
              </w:rPr>
              <w:t>Available</w:t>
            </w:r>
            <w:proofErr w:type="spellEnd"/>
            <w:r w:rsidRPr="000F553B">
              <w:rPr>
                <w:rFonts w:ascii="Arial" w:hAnsi="Arial" w:cs="Arial"/>
                <w:sz w:val="22"/>
                <w:szCs w:val="22"/>
                <w:lang w:val="fr-FR"/>
              </w:rPr>
              <w:t xml:space="preserve">: </w:t>
            </w:r>
            <w:hyperlink r:id="rId25" w:history="1">
              <w:r w:rsidRPr="000F553B">
                <w:rPr>
                  <w:rStyle w:val="Hyperlink"/>
                  <w:rFonts w:ascii="Arial" w:hAnsi="Arial" w:cs="Arial"/>
                  <w:sz w:val="22"/>
                  <w:szCs w:val="22"/>
                  <w:lang w:val="fr-FR"/>
                </w:rPr>
                <w:t>https://www.gov.uk/government/statistics/seasonal-flu-vaccine-uptake-in-gp-patients-winter-2017-to-2018</w:t>
              </w:r>
            </w:hyperlink>
          </w:p>
          <w:p w14:paraId="39CA877E" w14:textId="77777777" w:rsidR="004E2850" w:rsidRPr="000F553B" w:rsidRDefault="004E2850" w:rsidP="00480089">
            <w:pPr>
              <w:keepLines/>
              <w:widowControl w:val="0"/>
              <w:numPr>
                <w:ilvl w:val="0"/>
                <w:numId w:val="85"/>
              </w:numPr>
              <w:rPr>
                <w:rFonts w:ascii="Arial" w:hAnsi="Arial" w:cs="Arial"/>
                <w:sz w:val="22"/>
                <w:szCs w:val="22"/>
              </w:rPr>
            </w:pPr>
            <w:r w:rsidRPr="000F553B">
              <w:rPr>
                <w:rFonts w:ascii="Arial" w:hAnsi="Arial" w:cs="Arial"/>
                <w:sz w:val="22"/>
                <w:szCs w:val="22"/>
              </w:rPr>
              <w:t>NICE Guideline 103. Flu vaccination: Increasing uptake</w:t>
            </w:r>
          </w:p>
          <w:p w14:paraId="29BCB6BB" w14:textId="77777777" w:rsidR="004E2850" w:rsidRPr="000F553B" w:rsidRDefault="004E2850" w:rsidP="00480089">
            <w:pPr>
              <w:keepLines/>
              <w:widowControl w:val="0"/>
              <w:numPr>
                <w:ilvl w:val="0"/>
                <w:numId w:val="85"/>
              </w:numPr>
              <w:rPr>
                <w:rFonts w:ascii="Arial" w:hAnsi="Arial" w:cs="Arial"/>
                <w:sz w:val="22"/>
                <w:szCs w:val="22"/>
              </w:rPr>
            </w:pPr>
            <w:r w:rsidRPr="000F553B">
              <w:rPr>
                <w:rFonts w:ascii="Arial" w:hAnsi="Arial" w:cs="Arial"/>
                <w:sz w:val="22"/>
                <w:szCs w:val="22"/>
              </w:rPr>
              <w:lastRenderedPageBreak/>
              <w:t xml:space="preserve">Atkins K, van Hoek AJ, Watson C, </w:t>
            </w:r>
            <w:proofErr w:type="spellStart"/>
            <w:r w:rsidRPr="000F553B">
              <w:rPr>
                <w:rFonts w:ascii="Arial" w:hAnsi="Arial" w:cs="Arial"/>
                <w:sz w:val="22"/>
                <w:szCs w:val="22"/>
              </w:rPr>
              <w:t>Baguelin</w:t>
            </w:r>
            <w:proofErr w:type="spellEnd"/>
            <w:r w:rsidRPr="000F553B">
              <w:rPr>
                <w:rFonts w:ascii="Arial" w:hAnsi="Arial" w:cs="Arial"/>
                <w:sz w:val="22"/>
                <w:szCs w:val="22"/>
              </w:rPr>
              <w:t xml:space="preserve"> M, </w:t>
            </w:r>
            <w:proofErr w:type="spellStart"/>
            <w:r w:rsidRPr="000F553B">
              <w:rPr>
                <w:rFonts w:ascii="Arial" w:hAnsi="Arial" w:cs="Arial"/>
                <w:sz w:val="22"/>
                <w:szCs w:val="22"/>
              </w:rPr>
              <w:t>Choga</w:t>
            </w:r>
            <w:proofErr w:type="spellEnd"/>
            <w:r w:rsidRPr="000F553B">
              <w:rPr>
                <w:rFonts w:ascii="Arial" w:hAnsi="Arial" w:cs="Arial"/>
                <w:sz w:val="22"/>
                <w:szCs w:val="22"/>
              </w:rPr>
              <w:t xml:space="preserve"> L, Patel A, Raj T, Jit M, Griffiths U. Seasonal influenza vaccination delivery through community pharmacists in England: evaluation of the London pilot. BMJ open. 2016 Feb 1;6(2):e009739. </w:t>
            </w:r>
          </w:p>
          <w:p w14:paraId="47BAE220" w14:textId="77777777" w:rsidR="004E2850" w:rsidRPr="000F553B" w:rsidRDefault="004E2850" w:rsidP="00480089">
            <w:pPr>
              <w:keepLines/>
              <w:widowControl w:val="0"/>
              <w:numPr>
                <w:ilvl w:val="0"/>
                <w:numId w:val="85"/>
              </w:numPr>
              <w:rPr>
                <w:rFonts w:ascii="Arial" w:hAnsi="Arial" w:cs="Arial"/>
                <w:sz w:val="22"/>
                <w:szCs w:val="22"/>
              </w:rPr>
            </w:pPr>
            <w:r w:rsidRPr="000F553B">
              <w:rPr>
                <w:rFonts w:ascii="Arial" w:hAnsi="Arial" w:cs="Arial"/>
                <w:sz w:val="22"/>
                <w:szCs w:val="22"/>
              </w:rPr>
              <w:t xml:space="preserve">Public Health Wales. Coverage of pertussis and influenza vaccination in pregnant women in Wales 2017/18. Available: </w:t>
            </w:r>
            <w:hyperlink r:id="rId26" w:history="1">
              <w:r w:rsidRPr="000F553B">
                <w:rPr>
                  <w:rStyle w:val="Hyperlink"/>
                  <w:rFonts w:ascii="Arial" w:hAnsi="Arial" w:cs="Arial"/>
                  <w:sz w:val="22"/>
                  <w:szCs w:val="22"/>
                </w:rPr>
                <w:t>http://www.wales.nhs.uk/sitesplus/888/page/43691</w:t>
              </w:r>
            </w:hyperlink>
            <w:r w:rsidRPr="000F553B">
              <w:rPr>
                <w:rFonts w:ascii="Arial" w:hAnsi="Arial" w:cs="Arial"/>
                <w:sz w:val="22"/>
                <w:szCs w:val="22"/>
              </w:rPr>
              <w:t xml:space="preserve"> – </w:t>
            </w:r>
            <w:r w:rsidRPr="000F553B">
              <w:rPr>
                <w:rFonts w:ascii="Arial" w:hAnsi="Arial" w:cs="Arial"/>
                <w:i/>
                <w:sz w:val="22"/>
                <w:szCs w:val="22"/>
              </w:rPr>
              <w:t>this report demonstrates the difference in vaccination coverage reporting between two different GP systems (72.7% vs 48% for the same population of pregnant women in Wales)</w:t>
            </w:r>
          </w:p>
          <w:p w14:paraId="6781B652" w14:textId="77777777" w:rsidR="004E2850" w:rsidRPr="000F553B" w:rsidRDefault="004E2850" w:rsidP="00480089">
            <w:pPr>
              <w:keepLines/>
              <w:widowControl w:val="0"/>
              <w:rPr>
                <w:rFonts w:ascii="Arial" w:hAnsi="Arial" w:cs="Arial"/>
                <w:sz w:val="22"/>
                <w:szCs w:val="22"/>
                <w:lang w:val="fr-FR"/>
              </w:rPr>
            </w:pPr>
            <w:r w:rsidRPr="000F553B">
              <w:rPr>
                <w:rFonts w:ascii="Arial" w:hAnsi="Arial" w:cs="Arial"/>
                <w:sz w:val="22"/>
                <w:szCs w:val="22"/>
              </w:rPr>
              <w:lastRenderedPageBreak/>
              <w:t xml:space="preserve">Secretary of State for Health’s policy paper on ‘The future of healthcare: our vision for digital, data and technology in health and care’. </w:t>
            </w:r>
            <w:proofErr w:type="spellStart"/>
            <w:r w:rsidRPr="000F553B">
              <w:rPr>
                <w:rFonts w:ascii="Arial" w:hAnsi="Arial" w:cs="Arial"/>
                <w:sz w:val="22"/>
                <w:szCs w:val="22"/>
                <w:lang w:val="fr-FR"/>
              </w:rPr>
              <w:t>Available</w:t>
            </w:r>
            <w:proofErr w:type="spellEnd"/>
            <w:r w:rsidRPr="000F553B">
              <w:rPr>
                <w:rFonts w:ascii="Arial" w:hAnsi="Arial" w:cs="Arial"/>
                <w:sz w:val="22"/>
                <w:szCs w:val="22"/>
                <w:lang w:val="fr-FR"/>
              </w:rPr>
              <w:t xml:space="preserve">: </w:t>
            </w:r>
            <w:hyperlink r:id="rId27" w:history="1">
              <w:r w:rsidRPr="000F553B">
                <w:rPr>
                  <w:rStyle w:val="Hyperlink"/>
                  <w:rFonts w:ascii="Arial" w:hAnsi="Arial" w:cs="Arial"/>
                  <w:sz w:val="22"/>
                  <w:szCs w:val="22"/>
                  <w:lang w:val="fr-FR"/>
                </w:rPr>
                <w:t>https://www.gov.uk/government/publications/the-future-of-healthcare-our-vision-for-digital-data-and-technology-in-health-and-care/the-future-of-healthcare-our-vision-for-digital-data-and-technology-in-health-and-care</w:t>
              </w:r>
            </w:hyperlink>
            <w:r w:rsidRPr="000F553B">
              <w:rPr>
                <w:rFonts w:ascii="Arial" w:hAnsi="Arial" w:cs="Arial"/>
                <w:sz w:val="22"/>
                <w:szCs w:val="22"/>
                <w:lang w:val="fr-FR"/>
              </w:rPr>
              <w:t xml:space="preserve"> </w:t>
            </w:r>
          </w:p>
          <w:p w14:paraId="763C59AD" w14:textId="77777777" w:rsidR="004E2850" w:rsidRPr="000F553B" w:rsidRDefault="004E2850" w:rsidP="00480089">
            <w:pPr>
              <w:keepLines/>
              <w:widowControl w:val="0"/>
              <w:rPr>
                <w:rFonts w:ascii="Arial" w:hAnsi="Arial" w:cs="Arial"/>
                <w:sz w:val="22"/>
                <w:szCs w:val="22"/>
                <w:lang w:val="fr-FR"/>
              </w:rPr>
            </w:pPr>
          </w:p>
          <w:p w14:paraId="5FBC05BC" w14:textId="77777777" w:rsidR="004E2850" w:rsidRPr="000F553B" w:rsidRDefault="004E2850" w:rsidP="00480089">
            <w:pPr>
              <w:pStyle w:val="Tabletext"/>
              <w:keepNext w:val="0"/>
              <w:keepLines/>
              <w:widowControl w:val="0"/>
              <w:rPr>
                <w:rFonts w:cs="Arial"/>
                <w:i/>
                <w:szCs w:val="22"/>
              </w:rPr>
            </w:pPr>
          </w:p>
        </w:tc>
      </w:tr>
      <w:tr w:rsidR="004E2850" w:rsidRPr="003D6F5F" w14:paraId="37175DF0" w14:textId="77777777" w:rsidTr="00480089">
        <w:tc>
          <w:tcPr>
            <w:tcW w:w="675" w:type="dxa"/>
            <w:shd w:val="clear" w:color="auto" w:fill="auto"/>
          </w:tcPr>
          <w:p w14:paraId="53C1C7AB" w14:textId="7E0DA7AA" w:rsidR="004E2850" w:rsidRPr="000F553B" w:rsidRDefault="00E26018" w:rsidP="00480089">
            <w:pPr>
              <w:pStyle w:val="Tabletext"/>
              <w:keepNext w:val="0"/>
              <w:keepLines/>
              <w:widowControl w:val="0"/>
              <w:rPr>
                <w:rFonts w:cs="Arial"/>
                <w:szCs w:val="22"/>
              </w:rPr>
            </w:pPr>
            <w:r w:rsidRPr="000F553B">
              <w:rPr>
                <w:rFonts w:cs="Arial"/>
                <w:szCs w:val="22"/>
              </w:rPr>
              <w:lastRenderedPageBreak/>
              <w:t>27</w:t>
            </w:r>
          </w:p>
        </w:tc>
        <w:tc>
          <w:tcPr>
            <w:tcW w:w="1621" w:type="dxa"/>
            <w:shd w:val="clear" w:color="auto" w:fill="auto"/>
          </w:tcPr>
          <w:p w14:paraId="4C15D8BE" w14:textId="044945A7" w:rsidR="004E2850" w:rsidRPr="000F553B" w:rsidRDefault="004E2850" w:rsidP="00480089">
            <w:pPr>
              <w:pStyle w:val="Tabletext"/>
              <w:keepNext w:val="0"/>
              <w:keepLines/>
              <w:widowControl w:val="0"/>
              <w:rPr>
                <w:rFonts w:cs="Arial"/>
                <w:szCs w:val="22"/>
              </w:rPr>
            </w:pPr>
            <w:r w:rsidRPr="000F553B">
              <w:rPr>
                <w:rFonts w:cs="Arial"/>
                <w:szCs w:val="22"/>
              </w:rPr>
              <w:t>SCM1</w:t>
            </w:r>
          </w:p>
        </w:tc>
        <w:tc>
          <w:tcPr>
            <w:tcW w:w="3260" w:type="dxa"/>
            <w:shd w:val="clear" w:color="auto" w:fill="FFFFFF"/>
          </w:tcPr>
          <w:p w14:paraId="7D28C0E5" w14:textId="4082217A" w:rsidR="004E2850" w:rsidRPr="000F553B" w:rsidRDefault="004E2850" w:rsidP="00480089">
            <w:pPr>
              <w:pStyle w:val="Tabletext"/>
              <w:keepNext w:val="0"/>
              <w:keepLines/>
              <w:widowControl w:val="0"/>
              <w:rPr>
                <w:rFonts w:cs="Arial"/>
                <w:szCs w:val="22"/>
              </w:rPr>
            </w:pPr>
            <w:r w:rsidRPr="000F553B">
              <w:rPr>
                <w:rFonts w:cs="Arial"/>
                <w:szCs w:val="22"/>
              </w:rPr>
              <w:t>Hold a register that can identify all eligible patients, which is updated throughout the flu season.</w:t>
            </w:r>
          </w:p>
        </w:tc>
        <w:tc>
          <w:tcPr>
            <w:tcW w:w="3260" w:type="dxa"/>
            <w:shd w:val="clear" w:color="auto" w:fill="FFFFFF"/>
          </w:tcPr>
          <w:p w14:paraId="5B4B284D" w14:textId="77777777" w:rsidR="004E2850" w:rsidRPr="000F553B" w:rsidRDefault="004E2850" w:rsidP="00480089">
            <w:pPr>
              <w:pStyle w:val="TableText1"/>
              <w:keepLines/>
              <w:widowControl w:val="0"/>
              <w:rPr>
                <w:rFonts w:cs="Arial"/>
                <w:szCs w:val="22"/>
              </w:rPr>
            </w:pPr>
            <w:r w:rsidRPr="000F553B">
              <w:rPr>
                <w:rFonts w:cs="Arial"/>
                <w:szCs w:val="22"/>
              </w:rPr>
              <w:t xml:space="preserve">General practice needs to identify their eligible population to be able to order sufficient vaccine, taking into account any demographic changes and to ensure that everyone eligible is offered the most effective flu vaccine for their age group consistent with national guidance.  </w:t>
            </w:r>
          </w:p>
          <w:p w14:paraId="6D55E9C9" w14:textId="77777777" w:rsidR="004E2850" w:rsidRPr="000F553B" w:rsidRDefault="004E2850" w:rsidP="00480089">
            <w:pPr>
              <w:pStyle w:val="TableText1"/>
              <w:keepLines/>
              <w:widowControl w:val="0"/>
              <w:rPr>
                <w:rFonts w:cs="Arial"/>
                <w:szCs w:val="22"/>
              </w:rPr>
            </w:pPr>
          </w:p>
          <w:p w14:paraId="13F6BFBB" w14:textId="77777777" w:rsidR="004E2850" w:rsidRPr="000F553B" w:rsidRDefault="004E2850" w:rsidP="00480089">
            <w:pPr>
              <w:pStyle w:val="TableText1"/>
              <w:keepLines/>
              <w:widowControl w:val="0"/>
              <w:rPr>
                <w:rFonts w:cs="Arial"/>
                <w:szCs w:val="22"/>
              </w:rPr>
            </w:pPr>
            <w:r w:rsidRPr="000F553B">
              <w:rPr>
                <w:rFonts w:cs="Arial"/>
                <w:szCs w:val="22"/>
              </w:rPr>
              <w:lastRenderedPageBreak/>
              <w:t xml:space="preserve">It is important that this register is maintained throughout the flu season to identify those who might become newly eligible, such as women who become pregnant or no longer pregnant during the flu season.   </w:t>
            </w:r>
          </w:p>
          <w:p w14:paraId="7C261836" w14:textId="77777777" w:rsidR="004E2850" w:rsidRPr="000F553B" w:rsidRDefault="004E2850" w:rsidP="00480089">
            <w:pPr>
              <w:pStyle w:val="TableText1"/>
              <w:keepLines/>
              <w:widowControl w:val="0"/>
              <w:rPr>
                <w:rFonts w:cs="Arial"/>
                <w:szCs w:val="22"/>
              </w:rPr>
            </w:pPr>
          </w:p>
          <w:p w14:paraId="5C7BC10F" w14:textId="77777777" w:rsidR="004E2850" w:rsidRPr="000F553B" w:rsidRDefault="004E2850" w:rsidP="00480089">
            <w:pPr>
              <w:pStyle w:val="TableText1"/>
              <w:keepLines/>
              <w:widowControl w:val="0"/>
              <w:rPr>
                <w:rFonts w:cs="Arial"/>
                <w:szCs w:val="22"/>
              </w:rPr>
            </w:pPr>
            <w:r w:rsidRPr="000F553B">
              <w:rPr>
                <w:rFonts w:cs="Arial"/>
                <w:szCs w:val="22"/>
              </w:rPr>
              <w:t xml:space="preserve">IT systems with prompts to identify eligible patients also help practices to offer the vaccine opportunistically.   </w:t>
            </w:r>
          </w:p>
          <w:p w14:paraId="12AA3697" w14:textId="77777777" w:rsidR="004E2850" w:rsidRPr="000F553B" w:rsidRDefault="004E2850" w:rsidP="00480089">
            <w:pPr>
              <w:pStyle w:val="TableText1"/>
              <w:keepLines/>
              <w:widowControl w:val="0"/>
              <w:rPr>
                <w:rFonts w:cs="Arial"/>
                <w:szCs w:val="22"/>
              </w:rPr>
            </w:pPr>
          </w:p>
          <w:p w14:paraId="1F7D0329" w14:textId="26FD060A" w:rsidR="004E2850" w:rsidRPr="000F553B" w:rsidRDefault="004E2850" w:rsidP="00480089">
            <w:pPr>
              <w:pStyle w:val="Tabletext"/>
              <w:keepNext w:val="0"/>
              <w:keepLines/>
              <w:widowControl w:val="0"/>
              <w:rPr>
                <w:rFonts w:cs="Arial"/>
                <w:szCs w:val="22"/>
              </w:rPr>
            </w:pPr>
            <w:r w:rsidRPr="000F553B">
              <w:rPr>
                <w:rFonts w:cs="Arial"/>
                <w:szCs w:val="22"/>
              </w:rPr>
              <w:t xml:space="preserve">As flu vaccination is also offered in community pharmacies, maternity services and schools, general practice needs to hold accurate records of those patients who may have been offered the flu vaccine elsewhere. Influenza vaccine administration elsewhere should be coded in manner that facilitates inclusion in data extraction for national influenza vaccine surveys. </w:t>
            </w:r>
          </w:p>
        </w:tc>
        <w:tc>
          <w:tcPr>
            <w:tcW w:w="3260" w:type="dxa"/>
            <w:shd w:val="clear" w:color="auto" w:fill="FFFFFF"/>
          </w:tcPr>
          <w:p w14:paraId="53DD768A" w14:textId="77777777" w:rsidR="004E2850" w:rsidRPr="000F553B" w:rsidRDefault="004E2850" w:rsidP="00480089">
            <w:pPr>
              <w:pStyle w:val="TableText1"/>
              <w:keepLines/>
              <w:widowControl w:val="0"/>
              <w:rPr>
                <w:rFonts w:cs="Arial"/>
                <w:szCs w:val="22"/>
              </w:rPr>
            </w:pPr>
            <w:r w:rsidRPr="000F553B">
              <w:rPr>
                <w:rFonts w:cs="Arial"/>
                <w:szCs w:val="22"/>
              </w:rPr>
              <w:lastRenderedPageBreak/>
              <w:t xml:space="preserve">The numbers of those eligible for flu vaccination is increasing due to an ageing population. Practices should order sufficient vaccine to immunise their eligible populations. </w:t>
            </w:r>
          </w:p>
          <w:p w14:paraId="72195BDB" w14:textId="77777777" w:rsidR="004E2850" w:rsidRPr="000F553B" w:rsidRDefault="004E2850" w:rsidP="00480089">
            <w:pPr>
              <w:pStyle w:val="TableText1"/>
              <w:keepLines/>
              <w:widowControl w:val="0"/>
              <w:rPr>
                <w:rFonts w:cs="Arial"/>
                <w:szCs w:val="22"/>
              </w:rPr>
            </w:pPr>
            <w:r w:rsidRPr="000F553B">
              <w:rPr>
                <w:rFonts w:cs="Arial"/>
                <w:szCs w:val="22"/>
              </w:rPr>
              <w:t xml:space="preserve">Also, with a new generation of more effective flu vaccines now available, general practice needs to identify eligible patients by age to ensure they are offered the most effective vaccine for their age.  </w:t>
            </w:r>
          </w:p>
          <w:p w14:paraId="19EEFA03" w14:textId="77777777" w:rsidR="004E2850" w:rsidRPr="000F553B" w:rsidRDefault="004E2850" w:rsidP="00480089">
            <w:pPr>
              <w:pStyle w:val="Tabletext"/>
              <w:keepNext w:val="0"/>
              <w:keepLines/>
              <w:widowControl w:val="0"/>
              <w:rPr>
                <w:rFonts w:cs="Arial"/>
                <w:szCs w:val="22"/>
              </w:rPr>
            </w:pPr>
          </w:p>
        </w:tc>
        <w:tc>
          <w:tcPr>
            <w:tcW w:w="3261" w:type="dxa"/>
            <w:shd w:val="clear" w:color="auto" w:fill="FFFFFF"/>
          </w:tcPr>
          <w:p w14:paraId="51E5C496" w14:textId="77777777" w:rsidR="004E2850" w:rsidRPr="000F553B" w:rsidRDefault="004E2850" w:rsidP="00480089">
            <w:pPr>
              <w:keepLines/>
              <w:widowControl w:val="0"/>
              <w:ind w:right="552"/>
              <w:rPr>
                <w:rFonts w:ascii="Arial" w:hAnsi="Arial" w:cs="Arial"/>
                <w:sz w:val="22"/>
                <w:szCs w:val="22"/>
              </w:rPr>
            </w:pPr>
            <w:r w:rsidRPr="000F553B">
              <w:rPr>
                <w:rFonts w:ascii="Arial" w:hAnsi="Arial" w:cs="Arial"/>
                <w:sz w:val="22"/>
                <w:szCs w:val="22"/>
              </w:rPr>
              <w:t xml:space="preserve">It is a requirement of the Direct Enhanced Service (DES) specification that all reasonable steps are taken to ensure </w:t>
            </w:r>
            <w:r w:rsidRPr="000F553B">
              <w:rPr>
                <w:rFonts w:ascii="Arial" w:hAnsi="Arial" w:cs="Arial"/>
                <w:bCs/>
                <w:sz w:val="22"/>
                <w:szCs w:val="22"/>
              </w:rPr>
              <w:t xml:space="preserve">that the medical records of patients receiving the flu vaccination are kept up-to-date </w:t>
            </w:r>
            <w:r w:rsidRPr="000F553B">
              <w:rPr>
                <w:rFonts w:ascii="Arial" w:hAnsi="Arial" w:cs="Arial"/>
                <w:sz w:val="22"/>
                <w:szCs w:val="22"/>
              </w:rPr>
              <w:t xml:space="preserve">with regard to immunisation status:  </w:t>
            </w:r>
          </w:p>
          <w:p w14:paraId="76B39B36" w14:textId="77777777" w:rsidR="004E2850" w:rsidRPr="000F553B" w:rsidRDefault="00666B54" w:rsidP="00480089">
            <w:pPr>
              <w:pStyle w:val="TableText1"/>
              <w:keepLines/>
              <w:widowControl w:val="0"/>
              <w:rPr>
                <w:rFonts w:cs="Arial"/>
                <w:szCs w:val="22"/>
              </w:rPr>
            </w:pPr>
            <w:hyperlink r:id="rId28" w:history="1">
              <w:r w:rsidR="004E2850" w:rsidRPr="000F553B">
                <w:rPr>
                  <w:rStyle w:val="Hyperlink"/>
                  <w:rFonts w:cs="Arial"/>
                  <w:szCs w:val="22"/>
                </w:rPr>
                <w:t>www.england.nhs.uk/wp-content/uploads/2019/03/dess-sfl-and-pneumococcal-1920.pdf</w:t>
              </w:r>
            </w:hyperlink>
          </w:p>
          <w:p w14:paraId="635655F5" w14:textId="77777777" w:rsidR="004E2850" w:rsidRPr="000F553B" w:rsidRDefault="004E2850" w:rsidP="00480089">
            <w:pPr>
              <w:pStyle w:val="TableText1"/>
              <w:keepLines/>
              <w:widowControl w:val="0"/>
              <w:rPr>
                <w:rFonts w:cs="Arial"/>
                <w:szCs w:val="22"/>
              </w:rPr>
            </w:pPr>
          </w:p>
          <w:p w14:paraId="7FFA0ED1" w14:textId="022C9537" w:rsidR="004E2850" w:rsidRPr="000F553B" w:rsidRDefault="004E2850" w:rsidP="00480089">
            <w:pPr>
              <w:pStyle w:val="Tabletext"/>
              <w:keepNext w:val="0"/>
              <w:keepLines/>
              <w:widowControl w:val="0"/>
              <w:rPr>
                <w:rFonts w:cs="Arial"/>
                <w:i/>
                <w:szCs w:val="22"/>
              </w:rPr>
            </w:pPr>
            <w:r w:rsidRPr="000F553B">
              <w:rPr>
                <w:rFonts w:cs="Arial"/>
                <w:szCs w:val="22"/>
              </w:rPr>
              <w:lastRenderedPageBreak/>
              <w:t xml:space="preserve">General practices and NHS England may wish to consider how maintaining accurate patient registers can be incorporated into local and/or national assurance processes.   </w:t>
            </w:r>
          </w:p>
        </w:tc>
      </w:tr>
      <w:tr w:rsidR="004E2850" w:rsidRPr="003D6F5F" w14:paraId="3B467AFE" w14:textId="77777777" w:rsidTr="00480089">
        <w:tc>
          <w:tcPr>
            <w:tcW w:w="675" w:type="dxa"/>
            <w:shd w:val="clear" w:color="auto" w:fill="auto"/>
          </w:tcPr>
          <w:p w14:paraId="0C3EC9BB" w14:textId="55E52EF0" w:rsidR="004E2850" w:rsidRPr="000F553B" w:rsidRDefault="00E26018" w:rsidP="00480089">
            <w:pPr>
              <w:pStyle w:val="Tabletext"/>
              <w:keepNext w:val="0"/>
              <w:keepLines/>
              <w:widowControl w:val="0"/>
              <w:rPr>
                <w:rFonts w:cs="Arial"/>
                <w:szCs w:val="22"/>
              </w:rPr>
            </w:pPr>
            <w:r w:rsidRPr="000F553B">
              <w:rPr>
                <w:rFonts w:cs="Arial"/>
                <w:szCs w:val="22"/>
              </w:rPr>
              <w:lastRenderedPageBreak/>
              <w:t>28</w:t>
            </w:r>
          </w:p>
        </w:tc>
        <w:tc>
          <w:tcPr>
            <w:tcW w:w="1621" w:type="dxa"/>
            <w:shd w:val="clear" w:color="auto" w:fill="auto"/>
          </w:tcPr>
          <w:p w14:paraId="5FCDB198" w14:textId="0365001A" w:rsidR="004E2850" w:rsidRPr="000F553B" w:rsidRDefault="004E2850" w:rsidP="00480089">
            <w:pPr>
              <w:pStyle w:val="Tabletext"/>
              <w:keepNext w:val="0"/>
              <w:keepLines/>
              <w:widowControl w:val="0"/>
              <w:rPr>
                <w:rFonts w:cs="Arial"/>
                <w:szCs w:val="22"/>
              </w:rPr>
            </w:pPr>
            <w:r w:rsidRPr="000F553B">
              <w:rPr>
                <w:rFonts w:cs="Arial"/>
                <w:szCs w:val="22"/>
              </w:rPr>
              <w:t>SCM1</w:t>
            </w:r>
          </w:p>
        </w:tc>
        <w:tc>
          <w:tcPr>
            <w:tcW w:w="3260" w:type="dxa"/>
            <w:shd w:val="clear" w:color="auto" w:fill="FFFFFF"/>
          </w:tcPr>
          <w:p w14:paraId="6B6A5A7D" w14:textId="77777777" w:rsidR="004E2850" w:rsidRPr="000F553B" w:rsidRDefault="004E2850" w:rsidP="00480089">
            <w:pPr>
              <w:pStyle w:val="TableText1"/>
              <w:keepLines/>
              <w:widowControl w:val="0"/>
              <w:rPr>
                <w:rFonts w:cs="Arial"/>
                <w:szCs w:val="22"/>
              </w:rPr>
            </w:pPr>
            <w:r w:rsidRPr="000F553B">
              <w:rPr>
                <w:rFonts w:cs="Arial"/>
                <w:szCs w:val="22"/>
              </w:rPr>
              <w:t>Introduction of automated data transfer between community pharmacies to general practice records</w:t>
            </w:r>
          </w:p>
          <w:p w14:paraId="712309EE" w14:textId="77777777" w:rsidR="004E2850" w:rsidRPr="000F553B" w:rsidRDefault="004E2850" w:rsidP="00480089">
            <w:pPr>
              <w:pStyle w:val="Tabletext"/>
              <w:keepNext w:val="0"/>
              <w:keepLines/>
              <w:widowControl w:val="0"/>
              <w:rPr>
                <w:rFonts w:cs="Arial"/>
                <w:szCs w:val="22"/>
              </w:rPr>
            </w:pPr>
          </w:p>
        </w:tc>
        <w:tc>
          <w:tcPr>
            <w:tcW w:w="3260" w:type="dxa"/>
            <w:shd w:val="clear" w:color="auto" w:fill="FFFFFF"/>
          </w:tcPr>
          <w:p w14:paraId="6840D702" w14:textId="6A1E710F" w:rsidR="004E2850" w:rsidRPr="000F553B" w:rsidRDefault="004E2850" w:rsidP="00480089">
            <w:pPr>
              <w:pStyle w:val="Tabletext"/>
              <w:keepNext w:val="0"/>
              <w:keepLines/>
              <w:widowControl w:val="0"/>
              <w:rPr>
                <w:rFonts w:cs="Arial"/>
                <w:szCs w:val="22"/>
              </w:rPr>
            </w:pPr>
            <w:r w:rsidRPr="000F553B">
              <w:rPr>
                <w:rFonts w:cs="Arial"/>
                <w:szCs w:val="22"/>
              </w:rPr>
              <w:t>To improve recorded flu vaccine uptake; to improve the timely upload of information in to patient records, by reducing the admin burden on general practice</w:t>
            </w:r>
          </w:p>
        </w:tc>
        <w:tc>
          <w:tcPr>
            <w:tcW w:w="3260" w:type="dxa"/>
            <w:shd w:val="clear" w:color="auto" w:fill="FFFFFF"/>
          </w:tcPr>
          <w:p w14:paraId="1A856921" w14:textId="2CE42BD6" w:rsidR="004E2850" w:rsidRPr="000F553B" w:rsidRDefault="004E2850" w:rsidP="00480089">
            <w:pPr>
              <w:pStyle w:val="Tabletext"/>
              <w:keepNext w:val="0"/>
              <w:keepLines/>
              <w:widowControl w:val="0"/>
              <w:rPr>
                <w:rFonts w:cs="Arial"/>
                <w:szCs w:val="22"/>
              </w:rPr>
            </w:pPr>
            <w:r w:rsidRPr="000F553B">
              <w:rPr>
                <w:rFonts w:cs="Arial"/>
                <w:szCs w:val="22"/>
              </w:rPr>
              <w:t>Current processes are based around often hand-written information, received through a multitude of channels, and then subject to additional input to records, increasing the opportunity for inputting error and burden on general practice admin staff</w:t>
            </w:r>
          </w:p>
        </w:tc>
        <w:tc>
          <w:tcPr>
            <w:tcW w:w="3261" w:type="dxa"/>
            <w:shd w:val="clear" w:color="auto" w:fill="FFFFFF"/>
          </w:tcPr>
          <w:p w14:paraId="0B1EE511" w14:textId="48726CFC" w:rsidR="004E2850" w:rsidRPr="000F553B" w:rsidRDefault="004E2850" w:rsidP="00480089">
            <w:pPr>
              <w:pStyle w:val="Tabletext"/>
              <w:keepNext w:val="0"/>
              <w:keepLines/>
              <w:widowControl w:val="0"/>
              <w:rPr>
                <w:rFonts w:cs="Arial"/>
                <w:i/>
                <w:szCs w:val="22"/>
              </w:rPr>
            </w:pPr>
            <w:r w:rsidRPr="000F553B">
              <w:rPr>
                <w:rFonts w:cs="Arial"/>
                <w:szCs w:val="22"/>
              </w:rPr>
              <w:t>Standards for data sharing have been developed and published by PRSB.  Using this model, pharmacy system providers have developed the agreed functionality to send PDF messaging to general practice records, showing the details of vaccination.  This will commence in 2019.  Future season plans are already developed for direct transfer and coding to the GP patient records using this method, which is reliant upon the timetabling of development by GP system providers.  NHS Digital are currently working with those providers to facilitate.</w:t>
            </w:r>
          </w:p>
        </w:tc>
      </w:tr>
      <w:tr w:rsidR="004E2850" w:rsidRPr="003D6F5F" w14:paraId="52BF9F91" w14:textId="77777777" w:rsidTr="00480089">
        <w:tc>
          <w:tcPr>
            <w:tcW w:w="675" w:type="dxa"/>
            <w:shd w:val="clear" w:color="auto" w:fill="auto"/>
          </w:tcPr>
          <w:p w14:paraId="6AB77554" w14:textId="33184DCD" w:rsidR="004E2850" w:rsidRPr="000F553B" w:rsidRDefault="00E26018" w:rsidP="00480089">
            <w:pPr>
              <w:pStyle w:val="Tabletext"/>
              <w:keepNext w:val="0"/>
              <w:keepLines/>
              <w:widowControl w:val="0"/>
              <w:rPr>
                <w:rFonts w:cs="Arial"/>
                <w:szCs w:val="22"/>
              </w:rPr>
            </w:pPr>
            <w:r w:rsidRPr="000F553B">
              <w:rPr>
                <w:rFonts w:cs="Arial"/>
                <w:szCs w:val="22"/>
              </w:rPr>
              <w:t>29</w:t>
            </w:r>
          </w:p>
        </w:tc>
        <w:tc>
          <w:tcPr>
            <w:tcW w:w="1621" w:type="dxa"/>
            <w:shd w:val="clear" w:color="auto" w:fill="auto"/>
          </w:tcPr>
          <w:p w14:paraId="1B1CFF85" w14:textId="68CBDAE2" w:rsidR="004E2850" w:rsidRPr="000F553B" w:rsidRDefault="004E2850" w:rsidP="00480089">
            <w:pPr>
              <w:pStyle w:val="Tabletext"/>
              <w:keepNext w:val="0"/>
              <w:keepLines/>
              <w:widowControl w:val="0"/>
              <w:rPr>
                <w:rFonts w:cs="Arial"/>
                <w:szCs w:val="22"/>
              </w:rPr>
            </w:pPr>
            <w:r w:rsidRPr="000F553B">
              <w:rPr>
                <w:rFonts w:cs="Arial"/>
                <w:szCs w:val="22"/>
              </w:rPr>
              <w:t>SCM2</w:t>
            </w:r>
          </w:p>
        </w:tc>
        <w:tc>
          <w:tcPr>
            <w:tcW w:w="3260" w:type="dxa"/>
            <w:shd w:val="clear" w:color="auto" w:fill="FFFFFF"/>
          </w:tcPr>
          <w:p w14:paraId="4283494A" w14:textId="506617C1" w:rsidR="004E2850" w:rsidRPr="000F553B" w:rsidRDefault="004E2850" w:rsidP="00480089">
            <w:pPr>
              <w:pStyle w:val="TableText1"/>
              <w:keepLines/>
              <w:widowControl w:val="0"/>
              <w:rPr>
                <w:rFonts w:cs="Arial"/>
                <w:szCs w:val="22"/>
              </w:rPr>
            </w:pPr>
            <w:r w:rsidRPr="000F553B">
              <w:rPr>
                <w:rFonts w:cs="Arial"/>
                <w:szCs w:val="22"/>
              </w:rPr>
              <w:t>1.3.6</w:t>
            </w:r>
            <w:r w:rsidR="0071741F">
              <w:rPr>
                <w:rFonts w:cs="Arial"/>
                <w:szCs w:val="22"/>
              </w:rPr>
              <w:t xml:space="preserve"> </w:t>
            </w:r>
            <w:r w:rsidRPr="000F553B">
              <w:rPr>
                <w:rFonts w:cs="Arial"/>
                <w:szCs w:val="22"/>
              </w:rPr>
              <w:t>Use clinical systems to identify eligible groups and work out supply requirements</w:t>
            </w:r>
          </w:p>
        </w:tc>
        <w:tc>
          <w:tcPr>
            <w:tcW w:w="3260" w:type="dxa"/>
            <w:shd w:val="clear" w:color="auto" w:fill="FFFFFF"/>
          </w:tcPr>
          <w:p w14:paraId="5DAB50C5" w14:textId="77777777" w:rsidR="004E2850" w:rsidRPr="000F553B" w:rsidRDefault="004E2850" w:rsidP="00480089">
            <w:pPr>
              <w:pStyle w:val="TableText1"/>
              <w:keepLines/>
              <w:widowControl w:val="0"/>
              <w:rPr>
                <w:rFonts w:cs="Arial"/>
                <w:szCs w:val="22"/>
              </w:rPr>
            </w:pPr>
            <w:r w:rsidRPr="000F553B">
              <w:rPr>
                <w:rFonts w:cs="Arial"/>
                <w:szCs w:val="22"/>
              </w:rPr>
              <w:t>Expert testimony highlighted the importance of identifying eligible patients but patients in at risk groups attend different settings, separate to the case-finding exercise. These eligible groups need communicating between providers.</w:t>
            </w:r>
          </w:p>
          <w:p w14:paraId="10468DAE" w14:textId="77777777" w:rsidR="004E2850" w:rsidRPr="000F553B" w:rsidRDefault="004E2850" w:rsidP="00480089">
            <w:pPr>
              <w:pStyle w:val="TableText1"/>
              <w:keepLines/>
              <w:widowControl w:val="0"/>
              <w:rPr>
                <w:rFonts w:cs="Arial"/>
                <w:szCs w:val="22"/>
              </w:rPr>
            </w:pPr>
          </w:p>
          <w:p w14:paraId="419F69A9" w14:textId="7DB60634" w:rsidR="004E2850" w:rsidRPr="000F553B" w:rsidRDefault="004E2850" w:rsidP="00480089">
            <w:pPr>
              <w:pStyle w:val="Tabletext"/>
              <w:keepNext w:val="0"/>
              <w:keepLines/>
              <w:widowControl w:val="0"/>
              <w:rPr>
                <w:rFonts w:cs="Arial"/>
                <w:szCs w:val="22"/>
              </w:rPr>
            </w:pPr>
            <w:r w:rsidRPr="000F553B">
              <w:rPr>
                <w:rFonts w:cs="Arial"/>
                <w:szCs w:val="22"/>
              </w:rPr>
              <w:lastRenderedPageBreak/>
              <w:t>Supply requirements need to be identified and communicated between partnering organisations within a locality (e.g. Primary Care Network).</w:t>
            </w:r>
          </w:p>
        </w:tc>
        <w:tc>
          <w:tcPr>
            <w:tcW w:w="3260" w:type="dxa"/>
            <w:shd w:val="clear" w:color="auto" w:fill="FFFFFF"/>
          </w:tcPr>
          <w:p w14:paraId="4B18E95C" w14:textId="77777777" w:rsidR="004E2850" w:rsidRPr="000F553B" w:rsidRDefault="004E2850" w:rsidP="00480089">
            <w:pPr>
              <w:pStyle w:val="TableText1"/>
              <w:keepLines/>
              <w:widowControl w:val="0"/>
              <w:rPr>
                <w:rFonts w:cs="Arial"/>
                <w:szCs w:val="22"/>
              </w:rPr>
            </w:pPr>
            <w:r w:rsidRPr="000F553B">
              <w:rPr>
                <w:rFonts w:cs="Arial"/>
                <w:szCs w:val="22"/>
              </w:rPr>
              <w:lastRenderedPageBreak/>
              <w:t>Case-finding is often completed in GP practices, yet the evidence highlights that some key at-risk persons are likely to have more contact with community pharmacies and voluntary organisations. Sharing of data can promote harmony of approach and joined up care.</w:t>
            </w:r>
          </w:p>
          <w:p w14:paraId="15BD3AA0" w14:textId="77777777" w:rsidR="004E2850" w:rsidRPr="000F553B" w:rsidRDefault="004E2850" w:rsidP="00480089">
            <w:pPr>
              <w:pStyle w:val="TableText1"/>
              <w:keepLines/>
              <w:widowControl w:val="0"/>
              <w:rPr>
                <w:rFonts w:cs="Arial"/>
                <w:szCs w:val="22"/>
              </w:rPr>
            </w:pPr>
          </w:p>
          <w:p w14:paraId="1BA540B4" w14:textId="177EDB8D" w:rsidR="004E2850" w:rsidRPr="000F553B" w:rsidRDefault="004E2850" w:rsidP="00480089">
            <w:pPr>
              <w:pStyle w:val="Tabletext"/>
              <w:keepNext w:val="0"/>
              <w:keepLines/>
              <w:widowControl w:val="0"/>
              <w:rPr>
                <w:rFonts w:cs="Arial"/>
                <w:szCs w:val="22"/>
              </w:rPr>
            </w:pPr>
            <w:r w:rsidRPr="000F553B">
              <w:rPr>
                <w:rFonts w:cs="Arial"/>
                <w:szCs w:val="22"/>
              </w:rPr>
              <w:lastRenderedPageBreak/>
              <w:t>Evidence highlighted that perceived availability and accessibility are significant barriers to uptake in eligible groups. Remove barriers by raising the subject of flu vaccination in different settings and providing confidence in follow-up vaccination, independent of supply concerns.</w:t>
            </w:r>
          </w:p>
        </w:tc>
        <w:tc>
          <w:tcPr>
            <w:tcW w:w="3261" w:type="dxa"/>
            <w:shd w:val="clear" w:color="auto" w:fill="FFFFFF"/>
          </w:tcPr>
          <w:p w14:paraId="2DAFF7BB" w14:textId="77777777" w:rsidR="004E2850" w:rsidRPr="000F553B" w:rsidRDefault="004E2850" w:rsidP="00480089">
            <w:pPr>
              <w:pStyle w:val="Tabletext"/>
              <w:keepNext w:val="0"/>
              <w:keepLines/>
              <w:widowControl w:val="0"/>
              <w:rPr>
                <w:rFonts w:cs="Arial"/>
                <w:i/>
                <w:szCs w:val="22"/>
              </w:rPr>
            </w:pPr>
          </w:p>
        </w:tc>
      </w:tr>
      <w:tr w:rsidR="004E2850" w:rsidRPr="003D6F5F" w14:paraId="69E4DF0B" w14:textId="77777777" w:rsidTr="00480089">
        <w:tc>
          <w:tcPr>
            <w:tcW w:w="675" w:type="dxa"/>
            <w:shd w:val="clear" w:color="auto" w:fill="auto"/>
          </w:tcPr>
          <w:p w14:paraId="215634BB" w14:textId="6F02C1B9" w:rsidR="004E2850" w:rsidRPr="000F553B" w:rsidRDefault="00E26018" w:rsidP="00480089">
            <w:pPr>
              <w:pStyle w:val="Tabletext"/>
              <w:keepNext w:val="0"/>
              <w:keepLines/>
              <w:widowControl w:val="0"/>
              <w:rPr>
                <w:rFonts w:cs="Arial"/>
                <w:szCs w:val="22"/>
              </w:rPr>
            </w:pPr>
            <w:r w:rsidRPr="000F553B">
              <w:rPr>
                <w:rFonts w:cs="Arial"/>
                <w:szCs w:val="22"/>
              </w:rPr>
              <w:t>30</w:t>
            </w:r>
          </w:p>
        </w:tc>
        <w:tc>
          <w:tcPr>
            <w:tcW w:w="1621" w:type="dxa"/>
            <w:shd w:val="clear" w:color="auto" w:fill="auto"/>
          </w:tcPr>
          <w:p w14:paraId="03319E03" w14:textId="78B97860" w:rsidR="004E2850" w:rsidRPr="000F553B" w:rsidRDefault="004E2850" w:rsidP="00480089">
            <w:pPr>
              <w:pStyle w:val="Tabletext"/>
              <w:keepNext w:val="0"/>
              <w:keepLines/>
              <w:widowControl w:val="0"/>
              <w:rPr>
                <w:rFonts w:cs="Arial"/>
                <w:szCs w:val="22"/>
              </w:rPr>
            </w:pPr>
            <w:r w:rsidRPr="000F553B">
              <w:rPr>
                <w:rFonts w:cs="Arial"/>
                <w:szCs w:val="22"/>
              </w:rPr>
              <w:t>SCM2</w:t>
            </w:r>
          </w:p>
        </w:tc>
        <w:tc>
          <w:tcPr>
            <w:tcW w:w="3260" w:type="dxa"/>
            <w:shd w:val="clear" w:color="auto" w:fill="FFFFFF"/>
          </w:tcPr>
          <w:p w14:paraId="218795C9" w14:textId="1D999FB2" w:rsidR="004E2850" w:rsidRPr="000F553B" w:rsidRDefault="004E2850" w:rsidP="00480089">
            <w:pPr>
              <w:pStyle w:val="TableText1"/>
              <w:keepLines/>
              <w:widowControl w:val="0"/>
              <w:rPr>
                <w:rFonts w:cs="Arial"/>
                <w:szCs w:val="22"/>
              </w:rPr>
            </w:pPr>
            <w:r w:rsidRPr="000F553B">
              <w:rPr>
                <w:rFonts w:cs="Arial"/>
                <w:szCs w:val="22"/>
              </w:rPr>
              <w:t>1.5.3</w:t>
            </w:r>
            <w:r w:rsidR="0071741F">
              <w:rPr>
                <w:rFonts w:cs="Arial"/>
                <w:szCs w:val="22"/>
              </w:rPr>
              <w:t xml:space="preserve"> A</w:t>
            </w:r>
            <w:r w:rsidRPr="000F553B">
              <w:rPr>
                <w:rFonts w:cs="Arial"/>
                <w:szCs w:val="22"/>
              </w:rPr>
              <w:t>gree approaches for sharing information with general practice</w:t>
            </w:r>
          </w:p>
        </w:tc>
        <w:tc>
          <w:tcPr>
            <w:tcW w:w="3260" w:type="dxa"/>
            <w:shd w:val="clear" w:color="auto" w:fill="FFFFFF"/>
          </w:tcPr>
          <w:p w14:paraId="6989F871" w14:textId="60A39E54" w:rsidR="004E2850" w:rsidRPr="000F553B" w:rsidRDefault="004E2850" w:rsidP="00480089">
            <w:pPr>
              <w:pStyle w:val="Tabletext"/>
              <w:keepNext w:val="0"/>
              <w:keepLines/>
              <w:widowControl w:val="0"/>
              <w:rPr>
                <w:rFonts w:cs="Arial"/>
                <w:szCs w:val="22"/>
              </w:rPr>
            </w:pPr>
            <w:r w:rsidRPr="000F553B">
              <w:rPr>
                <w:rFonts w:cs="Arial"/>
                <w:szCs w:val="22"/>
              </w:rPr>
              <w:t>Delayed or inaccurate information risks double vaccination in people as well as wasting resources by targeting communications to people already vaccinated.</w:t>
            </w:r>
          </w:p>
        </w:tc>
        <w:tc>
          <w:tcPr>
            <w:tcW w:w="3260" w:type="dxa"/>
            <w:shd w:val="clear" w:color="auto" w:fill="FFFFFF"/>
          </w:tcPr>
          <w:p w14:paraId="6D0CEF46" w14:textId="7FFDE231" w:rsidR="004E2850" w:rsidRPr="000F553B" w:rsidRDefault="004E2850" w:rsidP="00480089">
            <w:pPr>
              <w:pStyle w:val="Tabletext"/>
              <w:keepNext w:val="0"/>
              <w:keepLines/>
              <w:widowControl w:val="0"/>
              <w:rPr>
                <w:rFonts w:cs="Arial"/>
                <w:szCs w:val="22"/>
              </w:rPr>
            </w:pPr>
            <w:r w:rsidRPr="000F553B">
              <w:rPr>
                <w:rFonts w:cs="Arial"/>
                <w:szCs w:val="22"/>
              </w:rPr>
              <w:t xml:space="preserve">Accurate and prompt data sharing between providers is needed to provide a population approach to vaccination. Increasing numbers of different vaccination sites increases risks of wastage/clinical error as well as inaccurate reporting. </w:t>
            </w:r>
          </w:p>
        </w:tc>
        <w:tc>
          <w:tcPr>
            <w:tcW w:w="3261" w:type="dxa"/>
            <w:shd w:val="clear" w:color="auto" w:fill="FFFFFF"/>
          </w:tcPr>
          <w:p w14:paraId="244443AC" w14:textId="77777777" w:rsidR="004E2850" w:rsidRPr="000F553B" w:rsidRDefault="004E2850" w:rsidP="00480089">
            <w:pPr>
              <w:pStyle w:val="Tabletext"/>
              <w:keepNext w:val="0"/>
              <w:keepLines/>
              <w:widowControl w:val="0"/>
              <w:rPr>
                <w:rFonts w:cs="Arial"/>
                <w:i/>
                <w:szCs w:val="22"/>
              </w:rPr>
            </w:pPr>
          </w:p>
        </w:tc>
      </w:tr>
      <w:tr w:rsidR="00232C61" w:rsidRPr="003D6F5F" w14:paraId="04C0A7E3" w14:textId="77777777" w:rsidTr="00480089">
        <w:tc>
          <w:tcPr>
            <w:tcW w:w="675" w:type="dxa"/>
            <w:shd w:val="clear" w:color="auto" w:fill="auto"/>
          </w:tcPr>
          <w:p w14:paraId="7A6EC4D6" w14:textId="2513213F" w:rsidR="00232C61" w:rsidRPr="000F553B" w:rsidRDefault="00232C61" w:rsidP="00480089">
            <w:pPr>
              <w:pStyle w:val="Tabletext"/>
              <w:keepNext w:val="0"/>
              <w:keepLines/>
              <w:widowControl w:val="0"/>
              <w:rPr>
                <w:rFonts w:cs="Arial"/>
                <w:szCs w:val="22"/>
              </w:rPr>
            </w:pPr>
            <w:r>
              <w:rPr>
                <w:rFonts w:cs="Arial"/>
                <w:szCs w:val="22"/>
              </w:rPr>
              <w:lastRenderedPageBreak/>
              <w:t>31</w:t>
            </w:r>
          </w:p>
        </w:tc>
        <w:tc>
          <w:tcPr>
            <w:tcW w:w="1621" w:type="dxa"/>
            <w:shd w:val="clear" w:color="auto" w:fill="auto"/>
          </w:tcPr>
          <w:p w14:paraId="06825263" w14:textId="370455BD" w:rsidR="00232C61" w:rsidRPr="000F553B" w:rsidRDefault="00232C61" w:rsidP="00480089">
            <w:pPr>
              <w:pStyle w:val="Tabletext"/>
              <w:keepNext w:val="0"/>
              <w:keepLines/>
              <w:widowControl w:val="0"/>
              <w:rPr>
                <w:rFonts w:cs="Arial"/>
                <w:szCs w:val="22"/>
              </w:rPr>
            </w:pPr>
            <w:r>
              <w:rPr>
                <w:rFonts w:cs="Arial"/>
                <w:szCs w:val="22"/>
              </w:rPr>
              <w:t>SCM 3</w:t>
            </w:r>
          </w:p>
        </w:tc>
        <w:tc>
          <w:tcPr>
            <w:tcW w:w="3260" w:type="dxa"/>
            <w:tcBorders>
              <w:top w:val="single" w:sz="4" w:space="0" w:color="auto"/>
              <w:bottom w:val="single" w:sz="4" w:space="0" w:color="auto"/>
            </w:tcBorders>
            <w:shd w:val="clear" w:color="auto" w:fill="auto"/>
          </w:tcPr>
          <w:p w14:paraId="3C59FB38" w14:textId="77777777" w:rsidR="00232C61" w:rsidRPr="000F553B" w:rsidRDefault="00232C61" w:rsidP="00480089">
            <w:pPr>
              <w:pStyle w:val="Tabletext"/>
              <w:keepNext w:val="0"/>
              <w:keepLines/>
              <w:widowControl w:val="0"/>
              <w:rPr>
                <w:rFonts w:cs="Arial"/>
                <w:szCs w:val="22"/>
              </w:rPr>
            </w:pPr>
            <w:r w:rsidRPr="000F553B">
              <w:rPr>
                <w:rFonts w:cs="Arial"/>
                <w:szCs w:val="22"/>
              </w:rPr>
              <w:t>Identify and list all staff/workers groups (see above) in NHS</w:t>
            </w:r>
          </w:p>
          <w:p w14:paraId="630758BA" w14:textId="77777777" w:rsidR="00232C61" w:rsidRPr="000F553B" w:rsidRDefault="00232C61" w:rsidP="00480089">
            <w:pPr>
              <w:pStyle w:val="Tabletext"/>
              <w:keepNext w:val="0"/>
              <w:keepLines/>
              <w:widowControl w:val="0"/>
              <w:rPr>
                <w:rFonts w:cs="Arial"/>
                <w:szCs w:val="22"/>
              </w:rPr>
            </w:pPr>
          </w:p>
          <w:p w14:paraId="2BE3B90E" w14:textId="77777777" w:rsidR="00232C61" w:rsidRPr="000F553B" w:rsidRDefault="00232C61" w:rsidP="00480089">
            <w:pPr>
              <w:pStyle w:val="Tabletext"/>
              <w:keepNext w:val="0"/>
              <w:keepLines/>
              <w:widowControl w:val="0"/>
              <w:rPr>
                <w:rFonts w:cs="Arial"/>
                <w:szCs w:val="22"/>
              </w:rPr>
            </w:pPr>
            <w:r w:rsidRPr="000F553B">
              <w:rPr>
                <w:rFonts w:cs="Arial"/>
                <w:szCs w:val="22"/>
              </w:rPr>
              <w:t>Audit and identify unvaccinated individuals</w:t>
            </w:r>
          </w:p>
          <w:p w14:paraId="5A3F0DA0" w14:textId="77777777" w:rsidR="00232C61" w:rsidRPr="000F553B" w:rsidRDefault="00232C61" w:rsidP="00480089">
            <w:pPr>
              <w:pStyle w:val="Tabletext"/>
              <w:keepNext w:val="0"/>
              <w:keepLines/>
              <w:widowControl w:val="0"/>
              <w:rPr>
                <w:rFonts w:cs="Arial"/>
                <w:szCs w:val="22"/>
              </w:rPr>
            </w:pPr>
          </w:p>
          <w:p w14:paraId="3FFA8E2A" w14:textId="77777777" w:rsidR="00232C61" w:rsidRPr="000F553B" w:rsidRDefault="00232C61" w:rsidP="00480089">
            <w:pPr>
              <w:pStyle w:val="Tabletext"/>
              <w:keepNext w:val="0"/>
              <w:keepLines/>
              <w:widowControl w:val="0"/>
              <w:rPr>
                <w:rFonts w:cs="Arial"/>
                <w:szCs w:val="22"/>
              </w:rPr>
            </w:pPr>
            <w:r w:rsidRPr="000F553B">
              <w:rPr>
                <w:rFonts w:cs="Arial"/>
                <w:szCs w:val="22"/>
              </w:rPr>
              <w:t>Audit this group to find out why they are not vaccinated</w:t>
            </w:r>
          </w:p>
          <w:p w14:paraId="0A2CAF56" w14:textId="77777777" w:rsidR="00232C61" w:rsidRPr="000F553B" w:rsidRDefault="00232C61" w:rsidP="00480089">
            <w:pPr>
              <w:pStyle w:val="Tabletext"/>
              <w:keepNext w:val="0"/>
              <w:keepLines/>
              <w:widowControl w:val="0"/>
              <w:rPr>
                <w:rFonts w:cs="Arial"/>
                <w:szCs w:val="22"/>
              </w:rPr>
            </w:pPr>
          </w:p>
          <w:p w14:paraId="6F4F340E" w14:textId="77777777" w:rsidR="00232C61" w:rsidRPr="000F553B" w:rsidRDefault="00232C61" w:rsidP="00480089">
            <w:pPr>
              <w:pStyle w:val="Tabletext"/>
              <w:keepNext w:val="0"/>
              <w:keepLines/>
              <w:widowControl w:val="0"/>
              <w:rPr>
                <w:rFonts w:cs="Arial"/>
                <w:szCs w:val="22"/>
              </w:rPr>
            </w:pPr>
            <w:r w:rsidRPr="000F553B">
              <w:rPr>
                <w:rFonts w:cs="Arial"/>
                <w:szCs w:val="22"/>
              </w:rPr>
              <w:t>Prioritise vaccination of this group</w:t>
            </w:r>
          </w:p>
          <w:p w14:paraId="4C8CF7AB" w14:textId="77777777" w:rsidR="00232C61" w:rsidRPr="000F553B" w:rsidRDefault="00232C61" w:rsidP="00480089">
            <w:pPr>
              <w:pStyle w:val="Tabletext"/>
              <w:keepNext w:val="0"/>
              <w:keepLines/>
              <w:widowControl w:val="0"/>
              <w:rPr>
                <w:rFonts w:cs="Arial"/>
                <w:szCs w:val="22"/>
              </w:rPr>
            </w:pPr>
          </w:p>
          <w:p w14:paraId="57063B41" w14:textId="77777777" w:rsidR="00232C61" w:rsidRPr="000F553B" w:rsidRDefault="00232C61" w:rsidP="00480089">
            <w:pPr>
              <w:pStyle w:val="Tabletext"/>
              <w:keepNext w:val="0"/>
              <w:keepLines/>
              <w:widowControl w:val="0"/>
              <w:rPr>
                <w:rFonts w:cs="Arial"/>
                <w:szCs w:val="22"/>
              </w:rPr>
            </w:pPr>
            <w:r w:rsidRPr="000F553B">
              <w:rPr>
                <w:rFonts w:cs="Arial"/>
                <w:szCs w:val="22"/>
              </w:rPr>
              <w:t>Establish total vaccination count for NHS.</w:t>
            </w:r>
          </w:p>
          <w:p w14:paraId="509F5131" w14:textId="77777777" w:rsidR="00232C61" w:rsidRPr="000F553B" w:rsidDel="00C25562" w:rsidRDefault="00232C61" w:rsidP="00480089">
            <w:pPr>
              <w:pStyle w:val="TableText1"/>
              <w:keepLines/>
              <w:widowControl w:val="0"/>
              <w:rPr>
                <w:rFonts w:cs="Arial"/>
                <w:szCs w:val="22"/>
              </w:rPr>
            </w:pPr>
          </w:p>
        </w:tc>
        <w:tc>
          <w:tcPr>
            <w:tcW w:w="3260" w:type="dxa"/>
            <w:tcBorders>
              <w:top w:val="single" w:sz="4" w:space="0" w:color="auto"/>
              <w:bottom w:val="single" w:sz="4" w:space="0" w:color="auto"/>
            </w:tcBorders>
            <w:shd w:val="clear" w:color="auto" w:fill="auto"/>
          </w:tcPr>
          <w:p w14:paraId="0AFAAB9B"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bottom w:val="single" w:sz="4" w:space="0" w:color="auto"/>
            </w:tcBorders>
            <w:shd w:val="clear" w:color="auto" w:fill="auto"/>
          </w:tcPr>
          <w:p w14:paraId="251C082D" w14:textId="77777777" w:rsidR="00232C61" w:rsidRPr="0028153E" w:rsidRDefault="00232C61" w:rsidP="00480089">
            <w:pPr>
              <w:pStyle w:val="Tabletext"/>
              <w:keepNext w:val="0"/>
              <w:keepLines/>
              <w:widowControl w:val="0"/>
              <w:rPr>
                <w:rFonts w:cs="Arial"/>
                <w:szCs w:val="22"/>
              </w:rPr>
            </w:pPr>
            <w:r w:rsidRPr="0028153E">
              <w:rPr>
                <w:rFonts w:cs="Arial"/>
                <w:szCs w:val="22"/>
              </w:rPr>
              <w:t>A fundamental focal point of the topic, i.e. ‘Flu vaccination increasing uptake, in my view sits under the heading Healthcare (HC) Staff/other workers. It is essential, therefore, to define this group since they are potentially exposed to infections which can then be transmitted to, and from, other HC staff and patients. My suggestions, in no particular order, are doctors (including trainees), nurses (including trainees), the group commonly referred to as Allied Health Professionals AHPs ( including dietitians, physiotherapists, podiatrists, speech pathologists and psychologists), laboratory technicians, paramedics/ambulance staff, dentists, pharmacists, maintenance, security, administration, laundry/housekeeping staff together with contractors and volunteers.</w:t>
            </w:r>
          </w:p>
          <w:p w14:paraId="4D9614E0" w14:textId="3F727ED7" w:rsidR="00232C61" w:rsidRPr="000F553B" w:rsidRDefault="00232C61" w:rsidP="00480089">
            <w:pPr>
              <w:pStyle w:val="Tabletext"/>
              <w:keepNext w:val="0"/>
              <w:keepLines/>
              <w:widowControl w:val="0"/>
              <w:rPr>
                <w:rFonts w:cs="Arial"/>
                <w:szCs w:val="22"/>
              </w:rPr>
            </w:pPr>
            <w:r w:rsidRPr="0028153E">
              <w:rPr>
                <w:rFonts w:cs="Arial"/>
                <w:szCs w:val="22"/>
              </w:rPr>
              <w:lastRenderedPageBreak/>
              <w:t>It is essential that accurate numbers of each are known together with identifying those caring for high-risk patients (e.g. those with co-morbidities). If not, how is it possible to identify, and address, the personal, social and economic costs and where to concentrate training/education?</w:t>
            </w:r>
          </w:p>
        </w:tc>
        <w:tc>
          <w:tcPr>
            <w:tcW w:w="3261" w:type="dxa"/>
            <w:tcBorders>
              <w:top w:val="single" w:sz="4" w:space="0" w:color="auto"/>
              <w:bottom w:val="single" w:sz="4" w:space="0" w:color="auto"/>
            </w:tcBorders>
            <w:shd w:val="clear" w:color="auto" w:fill="auto"/>
          </w:tcPr>
          <w:p w14:paraId="11ABBEBA" w14:textId="77777777" w:rsidR="00232C61" w:rsidRPr="000F553B" w:rsidRDefault="00232C61" w:rsidP="00480089">
            <w:pPr>
              <w:pStyle w:val="Tabletext"/>
              <w:keepNext w:val="0"/>
              <w:keepLines/>
              <w:widowControl w:val="0"/>
              <w:rPr>
                <w:rFonts w:cs="Arial"/>
                <w:i/>
                <w:szCs w:val="22"/>
              </w:rPr>
            </w:pPr>
          </w:p>
        </w:tc>
      </w:tr>
      <w:tr w:rsidR="00232C61" w:rsidRPr="003D6F5F" w14:paraId="57B89560" w14:textId="77777777" w:rsidTr="00480089">
        <w:tc>
          <w:tcPr>
            <w:tcW w:w="15337" w:type="dxa"/>
            <w:gridSpan w:val="6"/>
            <w:shd w:val="clear" w:color="auto" w:fill="auto"/>
          </w:tcPr>
          <w:p w14:paraId="0B22F909" w14:textId="549EAF76" w:rsidR="00232C61" w:rsidRPr="000F553B" w:rsidRDefault="00232C61" w:rsidP="00480089">
            <w:pPr>
              <w:pStyle w:val="Tabletext"/>
              <w:keepNext w:val="0"/>
              <w:keepLines/>
              <w:widowControl w:val="0"/>
              <w:rPr>
                <w:rFonts w:cs="Arial"/>
                <w:b/>
                <w:szCs w:val="22"/>
                <w:highlight w:val="cyan"/>
              </w:rPr>
            </w:pPr>
            <w:r w:rsidRPr="000F553B">
              <w:rPr>
                <w:rFonts w:cs="Arial"/>
                <w:b/>
                <w:szCs w:val="22"/>
              </w:rPr>
              <w:t>Strategy and coordination</w:t>
            </w:r>
          </w:p>
        </w:tc>
      </w:tr>
      <w:tr w:rsidR="00232C61" w:rsidRPr="003D6F5F" w14:paraId="446E8FAF" w14:textId="77777777" w:rsidTr="00480089">
        <w:tc>
          <w:tcPr>
            <w:tcW w:w="675" w:type="dxa"/>
            <w:shd w:val="clear" w:color="auto" w:fill="auto"/>
          </w:tcPr>
          <w:p w14:paraId="45CF1A48" w14:textId="459E8F93" w:rsidR="00232C61" w:rsidRPr="000F553B" w:rsidRDefault="00232C61" w:rsidP="00480089">
            <w:pPr>
              <w:pStyle w:val="Tabletext"/>
              <w:keepNext w:val="0"/>
              <w:keepLines/>
              <w:widowControl w:val="0"/>
              <w:rPr>
                <w:rFonts w:cs="Arial"/>
                <w:szCs w:val="22"/>
              </w:rPr>
            </w:pPr>
            <w:r>
              <w:rPr>
                <w:rFonts w:cs="Arial"/>
                <w:szCs w:val="22"/>
              </w:rPr>
              <w:lastRenderedPageBreak/>
              <w:t>32</w:t>
            </w:r>
          </w:p>
        </w:tc>
        <w:tc>
          <w:tcPr>
            <w:tcW w:w="1621" w:type="dxa"/>
            <w:shd w:val="clear" w:color="auto" w:fill="auto"/>
          </w:tcPr>
          <w:p w14:paraId="35302655" w14:textId="3A084766" w:rsidR="00232C61" w:rsidRPr="000F553B" w:rsidRDefault="00232C61" w:rsidP="00480089">
            <w:pPr>
              <w:pStyle w:val="Tabletext"/>
              <w:keepNext w:val="0"/>
              <w:keepLines/>
              <w:widowControl w:val="0"/>
              <w:rPr>
                <w:rFonts w:cs="Arial"/>
                <w:szCs w:val="22"/>
              </w:rPr>
            </w:pPr>
            <w:r w:rsidRPr="000F553B">
              <w:rPr>
                <w:rFonts w:cs="Arial"/>
                <w:szCs w:val="22"/>
              </w:rPr>
              <w:t>AstraZeneca</w:t>
            </w:r>
          </w:p>
        </w:tc>
        <w:tc>
          <w:tcPr>
            <w:tcW w:w="3260" w:type="dxa"/>
            <w:tcBorders>
              <w:top w:val="single" w:sz="4" w:space="0" w:color="auto"/>
            </w:tcBorders>
            <w:shd w:val="clear" w:color="auto" w:fill="auto"/>
          </w:tcPr>
          <w:p w14:paraId="6AA7E93F" w14:textId="77777777" w:rsidR="00232C61" w:rsidRPr="00F64D82" w:rsidRDefault="00232C61" w:rsidP="00480089">
            <w:pPr>
              <w:keepLines/>
              <w:widowControl w:val="0"/>
              <w:rPr>
                <w:rFonts w:ascii="Arial" w:hAnsi="Arial" w:cs="Arial"/>
                <w:sz w:val="22"/>
                <w:szCs w:val="22"/>
              </w:rPr>
            </w:pPr>
            <w:r w:rsidRPr="00F64D82">
              <w:rPr>
                <w:rFonts w:ascii="Arial" w:hAnsi="Arial" w:cs="Arial"/>
                <w:sz w:val="22"/>
                <w:szCs w:val="22"/>
              </w:rPr>
              <w:t xml:space="preserve">Improved opportunities for pre-school children to be immunised </w:t>
            </w:r>
            <w:proofErr w:type="spellStart"/>
            <w:r w:rsidRPr="00F64D82">
              <w:rPr>
                <w:rFonts w:ascii="Arial" w:hAnsi="Arial" w:cs="Arial"/>
                <w:sz w:val="22"/>
                <w:szCs w:val="22"/>
              </w:rPr>
              <w:t>eg</w:t>
            </w:r>
            <w:proofErr w:type="spellEnd"/>
            <w:r w:rsidRPr="00F64D82">
              <w:rPr>
                <w:rFonts w:ascii="Arial" w:hAnsi="Arial" w:cs="Arial"/>
                <w:sz w:val="22"/>
                <w:szCs w:val="22"/>
              </w:rPr>
              <w:t xml:space="preserve"> in nurseries rather than just GP surgeries</w:t>
            </w:r>
          </w:p>
          <w:p w14:paraId="133B4D1E" w14:textId="77777777" w:rsidR="00232C61" w:rsidRPr="000F553B" w:rsidDel="00C25562"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650A4140" w14:textId="501DC174" w:rsidR="00232C61" w:rsidRPr="000F553B" w:rsidRDefault="00232C61" w:rsidP="00480089">
            <w:pPr>
              <w:pStyle w:val="Tabletext"/>
              <w:keepNext w:val="0"/>
              <w:keepLines/>
              <w:widowControl w:val="0"/>
              <w:rPr>
                <w:rFonts w:cs="Arial"/>
                <w:szCs w:val="22"/>
              </w:rPr>
            </w:pPr>
            <w:r w:rsidRPr="000F553B">
              <w:rPr>
                <w:rFonts w:cs="Arial"/>
                <w:szCs w:val="22"/>
              </w:rPr>
              <w:t>The childhood flu immunisation programme for 2019 will be for all children aged 2 to 10 years of age.  Children aged 2 and 3 years will continue to be immunised at their GP surgeries and all the other children cohorts (</w:t>
            </w:r>
            <w:proofErr w:type="spellStart"/>
            <w:r w:rsidRPr="000F553B">
              <w:rPr>
                <w:rFonts w:cs="Arial"/>
                <w:szCs w:val="22"/>
              </w:rPr>
              <w:t>ie</w:t>
            </w:r>
            <w:proofErr w:type="spellEnd"/>
            <w:r w:rsidRPr="000F553B">
              <w:rPr>
                <w:rFonts w:cs="Arial"/>
                <w:szCs w:val="22"/>
              </w:rPr>
              <w:t xml:space="preserve"> Reception and then School Years 1 to 6 inclusive) will be vaccinated at school by school immunisation teams.  Another factor behind why parents do not get their children immunised is because of logistical issues of getting an appointment at a suitable time and getting to a GP surgery (for 2 and 3 year olds). Often parents of younger children perceive getting the flu vaccination to be a hassle even though they aren’t against it per se.  So having access to having your child immunised at nursery school (given it isn’t an injection) could be an option for younger children.  </w:t>
            </w:r>
          </w:p>
        </w:tc>
        <w:tc>
          <w:tcPr>
            <w:tcW w:w="3260" w:type="dxa"/>
            <w:shd w:val="clear" w:color="auto" w:fill="auto"/>
          </w:tcPr>
          <w:p w14:paraId="55762DC8" w14:textId="77777777" w:rsidR="00232C61" w:rsidRPr="000F553B" w:rsidRDefault="00232C61" w:rsidP="00480089">
            <w:pPr>
              <w:pStyle w:val="Tabletext"/>
              <w:keepNext w:val="0"/>
              <w:keepLines/>
              <w:widowControl w:val="0"/>
              <w:rPr>
                <w:rFonts w:cs="Arial"/>
                <w:szCs w:val="22"/>
              </w:rPr>
            </w:pPr>
          </w:p>
        </w:tc>
        <w:tc>
          <w:tcPr>
            <w:tcW w:w="3261" w:type="dxa"/>
            <w:shd w:val="clear" w:color="auto" w:fill="auto"/>
          </w:tcPr>
          <w:p w14:paraId="31C74353" w14:textId="77777777" w:rsidR="00232C61" w:rsidRPr="00C25562" w:rsidRDefault="00232C61" w:rsidP="00480089">
            <w:pPr>
              <w:keepLines/>
              <w:widowControl w:val="0"/>
              <w:rPr>
                <w:rFonts w:ascii="Arial" w:hAnsi="Arial" w:cs="Arial"/>
                <w:bCs/>
                <w:color w:val="000000"/>
                <w:sz w:val="22"/>
                <w:szCs w:val="22"/>
              </w:rPr>
            </w:pPr>
          </w:p>
        </w:tc>
      </w:tr>
      <w:tr w:rsidR="00232C61" w:rsidRPr="003D6F5F" w14:paraId="44C2DAE8" w14:textId="77777777" w:rsidTr="00480089">
        <w:tc>
          <w:tcPr>
            <w:tcW w:w="675" w:type="dxa"/>
            <w:shd w:val="clear" w:color="auto" w:fill="auto"/>
          </w:tcPr>
          <w:p w14:paraId="32EE26D2" w14:textId="0EC03A1F" w:rsidR="00232C61" w:rsidRPr="000F553B" w:rsidRDefault="00232C61" w:rsidP="00480089">
            <w:pPr>
              <w:pStyle w:val="Tabletext"/>
              <w:keepNext w:val="0"/>
              <w:keepLines/>
              <w:widowControl w:val="0"/>
              <w:rPr>
                <w:rFonts w:cs="Arial"/>
                <w:szCs w:val="22"/>
              </w:rPr>
            </w:pPr>
            <w:r w:rsidRPr="000F553B">
              <w:rPr>
                <w:rFonts w:cs="Arial"/>
                <w:szCs w:val="22"/>
              </w:rPr>
              <w:t>3</w:t>
            </w:r>
            <w:r>
              <w:rPr>
                <w:rFonts w:cs="Arial"/>
                <w:szCs w:val="22"/>
              </w:rPr>
              <w:t>3</w:t>
            </w:r>
          </w:p>
        </w:tc>
        <w:tc>
          <w:tcPr>
            <w:tcW w:w="1621" w:type="dxa"/>
            <w:shd w:val="clear" w:color="auto" w:fill="auto"/>
          </w:tcPr>
          <w:p w14:paraId="755404C7" w14:textId="708C070A" w:rsidR="00232C61" w:rsidRPr="000F553B" w:rsidRDefault="00232C61" w:rsidP="00480089">
            <w:pPr>
              <w:pStyle w:val="Tabletext"/>
              <w:keepNext w:val="0"/>
              <w:keepLines/>
              <w:widowControl w:val="0"/>
              <w:rPr>
                <w:rFonts w:cs="Arial"/>
                <w:szCs w:val="22"/>
              </w:rPr>
            </w:pPr>
            <w:r w:rsidRPr="000F553B">
              <w:rPr>
                <w:rFonts w:cs="Arial"/>
                <w:szCs w:val="22"/>
              </w:rPr>
              <w:t>Association of Respirator Nurse Specialists</w:t>
            </w:r>
          </w:p>
        </w:tc>
        <w:tc>
          <w:tcPr>
            <w:tcW w:w="3260" w:type="dxa"/>
            <w:tcBorders>
              <w:top w:val="single" w:sz="4" w:space="0" w:color="auto"/>
            </w:tcBorders>
            <w:shd w:val="clear" w:color="auto" w:fill="auto"/>
          </w:tcPr>
          <w:p w14:paraId="334832DD" w14:textId="2990306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73D429C4"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2D532A1B"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0C25BF90" w14:textId="77777777" w:rsidR="00232C61" w:rsidRPr="00F64D82" w:rsidRDefault="00232C61" w:rsidP="00480089">
            <w:pPr>
              <w:keepLines/>
              <w:widowControl w:val="0"/>
              <w:rPr>
                <w:rFonts w:ascii="Arial" w:hAnsi="Arial" w:cs="Arial"/>
                <w:color w:val="000000"/>
                <w:sz w:val="22"/>
                <w:szCs w:val="22"/>
              </w:rPr>
            </w:pPr>
            <w:r w:rsidRPr="00F64D82">
              <w:rPr>
                <w:rFonts w:ascii="Arial" w:hAnsi="Arial" w:cs="Arial"/>
                <w:bCs/>
                <w:color w:val="000000"/>
                <w:sz w:val="22"/>
                <w:szCs w:val="22"/>
              </w:rPr>
              <w:t>Ensuring adequate supply through seasonal planning and delivery systems</w:t>
            </w:r>
          </w:p>
          <w:p w14:paraId="1F32A89E" w14:textId="77777777" w:rsidR="00232C61" w:rsidRPr="000F553B" w:rsidRDefault="00232C61" w:rsidP="00480089">
            <w:pPr>
              <w:pStyle w:val="ListParagraph"/>
              <w:keepLines/>
              <w:widowControl w:val="0"/>
              <w:numPr>
                <w:ilvl w:val="0"/>
                <w:numId w:val="80"/>
              </w:numPr>
              <w:ind w:left="360"/>
              <w:rPr>
                <w:rFonts w:ascii="Arial" w:hAnsi="Arial" w:cs="Arial"/>
                <w:color w:val="000000"/>
                <w:sz w:val="22"/>
                <w:szCs w:val="22"/>
              </w:rPr>
            </w:pPr>
            <w:r w:rsidRPr="000F553B">
              <w:rPr>
                <w:rFonts w:ascii="Arial" w:hAnsi="Arial" w:cs="Arial"/>
                <w:color w:val="000000"/>
                <w:sz w:val="22"/>
                <w:szCs w:val="22"/>
              </w:rPr>
              <w:t>Advanced planning and engagement with stakeholders</w:t>
            </w:r>
          </w:p>
          <w:p w14:paraId="757B7CCD" w14:textId="77777777" w:rsidR="00232C61" w:rsidRPr="000F553B" w:rsidRDefault="00232C61" w:rsidP="00480089">
            <w:pPr>
              <w:pStyle w:val="ListParagraph"/>
              <w:keepLines/>
              <w:widowControl w:val="0"/>
              <w:numPr>
                <w:ilvl w:val="0"/>
                <w:numId w:val="80"/>
              </w:numPr>
              <w:ind w:left="360"/>
              <w:rPr>
                <w:rFonts w:ascii="Arial" w:hAnsi="Arial" w:cs="Arial"/>
                <w:color w:val="000000"/>
                <w:sz w:val="22"/>
                <w:szCs w:val="22"/>
              </w:rPr>
            </w:pPr>
            <w:r w:rsidRPr="000F553B">
              <w:rPr>
                <w:rFonts w:ascii="Arial" w:hAnsi="Arial" w:cs="Arial"/>
                <w:color w:val="000000"/>
                <w:sz w:val="22"/>
                <w:szCs w:val="22"/>
              </w:rPr>
              <w:lastRenderedPageBreak/>
              <w:t xml:space="preserve">Local level partnerships with local pharmaceutical committees and local medicines committees </w:t>
            </w:r>
          </w:p>
          <w:p w14:paraId="1D6FC8A6" w14:textId="77777777" w:rsidR="00232C61" w:rsidRPr="000F553B" w:rsidRDefault="00232C61" w:rsidP="00480089">
            <w:pPr>
              <w:pStyle w:val="TableText1"/>
              <w:keepLines/>
              <w:widowControl w:val="0"/>
              <w:rPr>
                <w:rFonts w:cs="Arial"/>
                <w:color w:val="000000"/>
                <w:szCs w:val="22"/>
              </w:rPr>
            </w:pPr>
          </w:p>
          <w:p w14:paraId="6A8328D8" w14:textId="77777777" w:rsidR="00232C61" w:rsidRPr="000F553B" w:rsidRDefault="00232C61" w:rsidP="00480089">
            <w:pPr>
              <w:pStyle w:val="Tabletext"/>
              <w:keepNext w:val="0"/>
              <w:keepLines/>
              <w:widowControl w:val="0"/>
              <w:rPr>
                <w:rFonts w:cs="Arial"/>
                <w:i/>
                <w:szCs w:val="22"/>
              </w:rPr>
            </w:pPr>
          </w:p>
        </w:tc>
      </w:tr>
      <w:tr w:rsidR="00232C61" w:rsidRPr="003D6F5F" w14:paraId="5C125F13" w14:textId="77777777" w:rsidTr="00480089">
        <w:tc>
          <w:tcPr>
            <w:tcW w:w="675" w:type="dxa"/>
            <w:shd w:val="clear" w:color="auto" w:fill="auto"/>
          </w:tcPr>
          <w:p w14:paraId="2E6401FC" w14:textId="48EF6A36" w:rsidR="00232C61" w:rsidRPr="000F553B" w:rsidRDefault="00232C61" w:rsidP="00480089">
            <w:pPr>
              <w:pStyle w:val="Tabletext"/>
              <w:keepNext w:val="0"/>
              <w:keepLines/>
              <w:widowControl w:val="0"/>
              <w:rPr>
                <w:rFonts w:cs="Arial"/>
                <w:szCs w:val="22"/>
              </w:rPr>
            </w:pPr>
            <w:r w:rsidRPr="000F553B">
              <w:rPr>
                <w:rFonts w:cs="Arial"/>
                <w:szCs w:val="22"/>
              </w:rPr>
              <w:lastRenderedPageBreak/>
              <w:t>3</w:t>
            </w:r>
            <w:r>
              <w:rPr>
                <w:rFonts w:cs="Arial"/>
                <w:szCs w:val="22"/>
              </w:rPr>
              <w:t>4</w:t>
            </w:r>
          </w:p>
        </w:tc>
        <w:tc>
          <w:tcPr>
            <w:tcW w:w="1621" w:type="dxa"/>
            <w:shd w:val="clear" w:color="auto" w:fill="auto"/>
          </w:tcPr>
          <w:p w14:paraId="4DACF2AB" w14:textId="64714BAA" w:rsidR="00232C61" w:rsidRPr="000F553B" w:rsidRDefault="00232C61" w:rsidP="00480089">
            <w:pPr>
              <w:pStyle w:val="Tabletext"/>
              <w:keepNext w:val="0"/>
              <w:keepLines/>
              <w:widowControl w:val="0"/>
              <w:rPr>
                <w:rFonts w:cs="Arial"/>
                <w:szCs w:val="22"/>
              </w:rPr>
            </w:pPr>
            <w:r w:rsidRPr="000F553B">
              <w:rPr>
                <w:rFonts w:cs="Arial"/>
                <w:szCs w:val="22"/>
              </w:rPr>
              <w:t>British Lung Foundation</w:t>
            </w:r>
          </w:p>
        </w:tc>
        <w:tc>
          <w:tcPr>
            <w:tcW w:w="3260" w:type="dxa"/>
            <w:tcBorders>
              <w:top w:val="single" w:sz="4" w:space="0" w:color="auto"/>
            </w:tcBorders>
            <w:shd w:val="clear" w:color="auto" w:fill="auto"/>
          </w:tcPr>
          <w:p w14:paraId="7EE666F4" w14:textId="2422117F" w:rsidR="00232C61" w:rsidRPr="000F553B" w:rsidRDefault="00232C61" w:rsidP="00480089">
            <w:pPr>
              <w:pStyle w:val="Tabletext"/>
              <w:keepNext w:val="0"/>
              <w:keepLines/>
              <w:widowControl w:val="0"/>
              <w:rPr>
                <w:rFonts w:cs="Arial"/>
                <w:szCs w:val="22"/>
              </w:rPr>
            </w:pPr>
            <w:r w:rsidRPr="000F553B">
              <w:rPr>
                <w:rFonts w:cs="Arial"/>
                <w:szCs w:val="22"/>
              </w:rPr>
              <w:t>Using a multi-component approach in programme planning at a general practice (GP), NHS trust/board, sustainability and transformation partnership (STP) or integrated care system (ICS) level to improve uptake in the clinical at-risk group</w:t>
            </w:r>
          </w:p>
        </w:tc>
        <w:tc>
          <w:tcPr>
            <w:tcW w:w="3260" w:type="dxa"/>
            <w:tcBorders>
              <w:top w:val="single" w:sz="4" w:space="0" w:color="auto"/>
            </w:tcBorders>
            <w:shd w:val="clear" w:color="auto" w:fill="auto"/>
          </w:tcPr>
          <w:p w14:paraId="4A05EF35"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Vaccine uptake among the clinical at-risk group is low. In 2017-18 uptake was 48.9%, compared to uptake of 72.6% of among people aged over 65. </w:t>
            </w:r>
          </w:p>
          <w:p w14:paraId="60B69553" w14:textId="77777777" w:rsidR="00232C61" w:rsidRPr="000F553B" w:rsidRDefault="00232C61" w:rsidP="00480089">
            <w:pPr>
              <w:keepLines/>
              <w:widowControl w:val="0"/>
              <w:rPr>
                <w:rFonts w:ascii="Arial" w:hAnsi="Arial" w:cs="Arial"/>
                <w:sz w:val="22"/>
                <w:szCs w:val="22"/>
              </w:rPr>
            </w:pPr>
          </w:p>
          <w:p w14:paraId="578B7F85"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Improvements to programme planning in health care settings can have a positive impact on vaccine uptake.</w:t>
            </w:r>
          </w:p>
          <w:p w14:paraId="6808A0DD" w14:textId="1DA80083" w:rsidR="00232C61" w:rsidRPr="000F553B" w:rsidRDefault="00232C61" w:rsidP="00480089">
            <w:pPr>
              <w:pStyle w:val="Tabletext"/>
              <w:keepNext w:val="0"/>
              <w:keepLines/>
              <w:widowControl w:val="0"/>
              <w:rPr>
                <w:rFonts w:cs="Arial"/>
                <w:szCs w:val="22"/>
              </w:rPr>
            </w:pPr>
            <w:r w:rsidRPr="000F553B">
              <w:rPr>
                <w:rFonts w:cs="Arial"/>
                <w:szCs w:val="22"/>
              </w:rPr>
              <w:lastRenderedPageBreak/>
              <w:t>There is evidence that implementing strategies, such as a review of existing vaccination strategy and the establishment of a lead team or flu vaccination champion can lead to increased uptake. NICE guidelines on flu vaccination: increasing uptake recommend the use of a multicomponent approach as this is likely to have a greater impact than single interventions. Providers should also work together with other health and social care services and local stakeholders to develop plans to increase uptake.</w:t>
            </w:r>
          </w:p>
        </w:tc>
        <w:tc>
          <w:tcPr>
            <w:tcW w:w="3260" w:type="dxa"/>
            <w:tcBorders>
              <w:top w:val="single" w:sz="4" w:space="0" w:color="auto"/>
            </w:tcBorders>
            <w:shd w:val="clear" w:color="auto" w:fill="auto"/>
          </w:tcPr>
          <w:p w14:paraId="51286A58" w14:textId="77777777" w:rsidR="00232C61" w:rsidRPr="000F553B" w:rsidRDefault="00232C61" w:rsidP="00480089">
            <w:pPr>
              <w:keepLines/>
              <w:widowControl w:val="0"/>
              <w:rPr>
                <w:rFonts w:ascii="Arial" w:hAnsi="Arial" w:cs="Arial"/>
                <w:color w:val="FF0000"/>
                <w:sz w:val="22"/>
                <w:szCs w:val="22"/>
              </w:rPr>
            </w:pPr>
            <w:r w:rsidRPr="000F553B">
              <w:rPr>
                <w:rFonts w:ascii="Arial" w:hAnsi="Arial" w:cs="Arial"/>
                <w:sz w:val="22"/>
                <w:szCs w:val="22"/>
              </w:rPr>
              <w:lastRenderedPageBreak/>
              <w:t xml:space="preserve">Uptake data from 2017-18 GP patients in the clinical at-risk group shows that there is notable regional variation by NHS England Local Teams and at CCG level. At CCG level, uptake ranged from 37.4% to 62.2%. </w:t>
            </w:r>
          </w:p>
          <w:p w14:paraId="16849A1F" w14:textId="77777777" w:rsidR="00232C61" w:rsidRPr="000F553B" w:rsidRDefault="00232C61" w:rsidP="00480089">
            <w:pPr>
              <w:keepLines/>
              <w:widowControl w:val="0"/>
              <w:rPr>
                <w:rFonts w:ascii="Arial" w:hAnsi="Arial" w:cs="Arial"/>
                <w:sz w:val="22"/>
                <w:szCs w:val="22"/>
              </w:rPr>
            </w:pPr>
          </w:p>
          <w:p w14:paraId="2E1032CD"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78195D2B"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Please see Public Health England for data on uptake among the clinical at-risk group. </w:t>
            </w:r>
            <w:hyperlink r:id="rId29" w:history="1">
              <w:r w:rsidRPr="000F553B">
                <w:rPr>
                  <w:rStyle w:val="Hyperlink"/>
                  <w:rFonts w:ascii="Arial" w:hAnsi="Arial" w:cs="Arial"/>
                  <w:sz w:val="22"/>
                  <w:szCs w:val="22"/>
                </w:rPr>
                <w:t>https://www.gov.uk/government/statistics/seasonal-flu-vaccine-uptake-in-gp-patients-winter-2017-to-2018</w:t>
              </w:r>
            </w:hyperlink>
            <w:r w:rsidRPr="000F553B">
              <w:rPr>
                <w:rFonts w:ascii="Arial" w:hAnsi="Arial" w:cs="Arial"/>
                <w:sz w:val="22"/>
                <w:szCs w:val="22"/>
              </w:rPr>
              <w:t xml:space="preserve"> </w:t>
            </w:r>
          </w:p>
          <w:p w14:paraId="00182686" w14:textId="77777777" w:rsidR="00232C61" w:rsidRPr="000F553B" w:rsidRDefault="00232C61" w:rsidP="00480089">
            <w:pPr>
              <w:keepLines/>
              <w:widowControl w:val="0"/>
              <w:rPr>
                <w:rFonts w:ascii="Arial" w:hAnsi="Arial" w:cs="Arial"/>
                <w:sz w:val="22"/>
                <w:szCs w:val="22"/>
              </w:rPr>
            </w:pPr>
          </w:p>
          <w:p w14:paraId="398A855F" w14:textId="77777777" w:rsidR="00232C61" w:rsidRPr="000F553B" w:rsidRDefault="00232C61" w:rsidP="00480089">
            <w:pPr>
              <w:keepLines/>
              <w:widowControl w:val="0"/>
              <w:rPr>
                <w:rFonts w:ascii="Arial" w:hAnsi="Arial" w:cs="Arial"/>
                <w:sz w:val="22"/>
                <w:szCs w:val="22"/>
                <w:lang w:val="en" w:eastAsia="en-GB"/>
              </w:rPr>
            </w:pPr>
            <w:r w:rsidRPr="000F553B">
              <w:rPr>
                <w:rFonts w:ascii="Arial" w:hAnsi="Arial" w:cs="Arial"/>
                <w:sz w:val="22"/>
                <w:szCs w:val="22"/>
              </w:rPr>
              <w:t xml:space="preserve">Please see the following for a review of strategies in general practice to increase vaccination rates - </w:t>
            </w:r>
            <w:r w:rsidRPr="000F553B">
              <w:rPr>
                <w:rFonts w:ascii="Arial" w:hAnsi="Arial" w:cs="Arial"/>
                <w:sz w:val="22"/>
                <w:szCs w:val="22"/>
                <w:lang w:val="en" w:eastAsia="en-GB"/>
              </w:rPr>
              <w:t xml:space="preserve">Dexter LJ, </w:t>
            </w:r>
            <w:proofErr w:type="spellStart"/>
            <w:r w:rsidRPr="000F553B">
              <w:rPr>
                <w:rFonts w:ascii="Arial" w:hAnsi="Arial" w:cs="Arial"/>
                <w:sz w:val="22"/>
                <w:szCs w:val="22"/>
                <w:lang w:val="en" w:eastAsia="en-GB"/>
              </w:rPr>
              <w:t>Teare</w:t>
            </w:r>
            <w:proofErr w:type="spellEnd"/>
            <w:r w:rsidRPr="000F553B">
              <w:rPr>
                <w:rFonts w:ascii="Arial" w:hAnsi="Arial" w:cs="Arial"/>
                <w:sz w:val="22"/>
                <w:szCs w:val="22"/>
                <w:lang w:val="en" w:eastAsia="en-GB"/>
              </w:rPr>
              <w:t xml:space="preserve"> MD, Dexter M</w:t>
            </w:r>
            <w:r w:rsidRPr="000F553B">
              <w:rPr>
                <w:rFonts w:ascii="Arial" w:hAnsi="Arial" w:cs="Arial"/>
                <w:i/>
                <w:iCs/>
                <w:sz w:val="22"/>
                <w:szCs w:val="22"/>
                <w:lang w:val="en" w:eastAsia="en-GB"/>
              </w:rPr>
              <w:t xml:space="preserve">, </w:t>
            </w:r>
            <w:r w:rsidRPr="000F553B">
              <w:rPr>
                <w:rFonts w:ascii="Arial" w:hAnsi="Arial" w:cs="Arial"/>
                <w:iCs/>
                <w:sz w:val="22"/>
                <w:szCs w:val="22"/>
                <w:lang w:val="en" w:eastAsia="en-GB"/>
              </w:rPr>
              <w:t>et al</w:t>
            </w:r>
            <w:r w:rsidRPr="000F553B">
              <w:rPr>
                <w:rFonts w:ascii="Arial" w:hAnsi="Arial" w:cs="Arial"/>
                <w:i/>
                <w:iCs/>
                <w:sz w:val="22"/>
                <w:szCs w:val="22"/>
                <w:lang w:val="en" w:eastAsia="en-GB"/>
              </w:rPr>
              <w:t xml:space="preserve"> “</w:t>
            </w:r>
            <w:r w:rsidRPr="000F553B">
              <w:rPr>
                <w:rFonts w:ascii="Arial" w:hAnsi="Arial" w:cs="Arial"/>
                <w:sz w:val="22"/>
                <w:szCs w:val="22"/>
                <w:lang w:val="en" w:eastAsia="en-GB"/>
              </w:rPr>
              <w:t xml:space="preserve">Strategies to increase influenza vaccination rates: outcomes of a nationwide cross-sectional survey of UK general practice” </w:t>
            </w:r>
            <w:r w:rsidRPr="000F553B">
              <w:rPr>
                <w:rFonts w:ascii="Arial" w:hAnsi="Arial" w:cs="Arial"/>
                <w:i/>
                <w:sz w:val="22"/>
                <w:szCs w:val="22"/>
                <w:lang w:val="en" w:eastAsia="en-GB"/>
              </w:rPr>
              <w:t>BMJ Open</w:t>
            </w:r>
            <w:r w:rsidRPr="000F553B">
              <w:rPr>
                <w:rFonts w:ascii="Arial" w:hAnsi="Arial" w:cs="Arial"/>
                <w:sz w:val="22"/>
                <w:szCs w:val="22"/>
                <w:lang w:val="en" w:eastAsia="en-GB"/>
              </w:rPr>
              <w:t xml:space="preserve"> 2012;2:e000851. </w:t>
            </w:r>
          </w:p>
          <w:p w14:paraId="3E79A742" w14:textId="77777777" w:rsidR="00232C61" w:rsidRPr="000F553B" w:rsidRDefault="00232C61" w:rsidP="00480089">
            <w:pPr>
              <w:pStyle w:val="Tabletext"/>
              <w:keepNext w:val="0"/>
              <w:keepLines/>
              <w:widowControl w:val="0"/>
              <w:rPr>
                <w:rFonts w:cs="Arial"/>
                <w:i/>
                <w:szCs w:val="22"/>
              </w:rPr>
            </w:pPr>
          </w:p>
        </w:tc>
      </w:tr>
      <w:tr w:rsidR="00232C61" w:rsidRPr="003D6F5F" w14:paraId="0435C8F6" w14:textId="77777777" w:rsidTr="00480089">
        <w:tc>
          <w:tcPr>
            <w:tcW w:w="675" w:type="dxa"/>
            <w:shd w:val="clear" w:color="auto" w:fill="auto"/>
          </w:tcPr>
          <w:p w14:paraId="788F63B2" w14:textId="29F29336" w:rsidR="00232C61" w:rsidRPr="000F553B" w:rsidRDefault="00232C61" w:rsidP="00480089">
            <w:pPr>
              <w:pStyle w:val="Tabletext"/>
              <w:keepNext w:val="0"/>
              <w:keepLines/>
              <w:widowControl w:val="0"/>
              <w:rPr>
                <w:rFonts w:cs="Arial"/>
                <w:szCs w:val="22"/>
              </w:rPr>
            </w:pPr>
            <w:r w:rsidRPr="000F553B">
              <w:rPr>
                <w:rFonts w:cs="Arial"/>
                <w:szCs w:val="22"/>
              </w:rPr>
              <w:t>3</w:t>
            </w:r>
            <w:r>
              <w:rPr>
                <w:rFonts w:cs="Arial"/>
                <w:szCs w:val="22"/>
              </w:rPr>
              <w:t>5</w:t>
            </w:r>
          </w:p>
        </w:tc>
        <w:tc>
          <w:tcPr>
            <w:tcW w:w="1621" w:type="dxa"/>
            <w:shd w:val="clear" w:color="auto" w:fill="auto"/>
          </w:tcPr>
          <w:p w14:paraId="2FF0A238" w14:textId="122B6B2D"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3D8C103E" w14:textId="0C7CEECA"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4157E274" w14:textId="7D6E656C" w:rsidR="00232C61" w:rsidRPr="000F553B" w:rsidRDefault="00232C61" w:rsidP="00480089">
            <w:pPr>
              <w:pStyle w:val="Tabletext"/>
              <w:keepNext w:val="0"/>
              <w:keepLines/>
              <w:widowControl w:val="0"/>
              <w:rPr>
                <w:rFonts w:cs="Arial"/>
                <w:szCs w:val="22"/>
              </w:rPr>
            </w:pPr>
            <w:r w:rsidRPr="000F553B">
              <w:rPr>
                <w:rFonts w:cs="Arial"/>
                <w:szCs w:val="22"/>
              </w:rPr>
              <w:t>Multiple feedback sources also noted how flu jabs in their view did not become available in 2017/18 until too late in the winter period</w:t>
            </w:r>
          </w:p>
        </w:tc>
        <w:tc>
          <w:tcPr>
            <w:tcW w:w="3260" w:type="dxa"/>
            <w:tcBorders>
              <w:top w:val="single" w:sz="4" w:space="0" w:color="auto"/>
            </w:tcBorders>
            <w:shd w:val="clear" w:color="auto" w:fill="auto"/>
          </w:tcPr>
          <w:p w14:paraId="0F35D2CE"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“The jabs were not available early enough in the winter period and it was not initially clear where they could be obtained.”</w:t>
            </w:r>
          </w:p>
          <w:p w14:paraId="1EE4D1F9" w14:textId="77777777" w:rsidR="00232C61" w:rsidRPr="000F553B" w:rsidRDefault="00232C61" w:rsidP="00480089">
            <w:pPr>
              <w:keepLines/>
              <w:widowControl w:val="0"/>
              <w:rPr>
                <w:rFonts w:ascii="Arial" w:hAnsi="Arial" w:cs="Arial"/>
                <w:sz w:val="22"/>
                <w:szCs w:val="22"/>
              </w:rPr>
            </w:pPr>
          </w:p>
          <w:p w14:paraId="6397645D" w14:textId="4B580C95" w:rsidR="00232C61" w:rsidRPr="000F553B" w:rsidRDefault="00232C61" w:rsidP="00480089">
            <w:pPr>
              <w:pStyle w:val="Tabletext"/>
              <w:keepNext w:val="0"/>
              <w:keepLines/>
              <w:widowControl w:val="0"/>
              <w:rPr>
                <w:rFonts w:cs="Arial"/>
                <w:szCs w:val="22"/>
              </w:rPr>
            </w:pPr>
            <w:r w:rsidRPr="000F553B">
              <w:rPr>
                <w:rFonts w:cs="Arial"/>
                <w:szCs w:val="22"/>
              </w:rPr>
              <w:lastRenderedPageBreak/>
              <w:t>“The release of the free flu jabs came too late in the season” Older People Nursing Home Service- South West” We appreciate therefore the early announcement for free vaccinations for ICS staff for winter 2019/20 and hope these early notifications are routine for future winters.</w:t>
            </w:r>
          </w:p>
        </w:tc>
        <w:tc>
          <w:tcPr>
            <w:tcW w:w="3261" w:type="dxa"/>
            <w:shd w:val="clear" w:color="auto" w:fill="auto"/>
          </w:tcPr>
          <w:p w14:paraId="41F23706" w14:textId="77777777" w:rsidR="00232C61" w:rsidRPr="000F553B" w:rsidRDefault="00232C61" w:rsidP="00480089">
            <w:pPr>
              <w:pStyle w:val="Tabletext"/>
              <w:keepNext w:val="0"/>
              <w:keepLines/>
              <w:widowControl w:val="0"/>
              <w:rPr>
                <w:rFonts w:cs="Arial"/>
                <w:i/>
                <w:szCs w:val="22"/>
              </w:rPr>
            </w:pPr>
          </w:p>
        </w:tc>
      </w:tr>
      <w:tr w:rsidR="00232C61" w:rsidRPr="003D6F5F" w14:paraId="547930B0" w14:textId="77777777" w:rsidTr="00480089">
        <w:tc>
          <w:tcPr>
            <w:tcW w:w="675" w:type="dxa"/>
            <w:shd w:val="clear" w:color="auto" w:fill="auto"/>
          </w:tcPr>
          <w:p w14:paraId="1FF2B384" w14:textId="3CF5BAC9" w:rsidR="00232C61" w:rsidRPr="000F553B" w:rsidRDefault="00232C61" w:rsidP="00480089">
            <w:pPr>
              <w:pStyle w:val="Tabletext"/>
              <w:keepNext w:val="0"/>
              <w:keepLines/>
              <w:widowControl w:val="0"/>
              <w:rPr>
                <w:rFonts w:cs="Arial"/>
                <w:szCs w:val="22"/>
              </w:rPr>
            </w:pPr>
            <w:r w:rsidRPr="000F553B">
              <w:rPr>
                <w:rFonts w:cs="Arial"/>
                <w:szCs w:val="22"/>
              </w:rPr>
              <w:t>3</w:t>
            </w:r>
            <w:r>
              <w:rPr>
                <w:rFonts w:cs="Arial"/>
                <w:szCs w:val="22"/>
              </w:rPr>
              <w:t>6</w:t>
            </w:r>
          </w:p>
        </w:tc>
        <w:tc>
          <w:tcPr>
            <w:tcW w:w="1621" w:type="dxa"/>
            <w:shd w:val="clear" w:color="auto" w:fill="auto"/>
          </w:tcPr>
          <w:p w14:paraId="3CDD90F7" w14:textId="0BE782C7" w:rsidR="00232C61" w:rsidRPr="000F553B" w:rsidRDefault="00232C61" w:rsidP="00480089">
            <w:pPr>
              <w:pStyle w:val="Tabletext"/>
              <w:keepNext w:val="0"/>
              <w:keepLines/>
              <w:widowControl w:val="0"/>
              <w:rPr>
                <w:rFonts w:cs="Arial"/>
                <w:szCs w:val="22"/>
              </w:rPr>
            </w:pPr>
            <w:r w:rsidRPr="000F553B">
              <w:rPr>
                <w:rFonts w:cs="Arial"/>
                <w:szCs w:val="22"/>
              </w:rPr>
              <w:t>Royal College of Nursing</w:t>
            </w:r>
          </w:p>
        </w:tc>
        <w:tc>
          <w:tcPr>
            <w:tcW w:w="3260" w:type="dxa"/>
            <w:tcBorders>
              <w:top w:val="single" w:sz="4" w:space="0" w:color="auto"/>
            </w:tcBorders>
            <w:shd w:val="clear" w:color="auto" w:fill="auto"/>
          </w:tcPr>
          <w:p w14:paraId="1B0F2E8C" w14:textId="104699FB" w:rsidR="00232C61" w:rsidRPr="000F553B" w:rsidRDefault="00232C61" w:rsidP="00480089">
            <w:pPr>
              <w:pStyle w:val="Tabletext"/>
              <w:keepNext w:val="0"/>
              <w:keepLines/>
              <w:widowControl w:val="0"/>
              <w:rPr>
                <w:rFonts w:cs="Arial"/>
                <w:szCs w:val="22"/>
              </w:rPr>
            </w:pPr>
            <w:r w:rsidRPr="000F553B">
              <w:rPr>
                <w:rFonts w:cs="Arial"/>
                <w:szCs w:val="22"/>
              </w:rPr>
              <w:t xml:space="preserve">System wide approach and using multiple components </w:t>
            </w:r>
          </w:p>
        </w:tc>
        <w:tc>
          <w:tcPr>
            <w:tcW w:w="3260" w:type="dxa"/>
            <w:tcBorders>
              <w:top w:val="single" w:sz="4" w:space="0" w:color="auto"/>
            </w:tcBorders>
            <w:shd w:val="clear" w:color="auto" w:fill="auto"/>
          </w:tcPr>
          <w:p w14:paraId="30796A08" w14:textId="7F8DF6BD" w:rsidR="00232C61" w:rsidRPr="000F553B" w:rsidRDefault="00232C61" w:rsidP="00480089">
            <w:pPr>
              <w:pStyle w:val="Tabletext"/>
              <w:keepNext w:val="0"/>
              <w:keepLines/>
              <w:widowControl w:val="0"/>
              <w:rPr>
                <w:rFonts w:cs="Arial"/>
                <w:szCs w:val="22"/>
              </w:rPr>
            </w:pPr>
            <w:r w:rsidRPr="000F553B">
              <w:rPr>
                <w:rFonts w:cs="Arial"/>
                <w:szCs w:val="22"/>
              </w:rPr>
              <w:t>The NICE Flu vaccination: increasing uptake sets out the importance of a multicomponent approach to improving uptake. It is essential that there is a focus on system wide measures. It needs to be clear in the quality standard that no one solution will improve uptake.</w:t>
            </w:r>
          </w:p>
        </w:tc>
        <w:tc>
          <w:tcPr>
            <w:tcW w:w="3260" w:type="dxa"/>
            <w:tcBorders>
              <w:top w:val="single" w:sz="4" w:space="0" w:color="auto"/>
            </w:tcBorders>
            <w:shd w:val="clear" w:color="auto" w:fill="auto"/>
          </w:tcPr>
          <w:p w14:paraId="043FB89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There needs to be a system wide approach. This needs to include:</w:t>
            </w:r>
          </w:p>
          <w:p w14:paraId="1B98F2CA" w14:textId="77777777" w:rsidR="00232C61" w:rsidRPr="000F553B" w:rsidRDefault="00232C61" w:rsidP="00480089">
            <w:pPr>
              <w:keepLines/>
              <w:widowControl w:val="0"/>
              <w:numPr>
                <w:ilvl w:val="0"/>
                <w:numId w:val="86"/>
              </w:numPr>
              <w:ind w:left="176" w:hanging="176"/>
              <w:rPr>
                <w:rFonts w:ascii="Arial" w:hAnsi="Arial" w:cs="Arial"/>
                <w:sz w:val="22"/>
                <w:szCs w:val="22"/>
              </w:rPr>
            </w:pPr>
            <w:r w:rsidRPr="000F553B">
              <w:rPr>
                <w:rFonts w:ascii="Arial" w:hAnsi="Arial" w:cs="Arial"/>
                <w:sz w:val="22"/>
                <w:szCs w:val="22"/>
              </w:rPr>
              <w:t xml:space="preserve">Supply of vaccination and messaging to the public where there are supply issues. </w:t>
            </w:r>
          </w:p>
          <w:p w14:paraId="55A6EDDF" w14:textId="77777777" w:rsidR="00232C61" w:rsidRPr="000F553B" w:rsidRDefault="00232C61" w:rsidP="00480089">
            <w:pPr>
              <w:keepLines/>
              <w:widowControl w:val="0"/>
              <w:numPr>
                <w:ilvl w:val="0"/>
                <w:numId w:val="86"/>
              </w:numPr>
              <w:ind w:left="176" w:hanging="176"/>
              <w:rPr>
                <w:rFonts w:ascii="Arial" w:hAnsi="Arial" w:cs="Arial"/>
                <w:sz w:val="22"/>
                <w:szCs w:val="22"/>
              </w:rPr>
            </w:pPr>
            <w:r w:rsidRPr="000F553B">
              <w:rPr>
                <w:rFonts w:ascii="Arial" w:hAnsi="Arial" w:cs="Arial"/>
                <w:sz w:val="22"/>
                <w:szCs w:val="22"/>
              </w:rPr>
              <w:t xml:space="preserve">Supporting and commissioning and local partnerships to ensure there is clear access opportunities for people to receive their vaccine, particularly vulnerable groups in care homes or hospital and also in communities and populations who don’t readily access vaccination. </w:t>
            </w:r>
          </w:p>
          <w:p w14:paraId="00007096" w14:textId="77777777" w:rsidR="00232C61" w:rsidRPr="000F553B" w:rsidRDefault="00232C61" w:rsidP="00480089">
            <w:pPr>
              <w:keepLines/>
              <w:widowControl w:val="0"/>
              <w:numPr>
                <w:ilvl w:val="0"/>
                <w:numId w:val="86"/>
              </w:numPr>
              <w:ind w:left="176" w:hanging="176"/>
              <w:rPr>
                <w:rFonts w:ascii="Arial" w:hAnsi="Arial" w:cs="Arial"/>
                <w:sz w:val="22"/>
                <w:szCs w:val="22"/>
              </w:rPr>
            </w:pPr>
            <w:r w:rsidRPr="000F553B">
              <w:rPr>
                <w:rFonts w:ascii="Arial" w:hAnsi="Arial" w:cs="Arial"/>
                <w:sz w:val="22"/>
                <w:szCs w:val="22"/>
              </w:rPr>
              <w:t xml:space="preserve">Providing consistent clear messages to help dispel myths around vaccination </w:t>
            </w:r>
          </w:p>
          <w:p w14:paraId="3CE57F16" w14:textId="2BEBE58A" w:rsidR="00232C61" w:rsidRPr="000F553B" w:rsidRDefault="00232C61" w:rsidP="00480089">
            <w:pPr>
              <w:pStyle w:val="Tabletext"/>
              <w:keepNext w:val="0"/>
              <w:keepLines/>
              <w:widowControl w:val="0"/>
              <w:rPr>
                <w:rFonts w:cs="Arial"/>
                <w:szCs w:val="22"/>
              </w:rPr>
            </w:pPr>
            <w:r w:rsidRPr="000F553B">
              <w:rPr>
                <w:rFonts w:cs="Arial"/>
                <w:szCs w:val="22"/>
              </w:rPr>
              <w:lastRenderedPageBreak/>
              <w:t>Ensuring staff are adequately trained and able to answer questions in an informed way.</w:t>
            </w:r>
          </w:p>
        </w:tc>
        <w:tc>
          <w:tcPr>
            <w:tcW w:w="3261" w:type="dxa"/>
            <w:tcBorders>
              <w:top w:val="single" w:sz="4" w:space="0" w:color="auto"/>
            </w:tcBorders>
            <w:shd w:val="clear" w:color="auto" w:fill="auto"/>
          </w:tcPr>
          <w:p w14:paraId="13D197B5"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Flu vaccination: increasing uptake </w:t>
            </w:r>
            <w:hyperlink r:id="rId30" w:history="1">
              <w:r w:rsidRPr="000F553B">
                <w:rPr>
                  <w:rStyle w:val="Hyperlink"/>
                  <w:rFonts w:ascii="Arial" w:hAnsi="Arial" w:cs="Arial"/>
                  <w:sz w:val="22"/>
                  <w:szCs w:val="22"/>
                </w:rPr>
                <w:t>https://www.nice.org.uk/guidance/ng103</w:t>
              </w:r>
            </w:hyperlink>
            <w:r w:rsidRPr="000F553B">
              <w:rPr>
                <w:rFonts w:ascii="Arial" w:hAnsi="Arial" w:cs="Arial"/>
                <w:sz w:val="22"/>
                <w:szCs w:val="22"/>
              </w:rPr>
              <w:t xml:space="preserve"> </w:t>
            </w:r>
          </w:p>
          <w:p w14:paraId="6AB5C156" w14:textId="77777777" w:rsidR="00232C61" w:rsidRPr="000F553B" w:rsidRDefault="00232C61" w:rsidP="00480089">
            <w:pPr>
              <w:keepLines/>
              <w:widowControl w:val="0"/>
              <w:rPr>
                <w:rFonts w:ascii="Arial" w:hAnsi="Arial" w:cs="Arial"/>
                <w:sz w:val="22"/>
                <w:szCs w:val="22"/>
              </w:rPr>
            </w:pPr>
          </w:p>
          <w:p w14:paraId="59C6DE20"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Public Health England Immunisation against infectious disease, the ‘Green Book’; </w:t>
            </w:r>
          </w:p>
          <w:p w14:paraId="3D446251" w14:textId="77777777" w:rsidR="00232C61" w:rsidRPr="000F553B" w:rsidRDefault="00232C61" w:rsidP="00480089">
            <w:pPr>
              <w:keepLines/>
              <w:widowControl w:val="0"/>
              <w:rPr>
                <w:rFonts w:ascii="Arial" w:hAnsi="Arial" w:cs="Arial"/>
                <w:sz w:val="22"/>
                <w:szCs w:val="22"/>
              </w:rPr>
            </w:pPr>
          </w:p>
          <w:p w14:paraId="037C9E7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The annual flu plan and annual flu letter.</w:t>
            </w:r>
          </w:p>
          <w:p w14:paraId="5ED7D0F5" w14:textId="77777777" w:rsidR="00232C61" w:rsidRPr="000F553B" w:rsidRDefault="00232C61" w:rsidP="00480089">
            <w:pPr>
              <w:keepLines/>
              <w:widowControl w:val="0"/>
              <w:rPr>
                <w:rFonts w:ascii="Arial" w:hAnsi="Arial" w:cs="Arial"/>
                <w:sz w:val="22"/>
                <w:szCs w:val="22"/>
              </w:rPr>
            </w:pPr>
          </w:p>
          <w:p w14:paraId="4B494216" w14:textId="18783AC5" w:rsidR="00232C61" w:rsidRPr="000F553B" w:rsidRDefault="00232C61" w:rsidP="00480089">
            <w:pPr>
              <w:pStyle w:val="Tabletext"/>
              <w:keepNext w:val="0"/>
              <w:keepLines/>
              <w:widowControl w:val="0"/>
              <w:rPr>
                <w:rFonts w:cs="Arial"/>
                <w:i/>
                <w:szCs w:val="22"/>
              </w:rPr>
            </w:pPr>
            <w:r w:rsidRPr="000F553B">
              <w:rPr>
                <w:rFonts w:cs="Arial"/>
                <w:szCs w:val="22"/>
              </w:rPr>
              <w:t xml:space="preserve">NICE Immunisations: reducing differences in uptake in under 19s </w:t>
            </w:r>
            <w:hyperlink r:id="rId31" w:history="1">
              <w:r w:rsidRPr="000F553B">
                <w:rPr>
                  <w:rStyle w:val="Hyperlink"/>
                  <w:rFonts w:cs="Arial"/>
                  <w:szCs w:val="22"/>
                </w:rPr>
                <w:t>https://www.nice.org.uk/guidance/ph21</w:t>
              </w:r>
            </w:hyperlink>
            <w:r w:rsidRPr="000F553B">
              <w:rPr>
                <w:rFonts w:cs="Arial"/>
                <w:szCs w:val="22"/>
              </w:rPr>
              <w:t xml:space="preserve"> </w:t>
            </w:r>
          </w:p>
        </w:tc>
      </w:tr>
      <w:tr w:rsidR="00232C61" w:rsidRPr="003D6F5F" w14:paraId="33FD7FA0" w14:textId="77777777" w:rsidTr="00480089">
        <w:tc>
          <w:tcPr>
            <w:tcW w:w="675" w:type="dxa"/>
            <w:shd w:val="clear" w:color="auto" w:fill="auto"/>
          </w:tcPr>
          <w:p w14:paraId="28F98094" w14:textId="663CFE37" w:rsidR="00232C61" w:rsidRPr="000F553B" w:rsidRDefault="00232C61" w:rsidP="00480089">
            <w:pPr>
              <w:pStyle w:val="Tabletext"/>
              <w:keepNext w:val="0"/>
              <w:keepLines/>
              <w:widowControl w:val="0"/>
              <w:rPr>
                <w:rFonts w:cs="Arial"/>
                <w:szCs w:val="22"/>
              </w:rPr>
            </w:pPr>
            <w:r w:rsidRPr="000F553B">
              <w:rPr>
                <w:rFonts w:cs="Arial"/>
                <w:szCs w:val="22"/>
              </w:rPr>
              <w:t>3</w:t>
            </w:r>
            <w:r>
              <w:rPr>
                <w:rFonts w:cs="Arial"/>
                <w:szCs w:val="22"/>
              </w:rPr>
              <w:t>7</w:t>
            </w:r>
          </w:p>
        </w:tc>
        <w:tc>
          <w:tcPr>
            <w:tcW w:w="1621" w:type="dxa"/>
            <w:shd w:val="clear" w:color="auto" w:fill="auto"/>
          </w:tcPr>
          <w:p w14:paraId="06C679E6" w14:textId="57736365" w:rsidR="00232C61" w:rsidRPr="000F553B" w:rsidRDefault="00232C61" w:rsidP="00480089">
            <w:pPr>
              <w:pStyle w:val="Tabletext"/>
              <w:keepNext w:val="0"/>
              <w:keepLines/>
              <w:widowControl w:val="0"/>
              <w:rPr>
                <w:rFonts w:cs="Arial"/>
                <w:szCs w:val="22"/>
              </w:rPr>
            </w:pPr>
            <w:r w:rsidRPr="000F553B">
              <w:rPr>
                <w:rFonts w:cs="Arial"/>
                <w:szCs w:val="22"/>
              </w:rPr>
              <w:t>Sanofi</w:t>
            </w:r>
          </w:p>
        </w:tc>
        <w:tc>
          <w:tcPr>
            <w:tcW w:w="3260" w:type="dxa"/>
            <w:tcBorders>
              <w:top w:val="single" w:sz="4" w:space="0" w:color="auto"/>
            </w:tcBorders>
            <w:shd w:val="clear" w:color="auto" w:fill="auto"/>
          </w:tcPr>
          <w:p w14:paraId="073F0EA7" w14:textId="00B8ECA4" w:rsidR="00232C61" w:rsidRPr="000F553B" w:rsidRDefault="00232C61" w:rsidP="00480089">
            <w:pPr>
              <w:pStyle w:val="Tabletext"/>
              <w:keepNext w:val="0"/>
              <w:keepLines/>
              <w:widowControl w:val="0"/>
              <w:rPr>
                <w:rFonts w:cs="Arial"/>
                <w:szCs w:val="22"/>
              </w:rPr>
            </w:pPr>
            <w:r w:rsidRPr="000F553B">
              <w:rPr>
                <w:rFonts w:cs="Arial"/>
                <w:szCs w:val="22"/>
              </w:rPr>
              <w:t>All organisations (every GP, pharmacy, hospital, and CCG) should nominate an experienced and motivated implementation lead to organise and champion the flu vaccination season.  </w:t>
            </w:r>
          </w:p>
        </w:tc>
        <w:tc>
          <w:tcPr>
            <w:tcW w:w="3260" w:type="dxa"/>
            <w:tcBorders>
              <w:top w:val="single" w:sz="4" w:space="0" w:color="auto"/>
            </w:tcBorders>
            <w:shd w:val="clear" w:color="auto" w:fill="auto"/>
          </w:tcPr>
          <w:p w14:paraId="1921C296" w14:textId="515B05FA" w:rsidR="00232C61" w:rsidRPr="000F553B" w:rsidRDefault="00232C61" w:rsidP="00480089">
            <w:pPr>
              <w:pStyle w:val="Tabletext"/>
              <w:keepNext w:val="0"/>
              <w:keepLines/>
              <w:widowControl w:val="0"/>
              <w:rPr>
                <w:rFonts w:cs="Arial"/>
                <w:szCs w:val="22"/>
              </w:rPr>
            </w:pPr>
            <w:r w:rsidRPr="000F553B">
              <w:rPr>
                <w:rFonts w:cs="Arial"/>
                <w:szCs w:val="22"/>
              </w:rPr>
              <w:t>There are multiple studies indicating the increase in vaccination uptake as a result of having a nominated flu lead in GP settings, who should be given authority and ideally be experienced in planning a flu campaign. The same approach should be applied across all healthcare organisations (pharmacy, hospitals and CCGs) with flu programme accountability. Accountability should be given to the nominated lead to ensure that adequate vaccines are ordered to meet national coverage targets.</w:t>
            </w:r>
          </w:p>
        </w:tc>
        <w:tc>
          <w:tcPr>
            <w:tcW w:w="3260" w:type="dxa"/>
            <w:tcBorders>
              <w:top w:val="single" w:sz="4" w:space="0" w:color="auto"/>
            </w:tcBorders>
            <w:shd w:val="clear" w:color="auto" w:fill="auto"/>
          </w:tcPr>
          <w:p w14:paraId="2C011CB7"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Despite the proven effectiveness of having a flu lead, such practice is not routinely audited and as such may well be overlooked as an integral part of organising an effective flu vaccination campaign.</w:t>
            </w:r>
          </w:p>
          <w:p w14:paraId="41B77611" w14:textId="77777777" w:rsidR="00232C61" w:rsidRPr="000F553B" w:rsidRDefault="00232C61" w:rsidP="00480089">
            <w:pPr>
              <w:keepLines/>
              <w:widowControl w:val="0"/>
              <w:rPr>
                <w:rFonts w:ascii="Arial" w:hAnsi="Arial" w:cs="Arial"/>
                <w:sz w:val="22"/>
                <w:szCs w:val="22"/>
              </w:rPr>
            </w:pPr>
          </w:p>
          <w:p w14:paraId="3F32A486" w14:textId="36393EFF" w:rsidR="00232C61" w:rsidRPr="000F553B" w:rsidRDefault="00232C61" w:rsidP="00480089">
            <w:pPr>
              <w:pStyle w:val="Tabletext"/>
              <w:keepNext w:val="0"/>
              <w:keepLines/>
              <w:widowControl w:val="0"/>
              <w:rPr>
                <w:rFonts w:cs="Arial"/>
                <w:szCs w:val="22"/>
              </w:rPr>
            </w:pPr>
            <w:r w:rsidRPr="000F553B">
              <w:rPr>
                <w:rFonts w:cs="Arial"/>
                <w:szCs w:val="22"/>
              </w:rPr>
              <w:t>As one of the largest UK suppliers of influenza vaccines, Sanofi is regularly contacted by GP practices, pharmacies or hospitals late on during the season. This suggests that practices frequently do not order the required quantities to achieve national coverage targets.</w:t>
            </w:r>
          </w:p>
        </w:tc>
        <w:tc>
          <w:tcPr>
            <w:tcW w:w="3261" w:type="dxa"/>
            <w:tcBorders>
              <w:top w:val="single" w:sz="4" w:space="0" w:color="auto"/>
            </w:tcBorders>
            <w:shd w:val="clear" w:color="auto" w:fill="auto"/>
          </w:tcPr>
          <w:p w14:paraId="4D3287CA" w14:textId="77777777" w:rsidR="00232C61" w:rsidRPr="000F553B" w:rsidRDefault="00232C61" w:rsidP="00480089">
            <w:pPr>
              <w:keepLines/>
              <w:widowControl w:val="0"/>
              <w:numPr>
                <w:ilvl w:val="0"/>
                <w:numId w:val="87"/>
              </w:numPr>
              <w:rPr>
                <w:rFonts w:ascii="Arial" w:hAnsi="Arial" w:cs="Arial"/>
                <w:sz w:val="22"/>
                <w:szCs w:val="22"/>
              </w:rPr>
            </w:pPr>
            <w:r w:rsidRPr="000F553B">
              <w:rPr>
                <w:rFonts w:ascii="Arial" w:hAnsi="Arial" w:cs="Arial"/>
                <w:sz w:val="22"/>
                <w:szCs w:val="22"/>
              </w:rPr>
              <w:t>NICE Guideline 103. Flu vaccination: Increasing uptake</w:t>
            </w:r>
          </w:p>
          <w:p w14:paraId="26903158" w14:textId="77777777" w:rsidR="00232C61" w:rsidRPr="000F553B" w:rsidRDefault="00232C61" w:rsidP="00480089">
            <w:pPr>
              <w:keepLines/>
              <w:widowControl w:val="0"/>
              <w:numPr>
                <w:ilvl w:val="0"/>
                <w:numId w:val="87"/>
              </w:numPr>
              <w:rPr>
                <w:rFonts w:ascii="Arial" w:hAnsi="Arial" w:cs="Arial"/>
                <w:sz w:val="22"/>
                <w:szCs w:val="22"/>
              </w:rPr>
            </w:pPr>
            <w:r w:rsidRPr="000F553B">
              <w:rPr>
                <w:rFonts w:ascii="Arial" w:hAnsi="Arial" w:cs="Arial"/>
                <w:sz w:val="22"/>
                <w:szCs w:val="22"/>
              </w:rPr>
              <w:t xml:space="preserve">Dexter LJ, </w:t>
            </w:r>
            <w:proofErr w:type="spellStart"/>
            <w:r w:rsidRPr="000F553B">
              <w:rPr>
                <w:rFonts w:ascii="Arial" w:hAnsi="Arial" w:cs="Arial"/>
                <w:sz w:val="22"/>
                <w:szCs w:val="22"/>
              </w:rPr>
              <w:t>Teare</w:t>
            </w:r>
            <w:proofErr w:type="spellEnd"/>
            <w:r w:rsidRPr="000F553B">
              <w:rPr>
                <w:rFonts w:ascii="Arial" w:hAnsi="Arial" w:cs="Arial"/>
                <w:sz w:val="22"/>
                <w:szCs w:val="22"/>
              </w:rPr>
              <w:t xml:space="preserve"> MD, Dexter M, </w:t>
            </w:r>
            <w:proofErr w:type="spellStart"/>
            <w:r w:rsidRPr="000F553B">
              <w:rPr>
                <w:rFonts w:ascii="Arial" w:hAnsi="Arial" w:cs="Arial"/>
                <w:sz w:val="22"/>
                <w:szCs w:val="22"/>
              </w:rPr>
              <w:t>Siriwardena</w:t>
            </w:r>
            <w:proofErr w:type="spellEnd"/>
            <w:r w:rsidRPr="000F553B">
              <w:rPr>
                <w:rFonts w:ascii="Arial" w:hAnsi="Arial" w:cs="Arial"/>
                <w:sz w:val="22"/>
                <w:szCs w:val="22"/>
              </w:rPr>
              <w:t xml:space="preserve"> AN, Read RC. Strategies to increase influenza vaccination rates: outcomes of a nationwide cross-sectional survey of UK general practice. BMJ open. 2012 Jan 1;2(3):e000851</w:t>
            </w:r>
          </w:p>
          <w:p w14:paraId="04C1B219" w14:textId="77777777" w:rsidR="00232C61" w:rsidRPr="000F553B" w:rsidRDefault="00232C61" w:rsidP="00480089">
            <w:pPr>
              <w:keepLines/>
              <w:widowControl w:val="0"/>
              <w:numPr>
                <w:ilvl w:val="0"/>
                <w:numId w:val="87"/>
              </w:numPr>
              <w:rPr>
                <w:rFonts w:ascii="Arial" w:hAnsi="Arial" w:cs="Arial"/>
                <w:sz w:val="22"/>
                <w:szCs w:val="22"/>
              </w:rPr>
            </w:pPr>
            <w:r w:rsidRPr="000F553B">
              <w:rPr>
                <w:rFonts w:ascii="Arial" w:hAnsi="Arial" w:cs="Arial"/>
                <w:sz w:val="22"/>
                <w:szCs w:val="22"/>
              </w:rPr>
              <w:t>Newby KV, Parsons J, Brooks J, Leslie R, Inglis N. Identifying strategies to increase influenza vaccination in GP practices: a positive deviance approach. Family practice. 2016 Mar 28;33(3):318-23</w:t>
            </w:r>
          </w:p>
          <w:p w14:paraId="14DE6CB8" w14:textId="15DA143E" w:rsidR="00232C61" w:rsidRPr="000F553B" w:rsidRDefault="00232C61" w:rsidP="00480089">
            <w:pPr>
              <w:pStyle w:val="Tabletext"/>
              <w:keepNext w:val="0"/>
              <w:keepLines/>
              <w:widowControl w:val="0"/>
              <w:rPr>
                <w:rFonts w:cs="Arial"/>
                <w:i/>
                <w:szCs w:val="22"/>
              </w:rPr>
            </w:pPr>
            <w:r w:rsidRPr="000F553B">
              <w:rPr>
                <w:rFonts w:cs="Arial"/>
                <w:szCs w:val="22"/>
              </w:rPr>
              <w:t>Confidential supporting documentation regarding supply and pre-orders can be made available upon request</w:t>
            </w:r>
          </w:p>
        </w:tc>
      </w:tr>
      <w:tr w:rsidR="00232C61" w:rsidRPr="003D6F5F" w14:paraId="46FE1630" w14:textId="77777777" w:rsidTr="00480089">
        <w:tc>
          <w:tcPr>
            <w:tcW w:w="675" w:type="dxa"/>
            <w:shd w:val="clear" w:color="auto" w:fill="auto"/>
          </w:tcPr>
          <w:p w14:paraId="15BEDAE7" w14:textId="6549B4B2" w:rsidR="00232C61" w:rsidRPr="000F553B" w:rsidRDefault="00232C61" w:rsidP="00480089">
            <w:pPr>
              <w:pStyle w:val="Tabletext"/>
              <w:keepNext w:val="0"/>
              <w:keepLines/>
              <w:widowControl w:val="0"/>
              <w:rPr>
                <w:rFonts w:cs="Arial"/>
                <w:szCs w:val="22"/>
              </w:rPr>
            </w:pPr>
            <w:r w:rsidRPr="000F553B">
              <w:rPr>
                <w:rFonts w:cs="Arial"/>
                <w:szCs w:val="22"/>
              </w:rPr>
              <w:lastRenderedPageBreak/>
              <w:t>3</w:t>
            </w:r>
            <w:r>
              <w:rPr>
                <w:rFonts w:cs="Arial"/>
                <w:szCs w:val="22"/>
              </w:rPr>
              <w:t>8</w:t>
            </w:r>
          </w:p>
        </w:tc>
        <w:tc>
          <w:tcPr>
            <w:tcW w:w="1621" w:type="dxa"/>
            <w:shd w:val="clear" w:color="auto" w:fill="auto"/>
          </w:tcPr>
          <w:p w14:paraId="55E09946" w14:textId="6A4759F9" w:rsidR="00232C61" w:rsidRPr="000F553B" w:rsidRDefault="00232C61" w:rsidP="00480089">
            <w:pPr>
              <w:pStyle w:val="Tabletext"/>
              <w:keepNext w:val="0"/>
              <w:keepLines/>
              <w:widowControl w:val="0"/>
              <w:rPr>
                <w:rFonts w:cs="Arial"/>
                <w:szCs w:val="22"/>
              </w:rPr>
            </w:pPr>
            <w:r w:rsidRPr="000F553B">
              <w:rPr>
                <w:rFonts w:cs="Arial"/>
                <w:szCs w:val="22"/>
              </w:rPr>
              <w:t>SCM1</w:t>
            </w:r>
          </w:p>
        </w:tc>
        <w:tc>
          <w:tcPr>
            <w:tcW w:w="3260" w:type="dxa"/>
            <w:shd w:val="clear" w:color="auto" w:fill="FFFFFF"/>
          </w:tcPr>
          <w:p w14:paraId="2464E59A" w14:textId="1A85C67D" w:rsidR="00232C61" w:rsidRPr="000F553B" w:rsidRDefault="00232C61" w:rsidP="00480089">
            <w:pPr>
              <w:pStyle w:val="Tabletext"/>
              <w:keepNext w:val="0"/>
              <w:keepLines/>
              <w:widowControl w:val="0"/>
              <w:rPr>
                <w:rFonts w:cs="Arial"/>
                <w:szCs w:val="22"/>
              </w:rPr>
            </w:pPr>
            <w:r w:rsidRPr="000F553B">
              <w:rPr>
                <w:rFonts w:cs="Arial"/>
                <w:szCs w:val="22"/>
              </w:rPr>
              <w:t xml:space="preserve">Identify a named lead individual within the practice who is responsible for the flu vaccination programme and liaises regularly with all staff involved in the programme. </w:t>
            </w:r>
          </w:p>
        </w:tc>
        <w:tc>
          <w:tcPr>
            <w:tcW w:w="3260" w:type="dxa"/>
            <w:shd w:val="clear" w:color="auto" w:fill="FFFFFF"/>
          </w:tcPr>
          <w:p w14:paraId="191C66C7" w14:textId="77777777" w:rsidR="00232C61" w:rsidRPr="000F553B" w:rsidRDefault="00232C61" w:rsidP="00480089">
            <w:pPr>
              <w:pStyle w:val="TableText1"/>
              <w:keepLines/>
              <w:widowControl w:val="0"/>
              <w:rPr>
                <w:rFonts w:cs="Arial"/>
                <w:szCs w:val="22"/>
              </w:rPr>
            </w:pPr>
            <w:r w:rsidRPr="000F553B">
              <w:rPr>
                <w:rFonts w:cs="Arial"/>
                <w:szCs w:val="22"/>
              </w:rPr>
              <w:t xml:space="preserve">There is good evidence that practices that have high uptake are those practices with a lead member of staff who is responsible for planning the flu vaccination campaign in the practice.  This person’s responsibilities should include setting aspirational targets and monitoring performance against them, as well as maintaining a register and actively invite patients for vaccination. </w:t>
            </w:r>
          </w:p>
          <w:p w14:paraId="719FB110" w14:textId="77777777" w:rsidR="00232C61" w:rsidRPr="000F553B" w:rsidRDefault="00232C61" w:rsidP="00480089">
            <w:pPr>
              <w:pStyle w:val="TableText1"/>
              <w:keepLines/>
              <w:widowControl w:val="0"/>
              <w:rPr>
                <w:rFonts w:cs="Arial"/>
                <w:szCs w:val="22"/>
              </w:rPr>
            </w:pPr>
          </w:p>
          <w:p w14:paraId="4DC9103F" w14:textId="1658ABAD" w:rsidR="00232C61" w:rsidRPr="000F553B" w:rsidRDefault="00232C61" w:rsidP="00480089">
            <w:pPr>
              <w:pStyle w:val="Tabletext"/>
              <w:keepNext w:val="0"/>
              <w:keepLines/>
              <w:widowControl w:val="0"/>
              <w:rPr>
                <w:rFonts w:cs="Arial"/>
                <w:szCs w:val="22"/>
              </w:rPr>
            </w:pPr>
            <w:r w:rsidRPr="000F553B">
              <w:rPr>
                <w:rStyle w:val="A9"/>
                <w:rFonts w:cs="Arial"/>
              </w:rPr>
              <w:t xml:space="preserve"> </w:t>
            </w:r>
          </w:p>
        </w:tc>
        <w:tc>
          <w:tcPr>
            <w:tcW w:w="3260" w:type="dxa"/>
            <w:shd w:val="clear" w:color="auto" w:fill="FFFFFF"/>
          </w:tcPr>
          <w:p w14:paraId="35812FC8" w14:textId="62BEBEDF" w:rsidR="00232C61" w:rsidRPr="000F553B" w:rsidRDefault="00232C61" w:rsidP="00480089">
            <w:pPr>
              <w:pStyle w:val="Tabletext"/>
              <w:keepNext w:val="0"/>
              <w:keepLines/>
              <w:widowControl w:val="0"/>
              <w:rPr>
                <w:rFonts w:cs="Arial"/>
                <w:szCs w:val="22"/>
              </w:rPr>
            </w:pPr>
            <w:r w:rsidRPr="000F553B">
              <w:rPr>
                <w:rFonts w:cs="Arial"/>
                <w:szCs w:val="22"/>
              </w:rPr>
              <w:t xml:space="preserve">Standards are variable across general practice and those practices with low uptake are less likely to have a named lead individual.  </w:t>
            </w:r>
          </w:p>
        </w:tc>
        <w:tc>
          <w:tcPr>
            <w:tcW w:w="3261" w:type="dxa"/>
            <w:shd w:val="clear" w:color="auto" w:fill="FFFFFF"/>
          </w:tcPr>
          <w:p w14:paraId="4AAD659A" w14:textId="77777777" w:rsidR="00232C61" w:rsidRPr="000F553B" w:rsidRDefault="00232C61" w:rsidP="00480089">
            <w:pPr>
              <w:pStyle w:val="TableText1"/>
              <w:keepLines/>
              <w:widowControl w:val="0"/>
              <w:rPr>
                <w:rFonts w:cs="Arial"/>
                <w:szCs w:val="22"/>
              </w:rPr>
            </w:pPr>
            <w:r w:rsidRPr="000F553B">
              <w:rPr>
                <w:rFonts w:cs="Arial"/>
                <w:szCs w:val="22"/>
              </w:rPr>
              <w:t>Evidence includes:</w:t>
            </w:r>
          </w:p>
          <w:p w14:paraId="791F90B2" w14:textId="77777777" w:rsidR="00232C61" w:rsidRPr="000F553B" w:rsidRDefault="00232C61" w:rsidP="00480089">
            <w:pPr>
              <w:pStyle w:val="TableText1"/>
              <w:keepLines/>
              <w:widowControl w:val="0"/>
              <w:rPr>
                <w:rFonts w:cs="Arial"/>
                <w:szCs w:val="22"/>
              </w:rPr>
            </w:pPr>
            <w:r w:rsidRPr="000F553B">
              <w:rPr>
                <w:rFonts w:cs="Arial"/>
                <w:szCs w:val="22"/>
              </w:rPr>
              <w:t>Dexter L et al. (2012) Strategies to increase influenza vaccination rates: outcomes of a nationwide cross-sectional survey of UK general practice. BMJ Open.  May 17. 2012.</w:t>
            </w:r>
          </w:p>
          <w:p w14:paraId="4AFEEF01" w14:textId="77777777" w:rsidR="00232C61" w:rsidRPr="000F553B" w:rsidRDefault="00232C61" w:rsidP="00480089">
            <w:pPr>
              <w:pStyle w:val="TableText1"/>
              <w:keepLines/>
              <w:widowControl w:val="0"/>
              <w:rPr>
                <w:rFonts w:cs="Arial"/>
                <w:szCs w:val="22"/>
              </w:rPr>
            </w:pPr>
          </w:p>
          <w:p w14:paraId="3123DA66" w14:textId="77777777" w:rsidR="00232C61" w:rsidRPr="000F553B" w:rsidRDefault="00232C61" w:rsidP="00480089">
            <w:pPr>
              <w:pStyle w:val="TableText1"/>
              <w:keepLines/>
              <w:widowControl w:val="0"/>
              <w:rPr>
                <w:rStyle w:val="A9"/>
                <w:rFonts w:cs="Arial"/>
              </w:rPr>
            </w:pPr>
            <w:r w:rsidRPr="000F553B">
              <w:rPr>
                <w:rStyle w:val="A9"/>
                <w:rFonts w:cs="Arial"/>
              </w:rPr>
              <w:t>Newby KV et al (2016). Identifying strategies to increase influenza vaccination in GP practices: a positive deviance approach. Family Practice, March; 1-6.</w:t>
            </w:r>
          </w:p>
          <w:p w14:paraId="477E3726" w14:textId="77777777" w:rsidR="00232C61" w:rsidRPr="000F553B" w:rsidRDefault="00232C61" w:rsidP="00480089">
            <w:pPr>
              <w:pStyle w:val="TableText1"/>
              <w:keepLines/>
              <w:widowControl w:val="0"/>
              <w:rPr>
                <w:rStyle w:val="A9"/>
                <w:rFonts w:cs="Arial"/>
              </w:rPr>
            </w:pPr>
          </w:p>
          <w:p w14:paraId="50167A34" w14:textId="77777777" w:rsidR="00232C61" w:rsidRPr="000F553B" w:rsidRDefault="00232C61" w:rsidP="00480089">
            <w:pPr>
              <w:pStyle w:val="TableText1"/>
              <w:keepLines/>
              <w:widowControl w:val="0"/>
              <w:rPr>
                <w:rFonts w:cs="Arial"/>
                <w:szCs w:val="22"/>
              </w:rPr>
            </w:pPr>
          </w:p>
          <w:p w14:paraId="3812DEE7" w14:textId="095B0F16" w:rsidR="00232C61" w:rsidRPr="000F553B" w:rsidRDefault="00232C61" w:rsidP="00480089">
            <w:pPr>
              <w:pStyle w:val="Tabletext"/>
              <w:keepNext w:val="0"/>
              <w:keepLines/>
              <w:widowControl w:val="0"/>
              <w:rPr>
                <w:rFonts w:cs="Arial"/>
                <w:i/>
                <w:szCs w:val="22"/>
              </w:rPr>
            </w:pPr>
            <w:r w:rsidRPr="000F553B">
              <w:rPr>
                <w:rFonts w:cs="Arial"/>
                <w:szCs w:val="22"/>
              </w:rPr>
              <w:t xml:space="preserve">General practices and NHS England may wish to consider how the role of individual practice-based influenza leads can be incorporated into local and/or national assurance processes.   </w:t>
            </w:r>
          </w:p>
        </w:tc>
      </w:tr>
      <w:tr w:rsidR="00232C61" w:rsidRPr="003D6F5F" w14:paraId="154FF939" w14:textId="77777777" w:rsidTr="00480089">
        <w:tc>
          <w:tcPr>
            <w:tcW w:w="675" w:type="dxa"/>
            <w:shd w:val="clear" w:color="auto" w:fill="auto"/>
          </w:tcPr>
          <w:p w14:paraId="6DCB22F4" w14:textId="18077027" w:rsidR="00232C61" w:rsidRPr="000F553B" w:rsidRDefault="00232C61" w:rsidP="00480089">
            <w:pPr>
              <w:pStyle w:val="Tabletext"/>
              <w:keepNext w:val="0"/>
              <w:keepLines/>
              <w:widowControl w:val="0"/>
              <w:rPr>
                <w:rFonts w:cs="Arial"/>
                <w:szCs w:val="22"/>
              </w:rPr>
            </w:pPr>
            <w:r w:rsidRPr="000F553B">
              <w:rPr>
                <w:rFonts w:cs="Arial"/>
                <w:szCs w:val="22"/>
              </w:rPr>
              <w:t>3</w:t>
            </w:r>
            <w:r>
              <w:rPr>
                <w:rFonts w:cs="Arial"/>
                <w:szCs w:val="22"/>
              </w:rPr>
              <w:t>9</w:t>
            </w:r>
          </w:p>
        </w:tc>
        <w:tc>
          <w:tcPr>
            <w:tcW w:w="1621" w:type="dxa"/>
            <w:shd w:val="clear" w:color="auto" w:fill="auto"/>
          </w:tcPr>
          <w:p w14:paraId="2508EBBE" w14:textId="055E6B94" w:rsidR="00232C61" w:rsidRPr="000F553B" w:rsidRDefault="00232C61" w:rsidP="00480089">
            <w:pPr>
              <w:pStyle w:val="Tabletext"/>
              <w:keepNext w:val="0"/>
              <w:keepLines/>
              <w:widowControl w:val="0"/>
              <w:rPr>
                <w:rFonts w:cs="Arial"/>
                <w:szCs w:val="22"/>
              </w:rPr>
            </w:pPr>
            <w:r w:rsidRPr="000F553B">
              <w:rPr>
                <w:rFonts w:cs="Arial"/>
                <w:szCs w:val="22"/>
              </w:rPr>
              <w:t>SCM2</w:t>
            </w:r>
          </w:p>
        </w:tc>
        <w:tc>
          <w:tcPr>
            <w:tcW w:w="3260" w:type="dxa"/>
            <w:shd w:val="clear" w:color="auto" w:fill="FFFFFF"/>
          </w:tcPr>
          <w:p w14:paraId="03EE654B" w14:textId="6280922C" w:rsidR="00232C61" w:rsidRPr="000F553B" w:rsidRDefault="00232C61" w:rsidP="00480089">
            <w:pPr>
              <w:pStyle w:val="TableText1"/>
              <w:keepLines/>
              <w:widowControl w:val="0"/>
              <w:rPr>
                <w:rFonts w:cs="Arial"/>
                <w:szCs w:val="22"/>
              </w:rPr>
            </w:pPr>
            <w:r w:rsidRPr="000F553B">
              <w:rPr>
                <w:rFonts w:cs="Arial"/>
                <w:szCs w:val="22"/>
              </w:rPr>
              <w:t>1.3.3</w:t>
            </w:r>
            <w:r>
              <w:rPr>
                <w:rFonts w:cs="Arial"/>
                <w:szCs w:val="22"/>
              </w:rPr>
              <w:t xml:space="preserve"> </w:t>
            </w:r>
            <w:r w:rsidRPr="000F553B">
              <w:rPr>
                <w:rFonts w:cs="Arial"/>
                <w:szCs w:val="22"/>
              </w:rPr>
              <w:t>Provide multiple opportunities and routes for eligible people to have their flu vaccination</w:t>
            </w:r>
          </w:p>
          <w:p w14:paraId="6248B0A9" w14:textId="77777777" w:rsidR="00232C61" w:rsidRPr="000F553B" w:rsidRDefault="00232C61" w:rsidP="00480089">
            <w:pPr>
              <w:pStyle w:val="Tabletext"/>
              <w:keepNext w:val="0"/>
              <w:keepLines/>
              <w:widowControl w:val="0"/>
              <w:rPr>
                <w:rFonts w:cs="Arial"/>
                <w:szCs w:val="22"/>
              </w:rPr>
            </w:pPr>
          </w:p>
        </w:tc>
        <w:tc>
          <w:tcPr>
            <w:tcW w:w="3260" w:type="dxa"/>
            <w:shd w:val="clear" w:color="auto" w:fill="FFFFFF"/>
          </w:tcPr>
          <w:p w14:paraId="6BB0A4B7" w14:textId="77777777" w:rsidR="00232C61" w:rsidRPr="000F553B" w:rsidRDefault="00232C61" w:rsidP="00480089">
            <w:pPr>
              <w:pStyle w:val="TableText1"/>
              <w:keepLines/>
              <w:widowControl w:val="0"/>
              <w:rPr>
                <w:rFonts w:cs="Arial"/>
                <w:szCs w:val="22"/>
              </w:rPr>
            </w:pPr>
            <w:r w:rsidRPr="000F553B">
              <w:rPr>
                <w:rFonts w:cs="Arial"/>
                <w:szCs w:val="22"/>
              </w:rPr>
              <w:t>There is evidence that providing different avenues for accessing flu vaccination increases uptake.</w:t>
            </w:r>
          </w:p>
          <w:p w14:paraId="19AE3F07" w14:textId="77777777" w:rsidR="00232C61" w:rsidRPr="000F553B" w:rsidRDefault="00232C61" w:rsidP="00480089">
            <w:pPr>
              <w:pStyle w:val="Tabletext"/>
              <w:keepNext w:val="0"/>
              <w:keepLines/>
              <w:widowControl w:val="0"/>
              <w:rPr>
                <w:rFonts w:cs="Arial"/>
                <w:szCs w:val="22"/>
              </w:rPr>
            </w:pPr>
          </w:p>
        </w:tc>
        <w:tc>
          <w:tcPr>
            <w:tcW w:w="3260" w:type="dxa"/>
            <w:shd w:val="clear" w:color="auto" w:fill="FFFFFF"/>
          </w:tcPr>
          <w:p w14:paraId="72AC02B4" w14:textId="77777777" w:rsidR="00232C61" w:rsidRPr="000F553B" w:rsidRDefault="00232C61" w:rsidP="00480089">
            <w:pPr>
              <w:pStyle w:val="TableText1"/>
              <w:keepLines/>
              <w:widowControl w:val="0"/>
              <w:rPr>
                <w:rFonts w:cs="Arial"/>
                <w:szCs w:val="22"/>
              </w:rPr>
            </w:pPr>
            <w:r w:rsidRPr="000F553B">
              <w:rPr>
                <w:rFonts w:cs="Arial"/>
                <w:szCs w:val="22"/>
              </w:rPr>
              <w:t xml:space="preserve">Increasing awareness of and access to different service points will raise awareness in groups and individuals currently not accessing flu vaccination. </w:t>
            </w:r>
          </w:p>
          <w:p w14:paraId="4BF0A7E7" w14:textId="77777777" w:rsidR="00232C61" w:rsidRPr="000F553B" w:rsidRDefault="00232C61" w:rsidP="00480089">
            <w:pPr>
              <w:pStyle w:val="TableText1"/>
              <w:keepLines/>
              <w:widowControl w:val="0"/>
              <w:rPr>
                <w:rFonts w:cs="Arial"/>
                <w:szCs w:val="22"/>
              </w:rPr>
            </w:pPr>
          </w:p>
          <w:p w14:paraId="4CB4BE24" w14:textId="6A663423" w:rsidR="00232C61" w:rsidRPr="000F553B" w:rsidRDefault="00232C61" w:rsidP="00480089">
            <w:pPr>
              <w:pStyle w:val="Tabletext"/>
              <w:keepNext w:val="0"/>
              <w:keepLines/>
              <w:widowControl w:val="0"/>
              <w:rPr>
                <w:rFonts w:cs="Arial"/>
                <w:szCs w:val="22"/>
              </w:rPr>
            </w:pPr>
            <w:r w:rsidRPr="000F553B">
              <w:rPr>
                <w:rFonts w:cs="Arial"/>
                <w:szCs w:val="22"/>
              </w:rPr>
              <w:lastRenderedPageBreak/>
              <w:t>Recognising changing population expectations and habits, as well as a changing NHS landscape should encourage use of numerous routes to access vaccination services.</w:t>
            </w:r>
          </w:p>
        </w:tc>
        <w:tc>
          <w:tcPr>
            <w:tcW w:w="3261" w:type="dxa"/>
            <w:shd w:val="clear" w:color="auto" w:fill="FFFFFF"/>
          </w:tcPr>
          <w:p w14:paraId="4CEF59AC" w14:textId="77777777" w:rsidR="00232C61" w:rsidRPr="000F553B" w:rsidRDefault="00232C61" w:rsidP="00480089">
            <w:pPr>
              <w:pStyle w:val="Tabletext"/>
              <w:keepNext w:val="0"/>
              <w:keepLines/>
              <w:widowControl w:val="0"/>
              <w:rPr>
                <w:rFonts w:cs="Arial"/>
                <w:i/>
                <w:szCs w:val="22"/>
              </w:rPr>
            </w:pPr>
          </w:p>
        </w:tc>
      </w:tr>
      <w:tr w:rsidR="00232C61" w:rsidRPr="003D6F5F" w14:paraId="2B4E829E" w14:textId="77777777" w:rsidTr="00480089">
        <w:tc>
          <w:tcPr>
            <w:tcW w:w="15337" w:type="dxa"/>
            <w:gridSpan w:val="6"/>
            <w:shd w:val="clear" w:color="auto" w:fill="auto"/>
          </w:tcPr>
          <w:p w14:paraId="2BE27FD3" w14:textId="79749A9E" w:rsidR="00232C61" w:rsidRPr="000F553B" w:rsidRDefault="00232C61" w:rsidP="00480089">
            <w:pPr>
              <w:pStyle w:val="Tabletext"/>
              <w:keepNext w:val="0"/>
              <w:keepLines/>
              <w:widowControl w:val="0"/>
              <w:rPr>
                <w:rFonts w:cs="Arial"/>
                <w:b/>
                <w:szCs w:val="22"/>
                <w:highlight w:val="cyan"/>
              </w:rPr>
            </w:pPr>
            <w:r w:rsidRPr="000F553B">
              <w:rPr>
                <w:rFonts w:cs="Arial"/>
                <w:b/>
                <w:szCs w:val="22"/>
              </w:rPr>
              <w:t xml:space="preserve">Health and </w:t>
            </w:r>
            <w:r>
              <w:rPr>
                <w:rFonts w:cs="Arial"/>
                <w:b/>
                <w:szCs w:val="22"/>
              </w:rPr>
              <w:t>social care staff</w:t>
            </w:r>
          </w:p>
        </w:tc>
      </w:tr>
      <w:tr w:rsidR="00232C61" w:rsidRPr="003D6F5F" w14:paraId="091855A4" w14:textId="77777777" w:rsidTr="00480089">
        <w:tc>
          <w:tcPr>
            <w:tcW w:w="675" w:type="dxa"/>
            <w:shd w:val="clear" w:color="auto" w:fill="auto"/>
          </w:tcPr>
          <w:p w14:paraId="57EFDDA2" w14:textId="4D04BDA3" w:rsidR="00232C61" w:rsidRPr="000F553B" w:rsidRDefault="00232C61" w:rsidP="00480089">
            <w:pPr>
              <w:pStyle w:val="Tabletext"/>
              <w:keepNext w:val="0"/>
              <w:keepLines/>
              <w:widowControl w:val="0"/>
              <w:rPr>
                <w:rFonts w:cs="Arial"/>
                <w:szCs w:val="22"/>
              </w:rPr>
            </w:pPr>
            <w:r>
              <w:rPr>
                <w:rFonts w:cs="Arial"/>
                <w:szCs w:val="22"/>
              </w:rPr>
              <w:t>40</w:t>
            </w:r>
          </w:p>
        </w:tc>
        <w:tc>
          <w:tcPr>
            <w:tcW w:w="1621" w:type="dxa"/>
            <w:shd w:val="clear" w:color="auto" w:fill="auto"/>
          </w:tcPr>
          <w:p w14:paraId="281682F1" w14:textId="5808AF06" w:rsidR="00232C61" w:rsidRPr="000F553B" w:rsidRDefault="00232C61" w:rsidP="00480089">
            <w:pPr>
              <w:pStyle w:val="Tabletext"/>
              <w:keepNext w:val="0"/>
              <w:keepLines/>
              <w:widowControl w:val="0"/>
              <w:rPr>
                <w:rFonts w:cs="Arial"/>
                <w:szCs w:val="22"/>
              </w:rPr>
            </w:pPr>
            <w:r w:rsidRPr="000F553B">
              <w:rPr>
                <w:rFonts w:cs="Arial"/>
                <w:szCs w:val="22"/>
              </w:rPr>
              <w:t>British Lung Foundation</w:t>
            </w:r>
          </w:p>
        </w:tc>
        <w:tc>
          <w:tcPr>
            <w:tcW w:w="3260" w:type="dxa"/>
            <w:tcBorders>
              <w:top w:val="single" w:sz="4" w:space="0" w:color="auto"/>
            </w:tcBorders>
            <w:shd w:val="clear" w:color="auto" w:fill="auto"/>
          </w:tcPr>
          <w:p w14:paraId="02AA3165" w14:textId="60A9FF65" w:rsidR="00232C61" w:rsidRPr="000F553B" w:rsidRDefault="00232C61" w:rsidP="00480089">
            <w:pPr>
              <w:pStyle w:val="Tabletext"/>
              <w:keepNext w:val="0"/>
              <w:keepLines/>
              <w:widowControl w:val="0"/>
              <w:rPr>
                <w:rFonts w:cs="Arial"/>
                <w:szCs w:val="22"/>
              </w:rPr>
            </w:pPr>
            <w:r w:rsidRPr="000F553B">
              <w:rPr>
                <w:rFonts w:cs="Arial"/>
                <w:szCs w:val="22"/>
              </w:rPr>
              <w:t>Increased uptake of the vaccine among health care workers</w:t>
            </w:r>
          </w:p>
        </w:tc>
        <w:tc>
          <w:tcPr>
            <w:tcW w:w="3260" w:type="dxa"/>
            <w:tcBorders>
              <w:top w:val="single" w:sz="4" w:space="0" w:color="auto"/>
            </w:tcBorders>
            <w:shd w:val="clear" w:color="auto" w:fill="auto"/>
          </w:tcPr>
          <w:p w14:paraId="74B7B42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Health care workers with direct patient contact should be vaccinated to prevent passing flu to patients who may be more vulnerable to its effects. </w:t>
            </w:r>
          </w:p>
          <w:p w14:paraId="46867283"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About 1 in 10 cases of flu caught in hospitals is fatal. Staff vaccination can prevent flu outbreaks in health care settings. Vaccination also protects staff and helps reduce staff sickness absence rates during the winter period. Health care staff are more likely to be exposed to flu than the general public, with an estimated one in four workers becomes infected in a mild flu season. Uptake of the vaccine among health care staff can also improve staff confidence and knowledge when advising patients about vaccination. The NHS considers patients more likely to get vaccinated when they know staff are vaccinated.</w:t>
            </w:r>
          </w:p>
          <w:p w14:paraId="2EE3F6AA" w14:textId="77777777" w:rsidR="00232C61" w:rsidRPr="000F553B" w:rsidRDefault="00232C61" w:rsidP="00480089">
            <w:pPr>
              <w:keepLines/>
              <w:widowControl w:val="0"/>
              <w:rPr>
                <w:rFonts w:ascii="Arial" w:hAnsi="Arial" w:cs="Arial"/>
                <w:sz w:val="22"/>
                <w:szCs w:val="22"/>
              </w:rPr>
            </w:pPr>
          </w:p>
          <w:p w14:paraId="56359B00" w14:textId="7A7AA0E2" w:rsidR="00232C61" w:rsidRPr="000F553B" w:rsidRDefault="00232C61" w:rsidP="00480089">
            <w:pPr>
              <w:pStyle w:val="Tabletext"/>
              <w:keepNext w:val="0"/>
              <w:keepLines/>
              <w:widowControl w:val="0"/>
              <w:rPr>
                <w:rFonts w:cs="Arial"/>
                <w:szCs w:val="22"/>
              </w:rPr>
            </w:pPr>
            <w:r w:rsidRPr="000F553B">
              <w:rPr>
                <w:rFonts w:cs="Arial"/>
                <w:szCs w:val="22"/>
              </w:rPr>
              <w:lastRenderedPageBreak/>
              <w:t>Employers of health care workers should consider improvements to local staff vaccination plans and campaigns. NICE guidelines recommend a multi-component approach which considers communications with staff, peer vaccination and providing opportunities for out-of-hours and mobile vaccination services.</w:t>
            </w:r>
          </w:p>
        </w:tc>
        <w:tc>
          <w:tcPr>
            <w:tcW w:w="3260" w:type="dxa"/>
            <w:tcBorders>
              <w:top w:val="single" w:sz="4" w:space="0" w:color="auto"/>
            </w:tcBorders>
            <w:shd w:val="clear" w:color="auto" w:fill="auto"/>
          </w:tcPr>
          <w:p w14:paraId="4D7B0918"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Uptake has increased in recent years, due to a concerted effort by NHS England and the Department of Health. The NHS set the aim of 100% of health care workers with direct patient contact receiving a vaccination in 2017-18 and the Taskforce for Lung Health supports this aim. Staff vaccination has increased from 50.6% in 2015-16 to 68.7% in 2017-18. However, there is significant variation by staff group and regionally between NHS organisations, with coverage varying from 38.9% to 92.3% in NHS trusts.</w:t>
            </w:r>
          </w:p>
          <w:p w14:paraId="61882864"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0418B577"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Please see Public Health England for data on uptake among the health care workers and variation in uptake between NHS organisations. </w:t>
            </w:r>
            <w:hyperlink r:id="rId32" w:history="1">
              <w:r w:rsidRPr="000F553B">
                <w:rPr>
                  <w:rStyle w:val="Hyperlink"/>
                  <w:rFonts w:ascii="Arial" w:hAnsi="Arial" w:cs="Arial"/>
                  <w:sz w:val="22"/>
                  <w:szCs w:val="22"/>
                </w:rPr>
                <w:t>https://www.gov.uk/government/statistics/seasonal-flu-vaccine-uptake-in-healthcare-workers-winter-2017-to-2018</w:t>
              </w:r>
            </w:hyperlink>
            <w:r w:rsidRPr="000F553B">
              <w:rPr>
                <w:rFonts w:ascii="Arial" w:hAnsi="Arial" w:cs="Arial"/>
                <w:sz w:val="22"/>
                <w:szCs w:val="22"/>
              </w:rPr>
              <w:t xml:space="preserve"> </w:t>
            </w:r>
          </w:p>
          <w:p w14:paraId="42F63E3E" w14:textId="77777777" w:rsidR="00232C61" w:rsidRPr="000F553B" w:rsidRDefault="00232C61" w:rsidP="00480089">
            <w:pPr>
              <w:keepLines/>
              <w:widowControl w:val="0"/>
              <w:rPr>
                <w:rFonts w:ascii="Arial" w:hAnsi="Arial" w:cs="Arial"/>
                <w:sz w:val="22"/>
                <w:szCs w:val="22"/>
              </w:rPr>
            </w:pPr>
          </w:p>
          <w:p w14:paraId="7BBEAA3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Please see the below for evidence of the benefit of vaccination for health care workers:</w:t>
            </w:r>
          </w:p>
          <w:p w14:paraId="5C94C3B7"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Pereira M et al. “Healthcare worker influenza vaccination and sickness absence – an ecological study.” </w:t>
            </w:r>
            <w:r w:rsidRPr="000F553B">
              <w:rPr>
                <w:rFonts w:ascii="Arial" w:hAnsi="Arial" w:cs="Arial"/>
                <w:i/>
                <w:iCs/>
                <w:sz w:val="22"/>
                <w:szCs w:val="22"/>
              </w:rPr>
              <w:t xml:space="preserve">Clinical Medicine </w:t>
            </w:r>
            <w:r w:rsidRPr="000F553B">
              <w:rPr>
                <w:rFonts w:ascii="Arial" w:hAnsi="Arial" w:cs="Arial"/>
                <w:sz w:val="22"/>
                <w:szCs w:val="22"/>
              </w:rPr>
              <w:t xml:space="preserve">17, 6 (2017). </w:t>
            </w:r>
          </w:p>
          <w:p w14:paraId="5225251C"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Public Health England and Flu Fighter “</w:t>
            </w:r>
            <w:r w:rsidRPr="000F553B">
              <w:rPr>
                <w:rFonts w:ascii="Arial" w:hAnsi="Arial" w:cs="Arial"/>
                <w:iCs/>
                <w:sz w:val="22"/>
                <w:szCs w:val="22"/>
              </w:rPr>
              <w:t>Healthcare worker vaccination: clinical evidence (updated August 2016).”</w:t>
            </w:r>
          </w:p>
          <w:p w14:paraId="760D970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Nair H et al “Influenza vaccination in healthcare professionals.” </w:t>
            </w:r>
            <w:r w:rsidRPr="000F553B">
              <w:rPr>
                <w:rFonts w:ascii="Arial" w:hAnsi="Arial" w:cs="Arial"/>
                <w:i/>
                <w:sz w:val="22"/>
                <w:szCs w:val="22"/>
              </w:rPr>
              <w:t xml:space="preserve">BMJ </w:t>
            </w:r>
            <w:r w:rsidRPr="000F553B">
              <w:rPr>
                <w:rFonts w:ascii="Arial" w:hAnsi="Arial" w:cs="Arial"/>
                <w:sz w:val="22"/>
                <w:szCs w:val="22"/>
              </w:rPr>
              <w:t>(2012)</w:t>
            </w:r>
          </w:p>
          <w:p w14:paraId="026720E4" w14:textId="77777777" w:rsidR="00232C61" w:rsidRPr="000F553B" w:rsidRDefault="00232C61" w:rsidP="00480089">
            <w:pPr>
              <w:keepLines/>
              <w:widowControl w:val="0"/>
              <w:rPr>
                <w:rFonts w:ascii="Arial" w:hAnsi="Arial" w:cs="Arial"/>
                <w:sz w:val="22"/>
                <w:szCs w:val="22"/>
              </w:rPr>
            </w:pPr>
            <w:proofErr w:type="spellStart"/>
            <w:r w:rsidRPr="000F553B">
              <w:rPr>
                <w:rFonts w:ascii="Arial" w:hAnsi="Arial" w:cs="Arial"/>
                <w:color w:val="000000"/>
                <w:sz w:val="22"/>
                <w:szCs w:val="22"/>
                <w:lang w:eastAsia="en-GB"/>
              </w:rPr>
              <w:t>Shrikrishna</w:t>
            </w:r>
            <w:proofErr w:type="spellEnd"/>
            <w:r w:rsidRPr="000F553B">
              <w:rPr>
                <w:rFonts w:ascii="Arial" w:hAnsi="Arial" w:cs="Arial"/>
                <w:color w:val="000000"/>
                <w:sz w:val="22"/>
                <w:szCs w:val="22"/>
                <w:lang w:eastAsia="en-GB"/>
              </w:rPr>
              <w:t xml:space="preserve"> D et al. “Influenza vaccination for NHS staff: attitudes and uptake.” </w:t>
            </w:r>
            <w:r w:rsidRPr="000F553B">
              <w:rPr>
                <w:rFonts w:ascii="Arial" w:hAnsi="Arial" w:cs="Arial"/>
                <w:i/>
                <w:iCs/>
                <w:color w:val="000000"/>
                <w:sz w:val="22"/>
                <w:szCs w:val="22"/>
                <w:lang w:eastAsia="en-GB"/>
              </w:rPr>
              <w:t xml:space="preserve">BMJ Open Respiratory Research </w:t>
            </w:r>
            <w:r w:rsidRPr="000F553B">
              <w:rPr>
                <w:rFonts w:ascii="Arial" w:hAnsi="Arial" w:cs="Arial"/>
                <w:color w:val="000000"/>
                <w:sz w:val="22"/>
                <w:szCs w:val="22"/>
                <w:lang w:eastAsia="en-GB"/>
              </w:rPr>
              <w:t xml:space="preserve">2 (2015). </w:t>
            </w:r>
          </w:p>
          <w:p w14:paraId="4965735D" w14:textId="77777777" w:rsidR="00232C61" w:rsidRPr="000F553B" w:rsidRDefault="00232C61" w:rsidP="00480089">
            <w:pPr>
              <w:keepLines/>
              <w:widowControl w:val="0"/>
              <w:autoSpaceDE w:val="0"/>
              <w:autoSpaceDN w:val="0"/>
              <w:adjustRightInd w:val="0"/>
              <w:rPr>
                <w:rFonts w:ascii="Arial" w:hAnsi="Arial" w:cs="Arial"/>
                <w:color w:val="000000"/>
                <w:sz w:val="22"/>
                <w:szCs w:val="22"/>
                <w:lang w:eastAsia="en-GB"/>
              </w:rPr>
            </w:pPr>
            <w:r w:rsidRPr="000F553B">
              <w:rPr>
                <w:rFonts w:ascii="Arial" w:hAnsi="Arial" w:cs="Arial"/>
                <w:color w:val="000000"/>
                <w:sz w:val="22"/>
                <w:szCs w:val="22"/>
                <w:lang w:eastAsia="en-GB"/>
              </w:rPr>
              <w:t xml:space="preserve">Dexter et al. “Strategies to increase influenza vaccination rates.” </w:t>
            </w:r>
          </w:p>
          <w:p w14:paraId="54079AE4"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NHS national clinical and staff side professional leaders. </w:t>
            </w:r>
            <w:r w:rsidRPr="000F553B">
              <w:rPr>
                <w:rFonts w:ascii="Arial" w:hAnsi="Arial" w:cs="Arial"/>
                <w:i/>
                <w:iCs/>
                <w:sz w:val="22"/>
                <w:szCs w:val="22"/>
              </w:rPr>
              <w:t xml:space="preserve">Health care worker flu vaccination. </w:t>
            </w:r>
            <w:r w:rsidRPr="000F553B">
              <w:rPr>
                <w:rFonts w:ascii="Arial" w:hAnsi="Arial" w:cs="Arial"/>
                <w:sz w:val="22"/>
                <w:szCs w:val="22"/>
              </w:rPr>
              <w:t xml:space="preserve">Letter to Chief Executives of NHS Trusts and Foundation Trusts, 7 September 2018.  </w:t>
            </w:r>
          </w:p>
          <w:p w14:paraId="42CE0115" w14:textId="77777777" w:rsidR="00232C61" w:rsidRPr="000F553B" w:rsidRDefault="00232C61" w:rsidP="00480089">
            <w:pPr>
              <w:keepLines/>
              <w:widowControl w:val="0"/>
              <w:rPr>
                <w:rFonts w:ascii="Arial" w:hAnsi="Arial" w:cs="Arial"/>
                <w:sz w:val="22"/>
                <w:szCs w:val="22"/>
              </w:rPr>
            </w:pPr>
          </w:p>
          <w:p w14:paraId="740C5DD0" w14:textId="77777777" w:rsidR="00232C61" w:rsidRPr="000F553B" w:rsidRDefault="00232C61" w:rsidP="00480089">
            <w:pPr>
              <w:keepLines/>
              <w:widowControl w:val="0"/>
              <w:rPr>
                <w:rFonts w:ascii="Arial" w:hAnsi="Arial" w:cs="Arial"/>
                <w:color w:val="FF0000"/>
                <w:sz w:val="22"/>
                <w:szCs w:val="22"/>
              </w:rPr>
            </w:pPr>
          </w:p>
          <w:p w14:paraId="3F82698E" w14:textId="77777777" w:rsidR="00232C61" w:rsidRPr="000F553B" w:rsidRDefault="00232C61" w:rsidP="00480089">
            <w:pPr>
              <w:pStyle w:val="Tabletext"/>
              <w:keepNext w:val="0"/>
              <w:keepLines/>
              <w:widowControl w:val="0"/>
              <w:rPr>
                <w:rFonts w:cs="Arial"/>
                <w:i/>
                <w:szCs w:val="22"/>
              </w:rPr>
            </w:pPr>
          </w:p>
        </w:tc>
      </w:tr>
      <w:tr w:rsidR="00232C61" w:rsidRPr="003D6F5F" w14:paraId="6D88F391" w14:textId="77777777" w:rsidTr="00480089">
        <w:tc>
          <w:tcPr>
            <w:tcW w:w="675" w:type="dxa"/>
            <w:shd w:val="clear" w:color="auto" w:fill="auto"/>
          </w:tcPr>
          <w:p w14:paraId="4797B6BD" w14:textId="3D01AD05" w:rsidR="00232C61" w:rsidRPr="000F553B" w:rsidRDefault="00232C61" w:rsidP="00480089">
            <w:pPr>
              <w:pStyle w:val="Tabletext"/>
              <w:keepNext w:val="0"/>
              <w:keepLines/>
              <w:widowControl w:val="0"/>
              <w:rPr>
                <w:rFonts w:cs="Arial"/>
                <w:szCs w:val="22"/>
              </w:rPr>
            </w:pPr>
            <w:r>
              <w:rPr>
                <w:rFonts w:cs="Arial"/>
                <w:szCs w:val="22"/>
              </w:rPr>
              <w:lastRenderedPageBreak/>
              <w:t>41</w:t>
            </w:r>
          </w:p>
        </w:tc>
        <w:tc>
          <w:tcPr>
            <w:tcW w:w="1621" w:type="dxa"/>
            <w:shd w:val="clear" w:color="auto" w:fill="auto"/>
          </w:tcPr>
          <w:p w14:paraId="224A3FF0" w14:textId="1977F6F1" w:rsidR="00232C61" w:rsidRPr="000F553B" w:rsidRDefault="00232C61" w:rsidP="00480089">
            <w:pPr>
              <w:pStyle w:val="Tabletext"/>
              <w:keepNext w:val="0"/>
              <w:keepLines/>
              <w:widowControl w:val="0"/>
              <w:rPr>
                <w:rFonts w:cs="Arial"/>
                <w:szCs w:val="22"/>
              </w:rPr>
            </w:pPr>
            <w:r w:rsidRPr="000F553B">
              <w:rPr>
                <w:rFonts w:cs="Arial"/>
                <w:szCs w:val="22"/>
              </w:rPr>
              <w:t>British Lung Foundation</w:t>
            </w:r>
          </w:p>
        </w:tc>
        <w:tc>
          <w:tcPr>
            <w:tcW w:w="3260" w:type="dxa"/>
            <w:tcBorders>
              <w:top w:val="single" w:sz="4" w:space="0" w:color="auto"/>
            </w:tcBorders>
            <w:shd w:val="clear" w:color="auto" w:fill="auto"/>
          </w:tcPr>
          <w:p w14:paraId="59EF394F"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Increased uptake of flu vaccine among social care workers</w:t>
            </w:r>
          </w:p>
          <w:p w14:paraId="4976646A" w14:textId="77777777" w:rsidR="00232C61" w:rsidRPr="000F553B" w:rsidRDefault="00232C61" w:rsidP="00480089">
            <w:pPr>
              <w:keepLines/>
              <w:widowControl w:val="0"/>
              <w:rPr>
                <w:rFonts w:ascii="Arial" w:hAnsi="Arial" w:cs="Arial"/>
                <w:sz w:val="22"/>
                <w:szCs w:val="22"/>
              </w:rPr>
            </w:pPr>
          </w:p>
          <w:p w14:paraId="15839469"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5DF712BE"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Social care workers should receive the flu vaccine for the same reasons as health care workers and similar strategies should be implemented to increase uptake. In addition, flu can spread rapidly in care homes, resulting in high attack rates because of prolonged close contact between residents and staff. Community surveillance frequently shows a higher rate of acute respiratory outbreaks in care home settings compared to hospitals or schools. </w:t>
            </w:r>
          </w:p>
          <w:p w14:paraId="6A96F3DD" w14:textId="77777777" w:rsidR="00232C61" w:rsidRPr="000F553B" w:rsidRDefault="00232C61" w:rsidP="00480089">
            <w:pPr>
              <w:keepLines/>
              <w:widowControl w:val="0"/>
              <w:rPr>
                <w:rFonts w:ascii="Arial" w:hAnsi="Arial" w:cs="Arial"/>
                <w:sz w:val="22"/>
                <w:szCs w:val="22"/>
              </w:rPr>
            </w:pPr>
          </w:p>
          <w:p w14:paraId="3C165441"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NHS England recognises the importance of social care worker vaccination and has provided funding for free vaccines for staff employed by a registered residential care or nursing home or domiciliary care provider since 2017. </w:t>
            </w:r>
          </w:p>
          <w:p w14:paraId="3FAB1BD4" w14:textId="77777777" w:rsidR="00232C61" w:rsidRPr="000F553B" w:rsidRDefault="00232C61" w:rsidP="00480089">
            <w:pPr>
              <w:keepLines/>
              <w:widowControl w:val="0"/>
              <w:rPr>
                <w:rFonts w:ascii="Arial" w:hAnsi="Arial" w:cs="Arial"/>
                <w:sz w:val="22"/>
                <w:szCs w:val="22"/>
              </w:rPr>
            </w:pPr>
          </w:p>
          <w:p w14:paraId="2257622B"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Uptake data for social care staff is not collected currently, because of challenges associated with establishing a data collection system across a mixed market of independent providers. </w:t>
            </w:r>
          </w:p>
          <w:p w14:paraId="73E138CA"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0D5DD069"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Provision of vaccination for social care staff is considered an employer responsibility. Whilst no nation-wide data is available on uptake in England, this likely results in a low and varied staff uptake, depending on employer provision of the vaccine. Some ad hoc surveys of care homes by Public Health England show that the best uptake is around 25%. The Taskforce for Lung Health recommends that 100% of social care staff are vaccinated.</w:t>
            </w:r>
          </w:p>
          <w:p w14:paraId="224C8383"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6310F5E1"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Please see the House of Commons Science and Technology Committee’s enquiry into the flu programme for correspondence with Professor Stephen </w:t>
            </w:r>
            <w:proofErr w:type="spellStart"/>
            <w:r w:rsidRPr="000F553B">
              <w:rPr>
                <w:rFonts w:ascii="Arial" w:hAnsi="Arial" w:cs="Arial"/>
                <w:sz w:val="22"/>
                <w:szCs w:val="22"/>
              </w:rPr>
              <w:t>Powis</w:t>
            </w:r>
            <w:proofErr w:type="spellEnd"/>
            <w:r w:rsidRPr="000F553B">
              <w:rPr>
                <w:rFonts w:ascii="Arial" w:hAnsi="Arial" w:cs="Arial"/>
                <w:sz w:val="22"/>
                <w:szCs w:val="22"/>
              </w:rPr>
              <w:t xml:space="preserve">, National Medical Director of NHS England, on the challenges of data collection in the social care sector. Please see the main inquiry publication for reference to ad hoc surveys of care home staff uptake. </w:t>
            </w:r>
          </w:p>
          <w:p w14:paraId="1CB59940" w14:textId="77777777" w:rsidR="00232C61" w:rsidRPr="000F553B" w:rsidRDefault="00232C61" w:rsidP="00480089">
            <w:pPr>
              <w:keepLines/>
              <w:widowControl w:val="0"/>
              <w:rPr>
                <w:rFonts w:ascii="Arial" w:hAnsi="Arial" w:cs="Arial"/>
                <w:sz w:val="22"/>
                <w:szCs w:val="22"/>
              </w:rPr>
            </w:pPr>
          </w:p>
          <w:p w14:paraId="7DC4DDED"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Data on community surveillance of outbreaks can be found in Public Health England’s weekly national flu reports. </w:t>
            </w:r>
            <w:hyperlink r:id="rId33" w:history="1">
              <w:r w:rsidRPr="000F553B">
                <w:rPr>
                  <w:rStyle w:val="Hyperlink"/>
                  <w:rFonts w:ascii="Arial" w:hAnsi="Arial" w:cs="Arial"/>
                  <w:sz w:val="22"/>
                  <w:szCs w:val="22"/>
                </w:rPr>
                <w:t>https://www.gov.uk/government/statistics/weekly-national-flu-reports-2018-to-2019-season</w:t>
              </w:r>
            </w:hyperlink>
            <w:r w:rsidRPr="000F553B">
              <w:rPr>
                <w:rFonts w:ascii="Arial" w:hAnsi="Arial" w:cs="Arial"/>
                <w:sz w:val="22"/>
                <w:szCs w:val="22"/>
              </w:rPr>
              <w:t xml:space="preserve"> </w:t>
            </w:r>
          </w:p>
          <w:p w14:paraId="0482B75A" w14:textId="77777777" w:rsidR="00232C61" w:rsidRPr="000F553B" w:rsidRDefault="00232C61" w:rsidP="00480089">
            <w:pPr>
              <w:keepLines/>
              <w:widowControl w:val="0"/>
              <w:rPr>
                <w:rFonts w:ascii="Arial" w:hAnsi="Arial" w:cs="Arial"/>
                <w:sz w:val="22"/>
                <w:szCs w:val="22"/>
              </w:rPr>
            </w:pPr>
          </w:p>
          <w:p w14:paraId="6C5E023E" w14:textId="77777777" w:rsidR="00232C61" w:rsidRPr="000F553B" w:rsidRDefault="00232C61" w:rsidP="00480089">
            <w:pPr>
              <w:pStyle w:val="Tabletext"/>
              <w:keepNext w:val="0"/>
              <w:keepLines/>
              <w:widowControl w:val="0"/>
              <w:rPr>
                <w:rFonts w:cs="Arial"/>
                <w:i/>
                <w:szCs w:val="22"/>
              </w:rPr>
            </w:pPr>
          </w:p>
        </w:tc>
      </w:tr>
      <w:tr w:rsidR="00232C61" w:rsidRPr="003D6F5F" w14:paraId="6AB74BD8" w14:textId="77777777" w:rsidTr="00480089">
        <w:tc>
          <w:tcPr>
            <w:tcW w:w="675" w:type="dxa"/>
            <w:shd w:val="clear" w:color="auto" w:fill="auto"/>
          </w:tcPr>
          <w:p w14:paraId="0FD595AC" w14:textId="27892337" w:rsidR="00232C61" w:rsidRPr="000F553B" w:rsidRDefault="00232C61" w:rsidP="00480089">
            <w:pPr>
              <w:pStyle w:val="Tabletext"/>
              <w:keepNext w:val="0"/>
              <w:keepLines/>
              <w:widowControl w:val="0"/>
              <w:rPr>
                <w:rFonts w:cs="Arial"/>
                <w:szCs w:val="22"/>
              </w:rPr>
            </w:pPr>
            <w:r w:rsidRPr="000F553B">
              <w:rPr>
                <w:rFonts w:cs="Arial"/>
                <w:szCs w:val="22"/>
              </w:rPr>
              <w:lastRenderedPageBreak/>
              <w:t>4</w:t>
            </w:r>
            <w:r>
              <w:rPr>
                <w:rFonts w:cs="Arial"/>
                <w:szCs w:val="22"/>
              </w:rPr>
              <w:t>2</w:t>
            </w:r>
          </w:p>
        </w:tc>
        <w:tc>
          <w:tcPr>
            <w:tcW w:w="1621" w:type="dxa"/>
            <w:shd w:val="clear" w:color="auto" w:fill="auto"/>
          </w:tcPr>
          <w:p w14:paraId="0FDBA920" w14:textId="25C09AB0"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685A06D9"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Broad awareness of entitlements and rights of care staff</w:t>
            </w:r>
          </w:p>
          <w:p w14:paraId="78F3E898"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60C5AC70"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We received feedback which suggested a lack of awareness within some parts of the NHS workforce of the fact that, in the last two winters, independent sector frontline staff have been entitled to receive a free flu vaccination. </w:t>
            </w:r>
          </w:p>
          <w:p w14:paraId="1A753D53" w14:textId="77777777" w:rsidR="00232C61" w:rsidRPr="000F553B" w:rsidRDefault="00232C61" w:rsidP="00480089">
            <w:pPr>
              <w:keepLines/>
              <w:widowControl w:val="0"/>
              <w:rPr>
                <w:rFonts w:ascii="Arial" w:hAnsi="Arial" w:cs="Arial"/>
                <w:sz w:val="22"/>
                <w:szCs w:val="22"/>
              </w:rPr>
            </w:pPr>
          </w:p>
          <w:p w14:paraId="1EBE5D90"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Therefore, we suggest that quality standards should take account of such experiences. Such systems could best be supplemented through an awareness of rights and entitlements throughout the healthcare workforce, including, administrative staff, medical staff and pharmacist alike. </w:t>
            </w:r>
          </w:p>
          <w:p w14:paraId="081830F0" w14:textId="77777777" w:rsidR="00232C61" w:rsidRPr="000F553B" w:rsidRDefault="00232C61" w:rsidP="00480089">
            <w:pPr>
              <w:keepLines/>
              <w:widowControl w:val="0"/>
              <w:rPr>
                <w:rFonts w:ascii="Arial" w:hAnsi="Arial" w:cs="Arial"/>
                <w:sz w:val="22"/>
                <w:szCs w:val="22"/>
              </w:rPr>
            </w:pPr>
          </w:p>
          <w:p w14:paraId="402F035C" w14:textId="231A0F93" w:rsidR="00232C61" w:rsidRPr="000F553B" w:rsidRDefault="00232C61" w:rsidP="00480089">
            <w:pPr>
              <w:pStyle w:val="Tabletext"/>
              <w:keepNext w:val="0"/>
              <w:keepLines/>
              <w:widowControl w:val="0"/>
              <w:rPr>
                <w:rFonts w:cs="Arial"/>
                <w:szCs w:val="22"/>
              </w:rPr>
            </w:pPr>
            <w:r w:rsidRPr="000F553B">
              <w:rPr>
                <w:rFonts w:cs="Arial"/>
                <w:szCs w:val="22"/>
              </w:rPr>
              <w:t>Moreover, could consistency not also be established through a centrally led communication strategy which reaches all parts of the NHS and Independent Sector workforce?  This need was reflected by the following ‘bottom up’ feedback from this winter 2018/19 given to Care England</w:t>
            </w:r>
          </w:p>
        </w:tc>
        <w:tc>
          <w:tcPr>
            <w:tcW w:w="3260" w:type="dxa"/>
            <w:tcBorders>
              <w:top w:val="single" w:sz="4" w:space="0" w:color="auto"/>
            </w:tcBorders>
            <w:shd w:val="clear" w:color="auto" w:fill="auto"/>
          </w:tcPr>
          <w:p w14:paraId="39D4509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“Many GP services and Pharmacists did not know the entitlement so refused the free service for many of our Care staff, informing them their Employer had to pay.”</w:t>
            </w:r>
          </w:p>
          <w:p w14:paraId="2123C689" w14:textId="77777777" w:rsidR="00232C61" w:rsidRPr="000F553B" w:rsidRDefault="00232C61" w:rsidP="00480089">
            <w:pPr>
              <w:keepLines/>
              <w:widowControl w:val="0"/>
              <w:rPr>
                <w:rFonts w:ascii="Arial" w:hAnsi="Arial" w:cs="Arial"/>
                <w:sz w:val="22"/>
                <w:szCs w:val="22"/>
              </w:rPr>
            </w:pPr>
          </w:p>
          <w:p w14:paraId="748432E8"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Similarly, such discrepancies in treatment of different parts of the care workforce were also reflected in the feedback from our most recent round of research:</w:t>
            </w:r>
          </w:p>
          <w:p w14:paraId="0EA1F6E1" w14:textId="77777777" w:rsidR="00232C61" w:rsidRPr="000F553B" w:rsidRDefault="00232C61" w:rsidP="00480089">
            <w:pPr>
              <w:keepLines/>
              <w:widowControl w:val="0"/>
              <w:rPr>
                <w:rFonts w:ascii="Arial" w:hAnsi="Arial" w:cs="Arial"/>
                <w:sz w:val="22"/>
                <w:szCs w:val="22"/>
              </w:rPr>
            </w:pPr>
          </w:p>
          <w:p w14:paraId="7688CE4E"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“What tends to happen is that ‘Carers in the community’, is quoted so Authorities consider this to be ‘Family carers’ or Carers employed by the local authority or NHS in people’s homes and so they have no problem getting Free </w:t>
            </w:r>
            <w:proofErr w:type="spellStart"/>
            <w:r w:rsidRPr="000F553B">
              <w:rPr>
                <w:rFonts w:ascii="Arial" w:hAnsi="Arial" w:cs="Arial"/>
                <w:sz w:val="22"/>
                <w:szCs w:val="22"/>
              </w:rPr>
              <w:t>vaccinationss</w:t>
            </w:r>
            <w:proofErr w:type="spellEnd"/>
            <w:r w:rsidRPr="000F553B">
              <w:rPr>
                <w:rFonts w:ascii="Arial" w:hAnsi="Arial" w:cs="Arial"/>
                <w:sz w:val="22"/>
                <w:szCs w:val="22"/>
              </w:rPr>
              <w:t>.”</w:t>
            </w:r>
          </w:p>
          <w:p w14:paraId="795F8BDB" w14:textId="77777777" w:rsidR="00232C61" w:rsidRPr="000F553B" w:rsidRDefault="00232C61" w:rsidP="00480089">
            <w:pPr>
              <w:keepLines/>
              <w:widowControl w:val="0"/>
              <w:rPr>
                <w:rFonts w:ascii="Arial" w:hAnsi="Arial" w:cs="Arial"/>
                <w:sz w:val="22"/>
                <w:szCs w:val="22"/>
              </w:rPr>
            </w:pPr>
          </w:p>
          <w:p w14:paraId="618544C5"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“However, the larger Providers are then left adrift because both GP services and pharmacists insist that they have no clear guidance document that authorises free Flu vaccinations for us.”</w:t>
            </w:r>
          </w:p>
          <w:p w14:paraId="50AC2F47" w14:textId="77777777" w:rsidR="00232C61" w:rsidRPr="000F553B" w:rsidRDefault="00232C61" w:rsidP="00480089">
            <w:pPr>
              <w:keepLines/>
              <w:widowControl w:val="0"/>
              <w:rPr>
                <w:rFonts w:ascii="Arial" w:hAnsi="Arial" w:cs="Arial"/>
                <w:sz w:val="22"/>
                <w:szCs w:val="22"/>
              </w:rPr>
            </w:pPr>
          </w:p>
          <w:p w14:paraId="66A0A8E0" w14:textId="789E9E57" w:rsidR="00232C61" w:rsidRPr="000F553B" w:rsidRDefault="00232C61" w:rsidP="00480089">
            <w:pPr>
              <w:pStyle w:val="Tabletext"/>
              <w:keepNext w:val="0"/>
              <w:keepLines/>
              <w:widowControl w:val="0"/>
              <w:rPr>
                <w:rFonts w:cs="Arial"/>
                <w:szCs w:val="22"/>
              </w:rPr>
            </w:pPr>
            <w:r w:rsidRPr="000F553B">
              <w:rPr>
                <w:rFonts w:cs="Arial"/>
                <w:szCs w:val="22"/>
              </w:rPr>
              <w:t>“Staff come back feeling dejected and so word gets around quickly and thus defeats us sending out very positive communications on encouraging uptake for our staff.”</w:t>
            </w:r>
          </w:p>
        </w:tc>
        <w:tc>
          <w:tcPr>
            <w:tcW w:w="3261" w:type="dxa"/>
            <w:shd w:val="clear" w:color="auto" w:fill="auto"/>
          </w:tcPr>
          <w:p w14:paraId="3C7B8C04" w14:textId="77777777" w:rsidR="00232C61" w:rsidRPr="000F553B" w:rsidRDefault="00232C61" w:rsidP="00480089">
            <w:pPr>
              <w:pStyle w:val="Tabletext"/>
              <w:keepNext w:val="0"/>
              <w:keepLines/>
              <w:widowControl w:val="0"/>
              <w:rPr>
                <w:rFonts w:cs="Arial"/>
                <w:i/>
                <w:szCs w:val="22"/>
              </w:rPr>
            </w:pPr>
          </w:p>
        </w:tc>
      </w:tr>
      <w:tr w:rsidR="00232C61" w:rsidRPr="003D6F5F" w14:paraId="042FE525" w14:textId="77777777" w:rsidTr="00480089">
        <w:tc>
          <w:tcPr>
            <w:tcW w:w="675" w:type="dxa"/>
            <w:shd w:val="clear" w:color="auto" w:fill="auto"/>
          </w:tcPr>
          <w:p w14:paraId="1C7B8392" w14:textId="79D17F50" w:rsidR="00232C61" w:rsidRPr="000F553B" w:rsidRDefault="00232C61" w:rsidP="00480089">
            <w:pPr>
              <w:pStyle w:val="Tabletext"/>
              <w:keepNext w:val="0"/>
              <w:keepLines/>
              <w:widowControl w:val="0"/>
              <w:rPr>
                <w:rFonts w:cs="Arial"/>
                <w:szCs w:val="22"/>
              </w:rPr>
            </w:pPr>
            <w:r w:rsidRPr="000F553B">
              <w:rPr>
                <w:rFonts w:cs="Arial"/>
                <w:szCs w:val="22"/>
              </w:rPr>
              <w:lastRenderedPageBreak/>
              <w:t>4</w:t>
            </w:r>
            <w:r>
              <w:rPr>
                <w:rFonts w:cs="Arial"/>
                <w:szCs w:val="22"/>
              </w:rPr>
              <w:t>3</w:t>
            </w:r>
          </w:p>
        </w:tc>
        <w:tc>
          <w:tcPr>
            <w:tcW w:w="1621" w:type="dxa"/>
            <w:shd w:val="clear" w:color="auto" w:fill="auto"/>
          </w:tcPr>
          <w:p w14:paraId="4973352E" w14:textId="0E31C434"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63CC07F1" w14:textId="5505462B"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1C85E09F"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Moreover, our findings also suggested that much of the care workforce remains sceptical regarding the nature of the flu jab. We, therefore, suggest that standards for flu uptake campaigns should consider such scepticism and consider how quality standards can be shaped in a way that seeks to alleviate this. This is reflected in the following quotes:</w:t>
            </w:r>
          </w:p>
          <w:p w14:paraId="57070223" w14:textId="77777777" w:rsidR="00232C61" w:rsidRPr="000F553B" w:rsidRDefault="00232C61" w:rsidP="00480089">
            <w:pPr>
              <w:keepLines/>
              <w:widowControl w:val="0"/>
              <w:rPr>
                <w:rFonts w:ascii="Arial" w:hAnsi="Arial" w:cs="Arial"/>
                <w:sz w:val="22"/>
                <w:szCs w:val="22"/>
              </w:rPr>
            </w:pPr>
          </w:p>
          <w:p w14:paraId="25598769"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42E9D267"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“Staff did not want flu jab for different reasons. It is not vegan. Previous bad experience. Do not believe it is effective”</w:t>
            </w:r>
          </w:p>
          <w:p w14:paraId="1F39A385"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Learning Disability Service, South East</w:t>
            </w:r>
          </w:p>
          <w:p w14:paraId="0142E097" w14:textId="77777777" w:rsidR="00232C61" w:rsidRPr="000F553B" w:rsidRDefault="00232C61" w:rsidP="00480089">
            <w:pPr>
              <w:keepLines/>
              <w:widowControl w:val="0"/>
              <w:rPr>
                <w:rFonts w:ascii="Arial" w:hAnsi="Arial" w:cs="Arial"/>
                <w:sz w:val="22"/>
                <w:szCs w:val="22"/>
              </w:rPr>
            </w:pPr>
          </w:p>
          <w:p w14:paraId="76AC9F55" w14:textId="7DAEA7F7" w:rsidR="00232C61" w:rsidRPr="000F553B" w:rsidRDefault="00232C61" w:rsidP="00480089">
            <w:pPr>
              <w:pStyle w:val="Tabletext"/>
              <w:keepNext w:val="0"/>
              <w:keepLines/>
              <w:widowControl w:val="0"/>
              <w:rPr>
                <w:rFonts w:cs="Arial"/>
                <w:szCs w:val="22"/>
              </w:rPr>
            </w:pPr>
            <w:r w:rsidRPr="000F553B">
              <w:rPr>
                <w:rFonts w:cs="Arial"/>
                <w:szCs w:val="22"/>
              </w:rPr>
              <w:t>Staff perception that the Flu Jab would cause health problems (27% of respondents)</w:t>
            </w:r>
          </w:p>
        </w:tc>
        <w:tc>
          <w:tcPr>
            <w:tcW w:w="3261" w:type="dxa"/>
            <w:shd w:val="clear" w:color="auto" w:fill="auto"/>
          </w:tcPr>
          <w:p w14:paraId="57697810" w14:textId="77777777" w:rsidR="00232C61" w:rsidRPr="000F553B" w:rsidRDefault="00232C61" w:rsidP="00480089">
            <w:pPr>
              <w:pStyle w:val="Tabletext"/>
              <w:keepNext w:val="0"/>
              <w:keepLines/>
              <w:widowControl w:val="0"/>
              <w:rPr>
                <w:rFonts w:cs="Arial"/>
                <w:i/>
                <w:szCs w:val="22"/>
              </w:rPr>
            </w:pPr>
          </w:p>
        </w:tc>
      </w:tr>
      <w:tr w:rsidR="00232C61" w:rsidRPr="003D6F5F" w14:paraId="1EF38D17" w14:textId="77777777" w:rsidTr="00480089">
        <w:tc>
          <w:tcPr>
            <w:tcW w:w="675" w:type="dxa"/>
            <w:shd w:val="clear" w:color="auto" w:fill="auto"/>
          </w:tcPr>
          <w:p w14:paraId="4EEEFD43" w14:textId="36D0E6DE" w:rsidR="00232C61" w:rsidRPr="000F553B" w:rsidRDefault="00232C61" w:rsidP="00480089">
            <w:pPr>
              <w:pStyle w:val="Tabletext"/>
              <w:keepNext w:val="0"/>
              <w:keepLines/>
              <w:widowControl w:val="0"/>
              <w:rPr>
                <w:rFonts w:cs="Arial"/>
                <w:szCs w:val="22"/>
              </w:rPr>
            </w:pPr>
            <w:r w:rsidRPr="000F553B">
              <w:rPr>
                <w:rFonts w:cs="Arial"/>
                <w:szCs w:val="22"/>
              </w:rPr>
              <w:t>4</w:t>
            </w:r>
            <w:r>
              <w:rPr>
                <w:rFonts w:cs="Arial"/>
                <w:szCs w:val="22"/>
              </w:rPr>
              <w:t>4</w:t>
            </w:r>
          </w:p>
        </w:tc>
        <w:tc>
          <w:tcPr>
            <w:tcW w:w="1621" w:type="dxa"/>
            <w:shd w:val="clear" w:color="auto" w:fill="auto"/>
          </w:tcPr>
          <w:p w14:paraId="4176E010" w14:textId="306EA7E4"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087E8ECC" w14:textId="4661C693"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471603C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Moreover, Care England, also received verbal feedback which suggested some misgivings surrounding who is considered ‘Frontline’ staff within independent sector settings and whom is, therefore, entitled to a free flu jab. </w:t>
            </w:r>
          </w:p>
          <w:p w14:paraId="329B0843" w14:textId="77777777" w:rsidR="00232C61" w:rsidRPr="000F553B" w:rsidRDefault="00232C61" w:rsidP="00480089">
            <w:pPr>
              <w:keepLines/>
              <w:widowControl w:val="0"/>
              <w:rPr>
                <w:rFonts w:ascii="Arial" w:hAnsi="Arial" w:cs="Arial"/>
                <w:sz w:val="22"/>
                <w:szCs w:val="22"/>
              </w:rPr>
            </w:pPr>
          </w:p>
          <w:p w14:paraId="7A38D86F" w14:textId="0098C391" w:rsidR="00232C61" w:rsidRPr="000F553B" w:rsidRDefault="00232C61" w:rsidP="00480089">
            <w:pPr>
              <w:pStyle w:val="Tabletext"/>
              <w:keepNext w:val="0"/>
              <w:keepLines/>
              <w:widowControl w:val="0"/>
              <w:rPr>
                <w:rFonts w:cs="Arial"/>
                <w:szCs w:val="22"/>
              </w:rPr>
            </w:pPr>
            <w:r w:rsidRPr="000F553B">
              <w:rPr>
                <w:rFonts w:cs="Arial"/>
                <w:szCs w:val="22"/>
              </w:rPr>
              <w:lastRenderedPageBreak/>
              <w:t>For example, within residential care homes little distinction is often drawn between administrative, care, management and maintenance staff given the ‘all pitch in’ reality of the care home community. Concerns, therefore, remain over how such distinctions should be drawn and their impact to free jabs.</w:t>
            </w:r>
          </w:p>
        </w:tc>
        <w:tc>
          <w:tcPr>
            <w:tcW w:w="3260" w:type="dxa"/>
            <w:shd w:val="clear" w:color="auto" w:fill="auto"/>
          </w:tcPr>
          <w:p w14:paraId="71D42098" w14:textId="77777777" w:rsidR="00232C61" w:rsidRPr="000F553B" w:rsidRDefault="00232C61" w:rsidP="00480089">
            <w:pPr>
              <w:pStyle w:val="Tabletext"/>
              <w:keepNext w:val="0"/>
              <w:keepLines/>
              <w:widowControl w:val="0"/>
              <w:rPr>
                <w:rFonts w:cs="Arial"/>
                <w:szCs w:val="22"/>
              </w:rPr>
            </w:pPr>
          </w:p>
        </w:tc>
        <w:tc>
          <w:tcPr>
            <w:tcW w:w="3261" w:type="dxa"/>
            <w:shd w:val="clear" w:color="auto" w:fill="auto"/>
          </w:tcPr>
          <w:p w14:paraId="71F3543D" w14:textId="77777777" w:rsidR="00232C61" w:rsidRPr="000F553B" w:rsidRDefault="00232C61" w:rsidP="00480089">
            <w:pPr>
              <w:pStyle w:val="Tabletext"/>
              <w:keepNext w:val="0"/>
              <w:keepLines/>
              <w:widowControl w:val="0"/>
              <w:rPr>
                <w:rFonts w:cs="Arial"/>
                <w:i/>
                <w:szCs w:val="22"/>
              </w:rPr>
            </w:pPr>
          </w:p>
        </w:tc>
      </w:tr>
      <w:tr w:rsidR="00232C61" w:rsidRPr="003D6F5F" w14:paraId="2AEE1632" w14:textId="77777777" w:rsidTr="00480089">
        <w:tc>
          <w:tcPr>
            <w:tcW w:w="675" w:type="dxa"/>
            <w:shd w:val="clear" w:color="auto" w:fill="auto"/>
          </w:tcPr>
          <w:p w14:paraId="2372F71D" w14:textId="2E80A79B" w:rsidR="00232C61" w:rsidRPr="000F553B" w:rsidRDefault="00232C61" w:rsidP="00480089">
            <w:pPr>
              <w:pStyle w:val="Tabletext"/>
              <w:keepNext w:val="0"/>
              <w:keepLines/>
              <w:widowControl w:val="0"/>
              <w:rPr>
                <w:rFonts w:cs="Arial"/>
                <w:szCs w:val="22"/>
              </w:rPr>
            </w:pPr>
            <w:r w:rsidRPr="000F553B">
              <w:rPr>
                <w:rFonts w:cs="Arial"/>
                <w:szCs w:val="22"/>
              </w:rPr>
              <w:t>4</w:t>
            </w:r>
            <w:r>
              <w:rPr>
                <w:rFonts w:cs="Arial"/>
                <w:szCs w:val="22"/>
              </w:rPr>
              <w:t>5</w:t>
            </w:r>
          </w:p>
        </w:tc>
        <w:tc>
          <w:tcPr>
            <w:tcW w:w="1621" w:type="dxa"/>
            <w:shd w:val="clear" w:color="auto" w:fill="auto"/>
          </w:tcPr>
          <w:p w14:paraId="0C7ECF68" w14:textId="7F934140" w:rsidR="00232C61" w:rsidRPr="000F553B" w:rsidRDefault="00232C61" w:rsidP="00480089">
            <w:pPr>
              <w:pStyle w:val="Tabletext"/>
              <w:keepNext w:val="0"/>
              <w:keepLines/>
              <w:widowControl w:val="0"/>
              <w:rPr>
                <w:rFonts w:cs="Arial"/>
                <w:szCs w:val="22"/>
              </w:rPr>
            </w:pPr>
            <w:r w:rsidRPr="000F553B">
              <w:rPr>
                <w:rFonts w:cs="Arial"/>
                <w:szCs w:val="22"/>
              </w:rPr>
              <w:t>Department of Health and Social Care</w:t>
            </w:r>
          </w:p>
        </w:tc>
        <w:tc>
          <w:tcPr>
            <w:tcW w:w="3260" w:type="dxa"/>
            <w:tcBorders>
              <w:top w:val="single" w:sz="4" w:space="0" w:color="auto"/>
            </w:tcBorders>
            <w:shd w:val="clear" w:color="auto" w:fill="auto"/>
          </w:tcPr>
          <w:p w14:paraId="4F3B4191"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Healthcare worker uptake, including role of board level leadership.</w:t>
            </w:r>
          </w:p>
          <w:p w14:paraId="77E78146" w14:textId="77777777" w:rsidR="00232C61" w:rsidRPr="000F553B" w:rsidRDefault="00232C61" w:rsidP="00480089">
            <w:pPr>
              <w:pStyle w:val="Tabletext"/>
              <w:keepNext w:val="0"/>
              <w:keepLines/>
              <w:widowControl w:val="0"/>
              <w:rPr>
                <w:rFonts w:cs="Arial"/>
                <w:szCs w:val="22"/>
              </w:rPr>
            </w:pPr>
          </w:p>
        </w:tc>
        <w:tc>
          <w:tcPr>
            <w:tcW w:w="3260" w:type="dxa"/>
            <w:shd w:val="clear" w:color="auto" w:fill="auto"/>
          </w:tcPr>
          <w:p w14:paraId="075758FD" w14:textId="77777777" w:rsidR="00232C61" w:rsidRPr="000F553B" w:rsidRDefault="00232C61" w:rsidP="00480089">
            <w:pPr>
              <w:pStyle w:val="Tabletext"/>
              <w:keepNext w:val="0"/>
              <w:keepLines/>
              <w:widowControl w:val="0"/>
              <w:rPr>
                <w:rFonts w:cs="Arial"/>
                <w:szCs w:val="22"/>
              </w:rPr>
            </w:pPr>
          </w:p>
        </w:tc>
        <w:tc>
          <w:tcPr>
            <w:tcW w:w="3260" w:type="dxa"/>
            <w:shd w:val="clear" w:color="auto" w:fill="auto"/>
          </w:tcPr>
          <w:p w14:paraId="3CFD8D72" w14:textId="77777777" w:rsidR="00232C61" w:rsidRPr="000F553B" w:rsidRDefault="00232C61" w:rsidP="00480089">
            <w:pPr>
              <w:pStyle w:val="Tabletext"/>
              <w:keepNext w:val="0"/>
              <w:keepLines/>
              <w:widowControl w:val="0"/>
              <w:rPr>
                <w:rFonts w:cs="Arial"/>
                <w:szCs w:val="22"/>
              </w:rPr>
            </w:pPr>
          </w:p>
        </w:tc>
        <w:tc>
          <w:tcPr>
            <w:tcW w:w="3261" w:type="dxa"/>
            <w:shd w:val="clear" w:color="auto" w:fill="auto"/>
          </w:tcPr>
          <w:p w14:paraId="66281658" w14:textId="77777777" w:rsidR="00232C61" w:rsidRPr="000F553B" w:rsidRDefault="00232C61" w:rsidP="00480089">
            <w:pPr>
              <w:pStyle w:val="Tabletext"/>
              <w:keepNext w:val="0"/>
              <w:keepLines/>
              <w:widowControl w:val="0"/>
              <w:rPr>
                <w:rFonts w:cs="Arial"/>
                <w:i/>
                <w:szCs w:val="22"/>
              </w:rPr>
            </w:pPr>
          </w:p>
        </w:tc>
      </w:tr>
      <w:tr w:rsidR="00232C61" w:rsidRPr="003D6F5F" w14:paraId="0D7FFADB" w14:textId="77777777" w:rsidTr="00480089">
        <w:tc>
          <w:tcPr>
            <w:tcW w:w="675" w:type="dxa"/>
            <w:shd w:val="clear" w:color="auto" w:fill="auto"/>
          </w:tcPr>
          <w:p w14:paraId="2E2163A0" w14:textId="65A85230" w:rsidR="00232C61" w:rsidRPr="000F553B" w:rsidRDefault="00232C61" w:rsidP="00480089">
            <w:pPr>
              <w:pStyle w:val="Tabletext"/>
              <w:keepNext w:val="0"/>
              <w:keepLines/>
              <w:widowControl w:val="0"/>
              <w:rPr>
                <w:rFonts w:cs="Arial"/>
                <w:szCs w:val="22"/>
              </w:rPr>
            </w:pPr>
            <w:r w:rsidRPr="000F553B">
              <w:rPr>
                <w:rFonts w:cs="Arial"/>
                <w:szCs w:val="22"/>
              </w:rPr>
              <w:t>4</w:t>
            </w:r>
            <w:r>
              <w:rPr>
                <w:rFonts w:cs="Arial"/>
                <w:szCs w:val="22"/>
              </w:rPr>
              <w:t>6</w:t>
            </w:r>
          </w:p>
        </w:tc>
        <w:tc>
          <w:tcPr>
            <w:tcW w:w="1621" w:type="dxa"/>
            <w:shd w:val="clear" w:color="auto" w:fill="auto"/>
          </w:tcPr>
          <w:p w14:paraId="51F7AECA" w14:textId="2F4F2CB9" w:rsidR="00232C61" w:rsidRPr="000F553B" w:rsidRDefault="00232C61" w:rsidP="00480089">
            <w:pPr>
              <w:pStyle w:val="Tabletext"/>
              <w:keepNext w:val="0"/>
              <w:keepLines/>
              <w:widowControl w:val="0"/>
              <w:rPr>
                <w:rFonts w:cs="Arial"/>
                <w:szCs w:val="22"/>
              </w:rPr>
            </w:pPr>
            <w:r w:rsidRPr="000F553B">
              <w:rPr>
                <w:rFonts w:cs="Arial"/>
                <w:szCs w:val="22"/>
              </w:rPr>
              <w:t>NHS England and NHS Improvement</w:t>
            </w:r>
          </w:p>
        </w:tc>
        <w:tc>
          <w:tcPr>
            <w:tcW w:w="3260" w:type="dxa"/>
            <w:tcBorders>
              <w:top w:val="single" w:sz="4" w:space="0" w:color="auto"/>
            </w:tcBorders>
            <w:shd w:val="clear" w:color="auto" w:fill="auto"/>
          </w:tcPr>
          <w:p w14:paraId="25F96808" w14:textId="0B736EE8" w:rsidR="00232C61" w:rsidRPr="000F553B" w:rsidRDefault="00232C61" w:rsidP="00480089">
            <w:pPr>
              <w:pStyle w:val="Tabletext"/>
              <w:keepNext w:val="0"/>
              <w:keepLines/>
              <w:widowControl w:val="0"/>
              <w:rPr>
                <w:rFonts w:cs="Arial"/>
                <w:szCs w:val="22"/>
              </w:rPr>
            </w:pPr>
            <w:r w:rsidRPr="000F553B">
              <w:rPr>
                <w:rFonts w:cs="Arial"/>
                <w:szCs w:val="22"/>
              </w:rPr>
              <w:t>Extending influenza vaccination to more health and social care workers</w:t>
            </w:r>
          </w:p>
        </w:tc>
        <w:tc>
          <w:tcPr>
            <w:tcW w:w="3260" w:type="dxa"/>
            <w:tcBorders>
              <w:top w:val="single" w:sz="4" w:space="0" w:color="auto"/>
            </w:tcBorders>
            <w:shd w:val="clear" w:color="auto" w:fill="auto"/>
          </w:tcPr>
          <w:p w14:paraId="66726883" w14:textId="77777777" w:rsidR="00232C61" w:rsidRPr="000F553B" w:rsidRDefault="00232C61" w:rsidP="00480089">
            <w:pPr>
              <w:pStyle w:val="Default"/>
              <w:keepLines/>
              <w:widowControl w:val="0"/>
              <w:rPr>
                <w:sz w:val="22"/>
                <w:szCs w:val="22"/>
              </w:rPr>
            </w:pPr>
            <w:r w:rsidRPr="000F553B">
              <w:rPr>
                <w:sz w:val="22"/>
                <w:szCs w:val="22"/>
              </w:rPr>
              <w:t>Flu vaccination is recommended within NICE guidance, and more needs to be done to ensure a greater and more consistent uptake.</w:t>
            </w:r>
          </w:p>
          <w:p w14:paraId="4E204633" w14:textId="77777777" w:rsidR="00232C61" w:rsidRPr="000F553B" w:rsidRDefault="00232C61" w:rsidP="00480089">
            <w:pPr>
              <w:pStyle w:val="Default"/>
              <w:keepLines/>
              <w:widowControl w:val="0"/>
              <w:rPr>
                <w:sz w:val="22"/>
                <w:szCs w:val="22"/>
              </w:rPr>
            </w:pPr>
            <w:r w:rsidRPr="000F553B">
              <w:rPr>
                <w:sz w:val="22"/>
                <w:szCs w:val="22"/>
              </w:rPr>
              <w:t xml:space="preserve">Each winter hundreds of thousands of people see their GP and tens of thousands are hospitalised because of flu. </w:t>
            </w:r>
          </w:p>
          <w:p w14:paraId="4731FFD9" w14:textId="77777777" w:rsidR="00232C61" w:rsidRPr="000F553B" w:rsidRDefault="00232C61" w:rsidP="00480089">
            <w:pPr>
              <w:pStyle w:val="Default"/>
              <w:keepLines/>
              <w:widowControl w:val="0"/>
              <w:rPr>
                <w:sz w:val="22"/>
                <w:szCs w:val="22"/>
              </w:rPr>
            </w:pPr>
            <w:r w:rsidRPr="000F553B">
              <w:rPr>
                <w:sz w:val="22"/>
                <w:szCs w:val="22"/>
              </w:rPr>
              <w:lastRenderedPageBreak/>
              <w:t xml:space="preserve">Improving the uptake of flu vaccine across all health and social care workers will not only keep staff and patients safe, it will also help to ensure business continuity, reduce the likelihood of staff being ill and off work and reduce transmission to the wider public. </w:t>
            </w:r>
          </w:p>
          <w:p w14:paraId="64310232" w14:textId="77777777" w:rsidR="00232C61" w:rsidRPr="000F553B" w:rsidRDefault="00232C61" w:rsidP="00480089">
            <w:pPr>
              <w:pStyle w:val="Default"/>
              <w:keepLines/>
              <w:widowControl w:val="0"/>
              <w:rPr>
                <w:sz w:val="22"/>
                <w:szCs w:val="22"/>
              </w:rPr>
            </w:pPr>
          </w:p>
          <w:p w14:paraId="472E1440"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Increasing influenza vaccination rates among health and social care workers is considered key to preventing flu among people in clinical risk groups. Of particular importance are health and social care staff working in care homes who are directly involved in the care of vulnerable patients who are at an increased risk of from exposure to influenza.</w:t>
            </w:r>
          </w:p>
          <w:p w14:paraId="4DCBBE28" w14:textId="77777777" w:rsidR="00232C61" w:rsidRPr="000F553B" w:rsidRDefault="00232C61" w:rsidP="00480089">
            <w:pPr>
              <w:keepLines/>
              <w:widowControl w:val="0"/>
              <w:rPr>
                <w:rFonts w:ascii="Arial" w:hAnsi="Arial" w:cs="Arial"/>
                <w:sz w:val="22"/>
                <w:szCs w:val="22"/>
              </w:rPr>
            </w:pPr>
          </w:p>
          <w:p w14:paraId="6C18BCEA" w14:textId="1C4AD562" w:rsidR="00232C61" w:rsidRPr="000F553B" w:rsidRDefault="00232C61" w:rsidP="00480089">
            <w:pPr>
              <w:pStyle w:val="Tabletext"/>
              <w:keepNext w:val="0"/>
              <w:keepLines/>
              <w:widowControl w:val="0"/>
              <w:rPr>
                <w:rFonts w:cs="Arial"/>
                <w:szCs w:val="22"/>
              </w:rPr>
            </w:pPr>
            <w:r w:rsidRPr="000F553B">
              <w:rPr>
                <w:rFonts w:cs="Arial"/>
                <w:szCs w:val="22"/>
              </w:rPr>
              <w:t xml:space="preserve">          </w:t>
            </w:r>
          </w:p>
        </w:tc>
        <w:tc>
          <w:tcPr>
            <w:tcW w:w="3260" w:type="dxa"/>
            <w:tcBorders>
              <w:top w:val="single" w:sz="4" w:space="0" w:color="auto"/>
            </w:tcBorders>
            <w:shd w:val="clear" w:color="auto" w:fill="auto"/>
          </w:tcPr>
          <w:p w14:paraId="7DE8C3B3"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In England, 69% of healthcare workers with direct patient contact working in NHS trusts and area teams were vaccinated during the 2017/18 flu season, an increase from 63% the previous year. Although an improving picture, there is still much more to be done to encourage and incentivise a greater uptake to ensure existing NICE guidelines are met. </w:t>
            </w:r>
          </w:p>
          <w:p w14:paraId="65A8A595" w14:textId="77777777" w:rsidR="00232C61" w:rsidRPr="000F553B" w:rsidRDefault="00232C61" w:rsidP="00480089">
            <w:pPr>
              <w:keepLines/>
              <w:widowControl w:val="0"/>
              <w:rPr>
                <w:rFonts w:ascii="Arial" w:hAnsi="Arial" w:cs="Arial"/>
                <w:sz w:val="22"/>
                <w:szCs w:val="22"/>
              </w:rPr>
            </w:pPr>
          </w:p>
          <w:p w14:paraId="11E53334"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Vaccination uptake data in care homes are not nationally collected, but selected staff in homes have been offered free flu vaccination in 2017/18 and 2018/19. This offer may not continue and thereafter it will be the responsibility of the employer to pay for staff vaccination. According to regional reports, uptake in this sector has been extremely variable and historically very low when compared to other health care settings.</w:t>
            </w:r>
          </w:p>
          <w:p w14:paraId="20E9FEDA"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 </w:t>
            </w:r>
          </w:p>
          <w:p w14:paraId="0C145E30" w14:textId="4BE2A412" w:rsidR="00232C61" w:rsidRPr="000F553B" w:rsidRDefault="00232C61" w:rsidP="00480089">
            <w:pPr>
              <w:pStyle w:val="Tabletext"/>
              <w:keepNext w:val="0"/>
              <w:keepLines/>
              <w:widowControl w:val="0"/>
              <w:rPr>
                <w:rFonts w:cs="Arial"/>
                <w:szCs w:val="22"/>
              </w:rPr>
            </w:pPr>
            <w:r w:rsidRPr="000F553B">
              <w:rPr>
                <w:rFonts w:cs="Arial"/>
                <w:szCs w:val="22"/>
              </w:rPr>
              <w:t>.</w:t>
            </w:r>
          </w:p>
        </w:tc>
        <w:tc>
          <w:tcPr>
            <w:tcW w:w="3261" w:type="dxa"/>
            <w:tcBorders>
              <w:top w:val="single" w:sz="4" w:space="0" w:color="auto"/>
            </w:tcBorders>
            <w:shd w:val="clear" w:color="auto" w:fill="auto"/>
          </w:tcPr>
          <w:p w14:paraId="50BD2D31"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PHE (2018) Seasonal Influenza uptake in health care workers in England: winter season 2017 to 2018.</w:t>
            </w:r>
          </w:p>
          <w:p w14:paraId="047B84CD"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This document reports on the uptake of influenza vaccine among front line health workers in health care organisations (acute trusts, ambulance trusts, mental health trusts, primary care and independent health care providers).</w:t>
            </w:r>
          </w:p>
          <w:p w14:paraId="11A25157" w14:textId="77777777" w:rsidR="00232C61" w:rsidRPr="000F553B" w:rsidRDefault="00232C61" w:rsidP="00480089">
            <w:pPr>
              <w:keepLines/>
              <w:widowControl w:val="0"/>
              <w:rPr>
                <w:rFonts w:ascii="Arial" w:hAnsi="Arial" w:cs="Arial"/>
                <w:sz w:val="22"/>
                <w:szCs w:val="22"/>
              </w:rPr>
            </w:pPr>
          </w:p>
          <w:p w14:paraId="1B17382C" w14:textId="77777777" w:rsidR="00232C61" w:rsidRPr="000F553B" w:rsidRDefault="00232C61" w:rsidP="00480089">
            <w:pPr>
              <w:keepLines/>
              <w:widowControl w:val="0"/>
              <w:rPr>
                <w:rFonts w:ascii="Arial" w:hAnsi="Arial" w:cs="Arial"/>
                <w:sz w:val="22"/>
                <w:szCs w:val="22"/>
              </w:rPr>
            </w:pPr>
            <w:proofErr w:type="spellStart"/>
            <w:r w:rsidRPr="000F553B">
              <w:rPr>
                <w:rFonts w:ascii="Arial" w:hAnsi="Arial" w:cs="Arial"/>
                <w:sz w:val="22"/>
                <w:szCs w:val="22"/>
              </w:rPr>
              <w:lastRenderedPageBreak/>
              <w:t>Hollmeyer</w:t>
            </w:r>
            <w:proofErr w:type="spellEnd"/>
            <w:r w:rsidRPr="000F553B">
              <w:rPr>
                <w:rFonts w:ascii="Arial" w:hAnsi="Arial" w:cs="Arial"/>
                <w:sz w:val="22"/>
                <w:szCs w:val="22"/>
              </w:rPr>
              <w:t xml:space="preserve"> et al (2012) Review: interventions to increase influenza vaccination among healthcare workers in hospitals).</w:t>
            </w:r>
          </w:p>
          <w:p w14:paraId="64D2A0FC"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This is a review of many different types of intervention designed to increase uptake in hospitals.</w:t>
            </w:r>
          </w:p>
          <w:p w14:paraId="7F76DBCE" w14:textId="77777777" w:rsidR="00232C61" w:rsidRPr="000F553B" w:rsidRDefault="00232C61" w:rsidP="00480089">
            <w:pPr>
              <w:keepLines/>
              <w:widowControl w:val="0"/>
              <w:rPr>
                <w:rFonts w:ascii="Arial" w:hAnsi="Arial" w:cs="Arial"/>
                <w:sz w:val="22"/>
                <w:szCs w:val="22"/>
              </w:rPr>
            </w:pPr>
          </w:p>
          <w:p w14:paraId="0DDB5C2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PHE (2018) Flu and flu vaccination 2018/19: A toolkit for care homes (South West)</w:t>
            </w:r>
          </w:p>
          <w:p w14:paraId="336A4637"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This document highlights the barriers that prevent care home staff from taking advantage of flu vaccination.</w:t>
            </w:r>
          </w:p>
          <w:p w14:paraId="0F1478DC" w14:textId="77777777" w:rsidR="00232C61" w:rsidRPr="000F553B" w:rsidRDefault="00232C61" w:rsidP="00480089">
            <w:pPr>
              <w:keepLines/>
              <w:widowControl w:val="0"/>
              <w:rPr>
                <w:rFonts w:ascii="Arial" w:hAnsi="Arial" w:cs="Arial"/>
                <w:sz w:val="22"/>
                <w:szCs w:val="22"/>
              </w:rPr>
            </w:pPr>
          </w:p>
          <w:p w14:paraId="1F6D515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PHE Green Book (2018)</w:t>
            </w:r>
          </w:p>
          <w:p w14:paraId="3FD619AC" w14:textId="77777777" w:rsidR="00232C61" w:rsidRPr="000F553B" w:rsidRDefault="00666B54" w:rsidP="00480089">
            <w:pPr>
              <w:keepLines/>
              <w:widowControl w:val="0"/>
              <w:rPr>
                <w:rFonts w:ascii="Arial" w:hAnsi="Arial" w:cs="Arial"/>
                <w:sz w:val="22"/>
                <w:szCs w:val="22"/>
              </w:rPr>
            </w:pPr>
            <w:hyperlink r:id="rId34" w:history="1">
              <w:r w:rsidR="00232C61" w:rsidRPr="000F553B">
                <w:rPr>
                  <w:rStyle w:val="Hyperlink"/>
                  <w:rFonts w:ascii="Arial" w:hAnsi="Arial" w:cs="Arial"/>
                  <w:sz w:val="22"/>
                  <w:szCs w:val="22"/>
                </w:rPr>
                <w:t>https://www.gov.uk/government/publications/influenza-the-green-book-chapter-19</w:t>
              </w:r>
            </w:hyperlink>
          </w:p>
          <w:p w14:paraId="13A3B5A0"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Groups for whom vaccination is recommended.</w:t>
            </w:r>
          </w:p>
          <w:p w14:paraId="0A7B824F" w14:textId="77777777" w:rsidR="00232C61" w:rsidRPr="000F553B" w:rsidRDefault="00232C61" w:rsidP="00480089">
            <w:pPr>
              <w:keepLines/>
              <w:widowControl w:val="0"/>
              <w:rPr>
                <w:rFonts w:ascii="Arial" w:hAnsi="Arial" w:cs="Arial"/>
                <w:sz w:val="22"/>
                <w:szCs w:val="22"/>
              </w:rPr>
            </w:pPr>
          </w:p>
          <w:p w14:paraId="3F42D99B"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 xml:space="preserve">NICE (2018) Flu vaccination: increasing uptake. </w:t>
            </w:r>
            <w:hyperlink r:id="rId35" w:history="1">
              <w:r w:rsidRPr="000F553B">
                <w:rPr>
                  <w:rStyle w:val="Hyperlink"/>
                  <w:rFonts w:ascii="Arial" w:hAnsi="Arial" w:cs="Arial"/>
                  <w:sz w:val="22"/>
                  <w:szCs w:val="22"/>
                </w:rPr>
                <w:t>https://www.nice.org.uk/guidance/ng103/resources/flu-vaccination-increasing-uptake-pdf-66141536272837</w:t>
              </w:r>
            </w:hyperlink>
          </w:p>
          <w:p w14:paraId="02A2DF09"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Eligibility criteria and suggestions to increase uptake</w:t>
            </w:r>
          </w:p>
          <w:p w14:paraId="046E109D" w14:textId="77777777" w:rsidR="00232C61" w:rsidRPr="000F553B" w:rsidRDefault="00232C61" w:rsidP="00480089">
            <w:pPr>
              <w:pStyle w:val="Tabletext"/>
              <w:keepNext w:val="0"/>
              <w:keepLines/>
              <w:widowControl w:val="0"/>
              <w:rPr>
                <w:rFonts w:cs="Arial"/>
                <w:i/>
                <w:szCs w:val="22"/>
              </w:rPr>
            </w:pPr>
          </w:p>
        </w:tc>
      </w:tr>
      <w:tr w:rsidR="00232C61" w:rsidRPr="003D6F5F" w14:paraId="7157C72A" w14:textId="77777777" w:rsidTr="00480089">
        <w:tc>
          <w:tcPr>
            <w:tcW w:w="675" w:type="dxa"/>
            <w:shd w:val="clear" w:color="auto" w:fill="auto"/>
          </w:tcPr>
          <w:p w14:paraId="61E77879" w14:textId="3068C2CF" w:rsidR="00232C61" w:rsidRPr="000F553B" w:rsidRDefault="00232C61" w:rsidP="00480089">
            <w:pPr>
              <w:pStyle w:val="Tabletext"/>
              <w:keepNext w:val="0"/>
              <w:keepLines/>
              <w:widowControl w:val="0"/>
              <w:rPr>
                <w:rFonts w:cs="Arial"/>
                <w:szCs w:val="22"/>
              </w:rPr>
            </w:pPr>
            <w:r w:rsidRPr="000F553B">
              <w:rPr>
                <w:rFonts w:cs="Arial"/>
                <w:szCs w:val="22"/>
              </w:rPr>
              <w:lastRenderedPageBreak/>
              <w:t>4</w:t>
            </w:r>
            <w:r>
              <w:rPr>
                <w:rFonts w:cs="Arial"/>
                <w:szCs w:val="22"/>
              </w:rPr>
              <w:t>7</w:t>
            </w:r>
          </w:p>
        </w:tc>
        <w:tc>
          <w:tcPr>
            <w:tcW w:w="1621" w:type="dxa"/>
            <w:shd w:val="clear" w:color="auto" w:fill="auto"/>
          </w:tcPr>
          <w:p w14:paraId="0805935A" w14:textId="3D5319F0" w:rsidR="00232C61" w:rsidRPr="000F553B" w:rsidRDefault="00232C61" w:rsidP="00480089">
            <w:pPr>
              <w:pStyle w:val="Tabletext"/>
              <w:keepNext w:val="0"/>
              <w:keepLines/>
              <w:widowControl w:val="0"/>
              <w:rPr>
                <w:rFonts w:cs="Arial"/>
                <w:szCs w:val="22"/>
              </w:rPr>
            </w:pPr>
            <w:r w:rsidRPr="000F553B">
              <w:rPr>
                <w:rFonts w:cs="Arial"/>
                <w:szCs w:val="22"/>
              </w:rPr>
              <w:t>Skills for Care</w:t>
            </w:r>
          </w:p>
        </w:tc>
        <w:tc>
          <w:tcPr>
            <w:tcW w:w="3260" w:type="dxa"/>
            <w:tcBorders>
              <w:top w:val="single" w:sz="4" w:space="0" w:color="auto"/>
            </w:tcBorders>
            <w:shd w:val="clear" w:color="auto" w:fill="auto"/>
          </w:tcPr>
          <w:p w14:paraId="58F28B8E"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6BE0B8B3"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3816D279"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Skills for Care are working with NHS England who are developing a survey on assessing the uptake of the flu vaccine for the social care and hospice sector. Current data from pharmacists and GP surgeries is patchy for these areas of the sector. We have also been involved in promoting the availability of a free vaccine and will help to promote the survey when it’s released (in the next few weeks).</w:t>
            </w:r>
          </w:p>
          <w:p w14:paraId="5E9544F8" w14:textId="77777777" w:rsidR="00232C61" w:rsidRPr="000F553B" w:rsidRDefault="00232C61" w:rsidP="00480089">
            <w:pPr>
              <w:keepLines/>
              <w:widowControl w:val="0"/>
              <w:rPr>
                <w:rFonts w:ascii="Arial" w:hAnsi="Arial" w:cs="Arial"/>
                <w:sz w:val="22"/>
                <w:szCs w:val="22"/>
              </w:rPr>
            </w:pPr>
          </w:p>
          <w:p w14:paraId="271A9D5F" w14:textId="1F83D635" w:rsidR="00232C61" w:rsidRPr="000F553B" w:rsidRDefault="00232C61" w:rsidP="00480089">
            <w:pPr>
              <w:pStyle w:val="Tabletext"/>
              <w:keepNext w:val="0"/>
              <w:keepLines/>
              <w:widowControl w:val="0"/>
              <w:rPr>
                <w:rFonts w:cs="Arial"/>
                <w:szCs w:val="22"/>
              </w:rPr>
            </w:pPr>
            <w:r w:rsidRPr="000F553B">
              <w:rPr>
                <w:rFonts w:cs="Arial"/>
                <w:szCs w:val="22"/>
              </w:rPr>
              <w:t>More needs to be invested in promoting this to a social care audience - we would be happy to support with that via employer engagement but we also feel there should be a focus directly to front line staff.</w:t>
            </w:r>
          </w:p>
        </w:tc>
        <w:tc>
          <w:tcPr>
            <w:tcW w:w="3261" w:type="dxa"/>
            <w:tcBorders>
              <w:top w:val="single" w:sz="4" w:space="0" w:color="auto"/>
            </w:tcBorders>
            <w:shd w:val="clear" w:color="auto" w:fill="auto"/>
          </w:tcPr>
          <w:p w14:paraId="4314002E" w14:textId="77777777" w:rsidR="00232C61" w:rsidRPr="000F553B" w:rsidRDefault="00232C61" w:rsidP="00480089">
            <w:pPr>
              <w:pStyle w:val="Tabletext"/>
              <w:keepNext w:val="0"/>
              <w:keepLines/>
              <w:widowControl w:val="0"/>
              <w:rPr>
                <w:rFonts w:cs="Arial"/>
                <w:i/>
                <w:szCs w:val="22"/>
              </w:rPr>
            </w:pPr>
          </w:p>
        </w:tc>
      </w:tr>
      <w:tr w:rsidR="00232C61" w:rsidRPr="003D6F5F" w14:paraId="63DF988A" w14:textId="77777777" w:rsidTr="00480089">
        <w:tc>
          <w:tcPr>
            <w:tcW w:w="15337" w:type="dxa"/>
            <w:gridSpan w:val="6"/>
            <w:shd w:val="clear" w:color="auto" w:fill="auto"/>
          </w:tcPr>
          <w:p w14:paraId="6CF3E686" w14:textId="53034D31" w:rsidR="00232C61" w:rsidRPr="000F553B" w:rsidRDefault="00232C61" w:rsidP="00480089">
            <w:pPr>
              <w:pStyle w:val="Tabletext"/>
              <w:keepNext w:val="0"/>
              <w:keepLines/>
              <w:widowControl w:val="0"/>
              <w:rPr>
                <w:rFonts w:cs="Arial"/>
                <w:b/>
                <w:szCs w:val="22"/>
                <w:highlight w:val="cyan"/>
              </w:rPr>
            </w:pPr>
            <w:r w:rsidRPr="000F553B">
              <w:rPr>
                <w:rFonts w:cs="Arial"/>
                <w:b/>
                <w:szCs w:val="22"/>
              </w:rPr>
              <w:t>Uptake in specific eligible groups</w:t>
            </w:r>
          </w:p>
        </w:tc>
      </w:tr>
      <w:tr w:rsidR="00232C61" w:rsidRPr="003D6F5F" w14:paraId="1105FB0A" w14:textId="77777777" w:rsidTr="00480089">
        <w:tc>
          <w:tcPr>
            <w:tcW w:w="675" w:type="dxa"/>
            <w:shd w:val="clear" w:color="auto" w:fill="auto"/>
          </w:tcPr>
          <w:p w14:paraId="2B7B0D93" w14:textId="129E7CCF" w:rsidR="00232C61" w:rsidRPr="000F553B" w:rsidRDefault="00232C61" w:rsidP="00480089">
            <w:pPr>
              <w:pStyle w:val="Tabletext"/>
              <w:keepNext w:val="0"/>
              <w:keepLines/>
              <w:widowControl w:val="0"/>
              <w:rPr>
                <w:rFonts w:cs="Arial"/>
                <w:szCs w:val="22"/>
              </w:rPr>
            </w:pPr>
            <w:r w:rsidRPr="000F553B">
              <w:rPr>
                <w:rFonts w:cs="Arial"/>
                <w:szCs w:val="22"/>
              </w:rPr>
              <w:t>4</w:t>
            </w:r>
            <w:r>
              <w:rPr>
                <w:rFonts w:cs="Arial"/>
                <w:szCs w:val="22"/>
              </w:rPr>
              <w:t>8</w:t>
            </w:r>
          </w:p>
        </w:tc>
        <w:tc>
          <w:tcPr>
            <w:tcW w:w="1621" w:type="dxa"/>
            <w:shd w:val="clear" w:color="auto" w:fill="auto"/>
          </w:tcPr>
          <w:p w14:paraId="2AC478E6" w14:textId="4187CBD4" w:rsidR="00232C61" w:rsidRPr="000F553B" w:rsidRDefault="00232C61" w:rsidP="00480089">
            <w:pPr>
              <w:pStyle w:val="Tabletext"/>
              <w:keepNext w:val="0"/>
              <w:keepLines/>
              <w:widowControl w:val="0"/>
              <w:rPr>
                <w:rFonts w:cs="Arial"/>
                <w:szCs w:val="22"/>
              </w:rPr>
            </w:pPr>
            <w:r w:rsidRPr="000F553B">
              <w:rPr>
                <w:rFonts w:cs="Arial"/>
                <w:szCs w:val="22"/>
              </w:rPr>
              <w:t>Royal College of General Practitioners</w:t>
            </w:r>
          </w:p>
        </w:tc>
        <w:tc>
          <w:tcPr>
            <w:tcW w:w="3260" w:type="dxa"/>
            <w:tcBorders>
              <w:top w:val="single" w:sz="4" w:space="0" w:color="auto"/>
            </w:tcBorders>
            <w:shd w:val="clear" w:color="auto" w:fill="auto"/>
          </w:tcPr>
          <w:p w14:paraId="11A35ADC"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Improving uptake of flu vaccination for underserved groups</w:t>
            </w:r>
          </w:p>
          <w:p w14:paraId="42E17167" w14:textId="77777777" w:rsidR="00232C61" w:rsidRPr="000F553B" w:rsidRDefault="00232C61" w:rsidP="00480089">
            <w:pPr>
              <w:keepLines/>
              <w:widowControl w:val="0"/>
              <w:rPr>
                <w:rFonts w:ascii="Arial" w:hAnsi="Arial" w:cs="Arial"/>
                <w:sz w:val="22"/>
                <w:szCs w:val="22"/>
              </w:rPr>
            </w:pPr>
          </w:p>
          <w:p w14:paraId="5DC86132"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e.g. homeless or those sleeping rough, substance misusers, asylum seekers, gypsies, travellers and Roma people, young people living in long-term care, people with learning disabilities</w:t>
            </w:r>
          </w:p>
          <w:p w14:paraId="4E5EE7BF"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6B45A0C4"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Improving awareness and uptake of the flu vaccination in underserved groups is recommended within NICE guidance. </w:t>
            </w:r>
          </w:p>
          <w:p w14:paraId="693564BB" w14:textId="77777777" w:rsidR="00232C61" w:rsidRPr="000F553B" w:rsidRDefault="00232C61" w:rsidP="00480089">
            <w:pPr>
              <w:keepLines/>
              <w:widowControl w:val="0"/>
              <w:rPr>
                <w:rFonts w:ascii="Arial" w:hAnsi="Arial" w:cs="Arial"/>
                <w:sz w:val="22"/>
                <w:szCs w:val="22"/>
              </w:rPr>
            </w:pPr>
          </w:p>
          <w:p w14:paraId="29ED5C36" w14:textId="40663891" w:rsidR="00232C61" w:rsidRPr="000F553B" w:rsidRDefault="00232C61" w:rsidP="00480089">
            <w:pPr>
              <w:pStyle w:val="Tabletext"/>
              <w:keepNext w:val="0"/>
              <w:keepLines/>
              <w:widowControl w:val="0"/>
              <w:rPr>
                <w:rFonts w:cs="Arial"/>
                <w:szCs w:val="22"/>
              </w:rPr>
            </w:pPr>
            <w:r w:rsidRPr="000F553B">
              <w:rPr>
                <w:rFonts w:cs="Arial"/>
                <w:szCs w:val="22"/>
              </w:rPr>
              <w:lastRenderedPageBreak/>
              <w:t>Expert testimony suggests that outreach and peer-led programmes may facilitate uptake in this population.</w:t>
            </w:r>
          </w:p>
        </w:tc>
        <w:tc>
          <w:tcPr>
            <w:tcW w:w="3260" w:type="dxa"/>
            <w:tcBorders>
              <w:top w:val="single" w:sz="4" w:space="0" w:color="auto"/>
            </w:tcBorders>
            <w:shd w:val="clear" w:color="auto" w:fill="auto"/>
          </w:tcPr>
          <w:p w14:paraId="2C94FC54"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lastRenderedPageBreak/>
              <w:t xml:space="preserve">This population are at higher risk of severe complications of influenza </w:t>
            </w:r>
          </w:p>
          <w:p w14:paraId="6AA0DA5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and will benefit from having the flu vaccination.</w:t>
            </w:r>
          </w:p>
          <w:p w14:paraId="11F74495" w14:textId="77777777" w:rsidR="00232C61" w:rsidRPr="000F553B" w:rsidRDefault="00232C61" w:rsidP="00480089">
            <w:pPr>
              <w:pStyle w:val="Tabletext"/>
              <w:keepNext w:val="0"/>
              <w:keepLines/>
              <w:widowControl w:val="0"/>
              <w:rPr>
                <w:rFonts w:cs="Arial"/>
                <w:szCs w:val="22"/>
              </w:rPr>
            </w:pPr>
          </w:p>
        </w:tc>
        <w:tc>
          <w:tcPr>
            <w:tcW w:w="3261" w:type="dxa"/>
            <w:shd w:val="clear" w:color="auto" w:fill="auto"/>
          </w:tcPr>
          <w:p w14:paraId="560ECE1C" w14:textId="77777777" w:rsidR="00232C61" w:rsidRPr="000F553B" w:rsidRDefault="00232C61" w:rsidP="00480089">
            <w:pPr>
              <w:pStyle w:val="Tabletext"/>
              <w:keepNext w:val="0"/>
              <w:keepLines/>
              <w:widowControl w:val="0"/>
              <w:rPr>
                <w:rFonts w:cs="Arial"/>
                <w:i/>
                <w:szCs w:val="22"/>
              </w:rPr>
            </w:pPr>
          </w:p>
        </w:tc>
      </w:tr>
      <w:tr w:rsidR="00232C61" w:rsidRPr="003D6F5F" w14:paraId="256B8F47" w14:textId="77777777" w:rsidTr="00480089">
        <w:tc>
          <w:tcPr>
            <w:tcW w:w="675" w:type="dxa"/>
            <w:shd w:val="clear" w:color="auto" w:fill="auto"/>
          </w:tcPr>
          <w:p w14:paraId="6964AADB" w14:textId="07D534CE" w:rsidR="00232C61" w:rsidRPr="000F553B" w:rsidRDefault="00232C61" w:rsidP="00480089">
            <w:pPr>
              <w:pStyle w:val="Tabletext"/>
              <w:keepNext w:val="0"/>
              <w:keepLines/>
              <w:widowControl w:val="0"/>
              <w:rPr>
                <w:rFonts w:cs="Arial"/>
                <w:szCs w:val="22"/>
              </w:rPr>
            </w:pPr>
            <w:r w:rsidRPr="000F553B">
              <w:rPr>
                <w:rFonts w:cs="Arial"/>
                <w:szCs w:val="22"/>
              </w:rPr>
              <w:t>4</w:t>
            </w:r>
            <w:r w:rsidR="00C007AF">
              <w:rPr>
                <w:rFonts w:cs="Arial"/>
                <w:szCs w:val="22"/>
              </w:rPr>
              <w:t>9</w:t>
            </w:r>
          </w:p>
        </w:tc>
        <w:tc>
          <w:tcPr>
            <w:tcW w:w="1621" w:type="dxa"/>
            <w:shd w:val="clear" w:color="auto" w:fill="auto"/>
          </w:tcPr>
          <w:p w14:paraId="55FB90FD" w14:textId="37E4FB72" w:rsidR="00232C61" w:rsidRPr="000F553B" w:rsidRDefault="00232C61" w:rsidP="00480089">
            <w:pPr>
              <w:pStyle w:val="Tabletext"/>
              <w:keepNext w:val="0"/>
              <w:keepLines/>
              <w:widowControl w:val="0"/>
              <w:rPr>
                <w:rFonts w:cs="Arial"/>
                <w:szCs w:val="22"/>
              </w:rPr>
            </w:pPr>
            <w:r w:rsidRPr="000F553B">
              <w:rPr>
                <w:rFonts w:cs="Arial"/>
                <w:szCs w:val="22"/>
              </w:rPr>
              <w:t>Royal College of Paediatrics and Child Health</w:t>
            </w:r>
          </w:p>
        </w:tc>
        <w:tc>
          <w:tcPr>
            <w:tcW w:w="3260" w:type="dxa"/>
            <w:tcBorders>
              <w:top w:val="single" w:sz="4" w:space="0" w:color="auto"/>
            </w:tcBorders>
            <w:shd w:val="clear" w:color="auto" w:fill="auto"/>
          </w:tcPr>
          <w:p w14:paraId="2EF62D4D" w14:textId="668F14F6" w:rsidR="00232C61" w:rsidRPr="000F553B" w:rsidRDefault="00232C61" w:rsidP="00480089">
            <w:pPr>
              <w:pStyle w:val="Tabletext"/>
              <w:keepNext w:val="0"/>
              <w:keepLines/>
              <w:widowControl w:val="0"/>
              <w:rPr>
                <w:rFonts w:cs="Arial"/>
                <w:szCs w:val="22"/>
              </w:rPr>
            </w:pPr>
            <w:r w:rsidRPr="000F553B">
              <w:rPr>
                <w:rFonts w:cs="Arial"/>
                <w:szCs w:val="22"/>
              </w:rPr>
              <w:t>There is no mention of special schools, it is important that policies for flu vaccine in special schools is included.</w:t>
            </w:r>
          </w:p>
        </w:tc>
        <w:tc>
          <w:tcPr>
            <w:tcW w:w="3260" w:type="dxa"/>
            <w:tcBorders>
              <w:top w:val="single" w:sz="4" w:space="0" w:color="auto"/>
            </w:tcBorders>
            <w:shd w:val="clear" w:color="auto" w:fill="auto"/>
          </w:tcPr>
          <w:p w14:paraId="3534B253" w14:textId="1A240553" w:rsidR="00232C61" w:rsidRPr="000F553B" w:rsidRDefault="00232C61" w:rsidP="00480089">
            <w:pPr>
              <w:pStyle w:val="Tabletext"/>
              <w:keepNext w:val="0"/>
              <w:keepLines/>
              <w:widowControl w:val="0"/>
              <w:rPr>
                <w:rFonts w:cs="Arial"/>
                <w:szCs w:val="22"/>
              </w:rPr>
            </w:pPr>
            <w:r w:rsidRPr="000F553B">
              <w:rPr>
                <w:rFonts w:cs="Arial"/>
                <w:szCs w:val="22"/>
              </w:rPr>
              <w:t>The uptake of vaccines in special schools is poor and children and young people attending them will fall into the at risk groups who need not just flu vaccine but additional vaccines. With this is mind, it is particularly important to mention specifically. What may happen is the immunisation team goes to school to vaccinate on a specific day but if a child is not there that day they can often miss out and it may be just too difficult for them to attend the GP at a later date.</w:t>
            </w:r>
          </w:p>
        </w:tc>
        <w:tc>
          <w:tcPr>
            <w:tcW w:w="3260" w:type="dxa"/>
            <w:tcBorders>
              <w:top w:val="single" w:sz="4" w:space="0" w:color="auto"/>
            </w:tcBorders>
            <w:shd w:val="clear" w:color="auto" w:fill="auto"/>
          </w:tcPr>
          <w:p w14:paraId="41A9DB57" w14:textId="72ED0077" w:rsidR="00232C61" w:rsidRPr="000F553B" w:rsidRDefault="00232C61" w:rsidP="00480089">
            <w:pPr>
              <w:pStyle w:val="Tabletext"/>
              <w:keepNext w:val="0"/>
              <w:keepLines/>
              <w:widowControl w:val="0"/>
              <w:rPr>
                <w:rFonts w:cs="Arial"/>
                <w:szCs w:val="22"/>
              </w:rPr>
            </w:pPr>
            <w:r w:rsidRPr="000F553B">
              <w:rPr>
                <w:rFonts w:cs="Arial"/>
                <w:szCs w:val="22"/>
              </w:rPr>
              <w:t>Uptake of vaccines in special schools is notoriously poor and children and young people attending them will fall into the at risk groups who need not just flu vaccine but additional vaccines.</w:t>
            </w:r>
          </w:p>
        </w:tc>
        <w:tc>
          <w:tcPr>
            <w:tcW w:w="3261" w:type="dxa"/>
            <w:tcBorders>
              <w:top w:val="single" w:sz="4" w:space="0" w:color="auto"/>
            </w:tcBorders>
            <w:shd w:val="clear" w:color="auto" w:fill="auto"/>
          </w:tcPr>
          <w:p w14:paraId="2C50737F" w14:textId="77777777" w:rsidR="00232C61" w:rsidRPr="000F553B" w:rsidRDefault="00232C61" w:rsidP="00480089">
            <w:pPr>
              <w:pStyle w:val="Tabletext"/>
              <w:keepNext w:val="0"/>
              <w:keepLines/>
              <w:widowControl w:val="0"/>
              <w:rPr>
                <w:rFonts w:cs="Arial"/>
                <w:i/>
                <w:szCs w:val="22"/>
              </w:rPr>
            </w:pPr>
          </w:p>
        </w:tc>
      </w:tr>
      <w:tr w:rsidR="00232C61" w:rsidRPr="003D6F5F" w14:paraId="50F86F8D" w14:textId="77777777" w:rsidTr="00480089">
        <w:tc>
          <w:tcPr>
            <w:tcW w:w="15337" w:type="dxa"/>
            <w:gridSpan w:val="6"/>
            <w:shd w:val="clear" w:color="auto" w:fill="auto"/>
          </w:tcPr>
          <w:p w14:paraId="7ACACBC6" w14:textId="2011E9E1" w:rsidR="00232C61" w:rsidRPr="000F553B" w:rsidRDefault="00232C61" w:rsidP="00480089">
            <w:pPr>
              <w:pStyle w:val="Tabletext"/>
              <w:keepNext w:val="0"/>
              <w:keepLines/>
              <w:widowControl w:val="0"/>
              <w:rPr>
                <w:rFonts w:cs="Arial"/>
                <w:b/>
                <w:szCs w:val="22"/>
              </w:rPr>
            </w:pPr>
            <w:r>
              <w:rPr>
                <w:rFonts w:cs="Arial"/>
                <w:b/>
                <w:szCs w:val="22"/>
              </w:rPr>
              <w:t>Additional Areas</w:t>
            </w:r>
          </w:p>
        </w:tc>
      </w:tr>
      <w:tr w:rsidR="00232C61" w:rsidRPr="003D6F5F" w14:paraId="03633857" w14:textId="77777777" w:rsidTr="00480089">
        <w:tc>
          <w:tcPr>
            <w:tcW w:w="15337" w:type="dxa"/>
            <w:gridSpan w:val="6"/>
            <w:shd w:val="clear" w:color="auto" w:fill="auto"/>
          </w:tcPr>
          <w:p w14:paraId="657CE4D2" w14:textId="4DA7AB63" w:rsidR="00232C61" w:rsidRPr="000F553B" w:rsidRDefault="00232C61" w:rsidP="00480089">
            <w:pPr>
              <w:pStyle w:val="Tabletext"/>
              <w:keepNext w:val="0"/>
              <w:keepLines/>
              <w:widowControl w:val="0"/>
              <w:rPr>
                <w:rFonts w:cs="Arial"/>
                <w:b/>
                <w:szCs w:val="22"/>
                <w:highlight w:val="cyan"/>
              </w:rPr>
            </w:pPr>
            <w:r w:rsidRPr="000F553B">
              <w:rPr>
                <w:rFonts w:cs="Arial"/>
                <w:b/>
                <w:szCs w:val="22"/>
              </w:rPr>
              <w:t xml:space="preserve">National Campaigns </w:t>
            </w:r>
          </w:p>
        </w:tc>
      </w:tr>
      <w:tr w:rsidR="00232C61" w:rsidRPr="003D6F5F" w14:paraId="7A954032" w14:textId="77777777" w:rsidTr="00480089">
        <w:tc>
          <w:tcPr>
            <w:tcW w:w="675" w:type="dxa"/>
            <w:shd w:val="clear" w:color="auto" w:fill="auto"/>
          </w:tcPr>
          <w:p w14:paraId="44CD3B64" w14:textId="63FC5276" w:rsidR="00232C61" w:rsidRPr="000F553B" w:rsidRDefault="00C007AF" w:rsidP="00480089">
            <w:pPr>
              <w:pStyle w:val="Tabletext"/>
              <w:keepNext w:val="0"/>
              <w:keepLines/>
              <w:widowControl w:val="0"/>
              <w:rPr>
                <w:rFonts w:cs="Arial"/>
                <w:szCs w:val="22"/>
              </w:rPr>
            </w:pPr>
            <w:r>
              <w:rPr>
                <w:rFonts w:cs="Arial"/>
                <w:szCs w:val="22"/>
              </w:rPr>
              <w:lastRenderedPageBreak/>
              <w:t>50</w:t>
            </w:r>
          </w:p>
        </w:tc>
        <w:tc>
          <w:tcPr>
            <w:tcW w:w="1621" w:type="dxa"/>
            <w:shd w:val="clear" w:color="auto" w:fill="auto"/>
          </w:tcPr>
          <w:p w14:paraId="106C49AB" w14:textId="289F305D"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2552CC89" w14:textId="3466DE64"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747D6C13" w14:textId="696E6B9B" w:rsidR="00232C61" w:rsidRPr="000F553B" w:rsidRDefault="00232C61" w:rsidP="00480089">
            <w:pPr>
              <w:pStyle w:val="Tabletext"/>
              <w:keepNext w:val="0"/>
              <w:keepLines/>
              <w:widowControl w:val="0"/>
              <w:rPr>
                <w:rFonts w:cs="Arial"/>
                <w:szCs w:val="22"/>
              </w:rPr>
            </w:pPr>
            <w:r w:rsidRPr="000F553B">
              <w:rPr>
                <w:rFonts w:cs="Arial"/>
                <w:szCs w:val="22"/>
              </w:rPr>
              <w:t xml:space="preserve"> The care workforce reflects one of a multitude of ethnic and cultural backgrounds. Therefore, we suggest that communications and information given regarding the flu jab should take such diversity into account, if it wishes to be most effective. Including, the varying perceptions of the flu jab that may result from varying backgrounds.</w:t>
            </w:r>
          </w:p>
        </w:tc>
        <w:tc>
          <w:tcPr>
            <w:tcW w:w="3260" w:type="dxa"/>
            <w:tcBorders>
              <w:top w:val="single" w:sz="4" w:space="0" w:color="auto"/>
            </w:tcBorders>
            <w:shd w:val="clear" w:color="auto" w:fill="auto"/>
          </w:tcPr>
          <w:p w14:paraId="55583856" w14:textId="77777777" w:rsidR="00232C61" w:rsidRPr="000F553B" w:rsidRDefault="00232C61" w:rsidP="00480089">
            <w:pPr>
              <w:keepLines/>
              <w:widowControl w:val="0"/>
              <w:rPr>
                <w:rFonts w:ascii="Arial" w:hAnsi="Arial" w:cs="Arial"/>
                <w:sz w:val="22"/>
                <w:szCs w:val="22"/>
              </w:rPr>
            </w:pPr>
          </w:p>
          <w:p w14:paraId="0AA7F99C"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691F8DF1" w14:textId="34761C80" w:rsidR="00232C61" w:rsidRPr="000F553B" w:rsidRDefault="00232C61" w:rsidP="00480089">
            <w:pPr>
              <w:pStyle w:val="Tabletext"/>
              <w:keepNext w:val="0"/>
              <w:keepLines/>
              <w:widowControl w:val="0"/>
              <w:rPr>
                <w:rFonts w:cs="Arial"/>
                <w:i/>
                <w:szCs w:val="22"/>
              </w:rPr>
            </w:pPr>
            <w:r w:rsidRPr="000F553B">
              <w:rPr>
                <w:rFonts w:cs="Arial"/>
                <w:szCs w:val="22"/>
              </w:rPr>
              <w:t>For example, a 2016 ‘Ethnic profile of the adult social care workforce in England’ by, Skills for Care, found that “in London 64% of the workforce were BAME.”</w:t>
            </w:r>
          </w:p>
        </w:tc>
      </w:tr>
      <w:tr w:rsidR="00232C61" w:rsidRPr="003D6F5F" w14:paraId="4DD32D6D" w14:textId="77777777" w:rsidTr="00480089">
        <w:tc>
          <w:tcPr>
            <w:tcW w:w="675" w:type="dxa"/>
            <w:shd w:val="clear" w:color="auto" w:fill="auto"/>
          </w:tcPr>
          <w:p w14:paraId="4E6DCB4A" w14:textId="76F8A5B2"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1</w:t>
            </w:r>
          </w:p>
        </w:tc>
        <w:tc>
          <w:tcPr>
            <w:tcW w:w="1621" w:type="dxa"/>
            <w:shd w:val="clear" w:color="auto" w:fill="auto"/>
          </w:tcPr>
          <w:p w14:paraId="651CBACF" w14:textId="32302B80" w:rsidR="00232C61" w:rsidRPr="000F553B" w:rsidRDefault="00232C61" w:rsidP="00480089">
            <w:pPr>
              <w:pStyle w:val="Tabletext"/>
              <w:keepNext w:val="0"/>
              <w:keepLines/>
              <w:widowControl w:val="0"/>
              <w:rPr>
                <w:rFonts w:cs="Arial"/>
                <w:szCs w:val="22"/>
              </w:rPr>
            </w:pPr>
            <w:r w:rsidRPr="000F553B">
              <w:rPr>
                <w:rFonts w:cs="Arial"/>
                <w:szCs w:val="22"/>
              </w:rPr>
              <w:t>Care England</w:t>
            </w:r>
          </w:p>
        </w:tc>
        <w:tc>
          <w:tcPr>
            <w:tcW w:w="3260" w:type="dxa"/>
            <w:tcBorders>
              <w:top w:val="single" w:sz="4" w:space="0" w:color="auto"/>
            </w:tcBorders>
            <w:shd w:val="clear" w:color="auto" w:fill="auto"/>
          </w:tcPr>
          <w:p w14:paraId="1A378ABE" w14:textId="778B5FCC"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3FC61116" w14:textId="38E703A1" w:rsidR="00232C61" w:rsidRPr="000F553B" w:rsidRDefault="00232C61" w:rsidP="00480089">
            <w:pPr>
              <w:keepLines/>
              <w:widowControl w:val="0"/>
              <w:rPr>
                <w:rFonts w:ascii="Arial" w:hAnsi="Arial" w:cs="Arial"/>
                <w:sz w:val="22"/>
                <w:szCs w:val="22"/>
              </w:rPr>
            </w:pPr>
            <w:r>
              <w:rPr>
                <w:rFonts w:ascii="Arial" w:hAnsi="Arial" w:cs="Arial"/>
                <w:sz w:val="22"/>
                <w:szCs w:val="22"/>
              </w:rPr>
              <w:t>F</w:t>
            </w:r>
            <w:r w:rsidRPr="000F553B">
              <w:rPr>
                <w:rFonts w:ascii="Arial" w:hAnsi="Arial" w:cs="Arial"/>
                <w:sz w:val="22"/>
                <w:szCs w:val="22"/>
              </w:rPr>
              <w:t>eedback from the Care Provider Alliance (CPA)’s April 2018 Flu survey indicates a wide variety in flu jab rates from those who responded to the survey and how they were obtained specifically.</w:t>
            </w:r>
          </w:p>
          <w:p w14:paraId="2C8A4173" w14:textId="77777777" w:rsidR="00232C61" w:rsidRPr="000F553B" w:rsidRDefault="00232C61" w:rsidP="00480089">
            <w:pPr>
              <w:keepLines/>
              <w:widowControl w:val="0"/>
              <w:rPr>
                <w:rFonts w:ascii="Arial" w:hAnsi="Arial" w:cs="Arial"/>
                <w:sz w:val="22"/>
                <w:szCs w:val="22"/>
              </w:rPr>
            </w:pPr>
          </w:p>
          <w:p w14:paraId="5FD251F2" w14:textId="4EFDA50E" w:rsidR="00232C61" w:rsidRPr="000F553B" w:rsidRDefault="00232C61" w:rsidP="00480089">
            <w:pPr>
              <w:pStyle w:val="Tabletext"/>
              <w:keepNext w:val="0"/>
              <w:keepLines/>
              <w:widowControl w:val="0"/>
              <w:rPr>
                <w:rFonts w:cs="Arial"/>
                <w:szCs w:val="22"/>
              </w:rPr>
            </w:pPr>
            <w:r w:rsidRPr="000F553B">
              <w:rPr>
                <w:rFonts w:cs="Arial"/>
                <w:szCs w:val="22"/>
              </w:rPr>
              <w:t xml:space="preserve">Therefore, we suggest that quality standards should bear such variation in mind. National flu uptake campaigns should again seek to respond to regional variations if this allows for a better overall effect on jab uptake. Again, consistency should also be established in communications, in order to, decrease the likelihood of such discrepancies in flu jab uptake.  </w:t>
            </w:r>
          </w:p>
        </w:tc>
        <w:tc>
          <w:tcPr>
            <w:tcW w:w="3260" w:type="dxa"/>
            <w:tcBorders>
              <w:top w:val="single" w:sz="4" w:space="0" w:color="auto"/>
            </w:tcBorders>
            <w:shd w:val="clear" w:color="auto" w:fill="auto"/>
          </w:tcPr>
          <w:p w14:paraId="73B1E07A"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(CPA)’s April 2018 Flu survey:</w:t>
            </w:r>
          </w:p>
          <w:p w14:paraId="09FD92B9" w14:textId="77777777" w:rsidR="00232C61" w:rsidRPr="000F553B" w:rsidRDefault="00232C61" w:rsidP="00480089">
            <w:pPr>
              <w:keepLines/>
              <w:widowControl w:val="0"/>
              <w:rPr>
                <w:rFonts w:ascii="Arial" w:hAnsi="Arial" w:cs="Arial"/>
                <w:sz w:val="22"/>
                <w:szCs w:val="22"/>
              </w:rPr>
            </w:pPr>
          </w:p>
          <w:p w14:paraId="5FF273FC"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“60% of Home Care Staff in the East Midlands had the Flu Jab, compared to only 24% from London”</w:t>
            </w:r>
          </w:p>
          <w:p w14:paraId="73586DE6" w14:textId="77777777" w:rsidR="00232C61" w:rsidRPr="000F553B" w:rsidRDefault="00232C61" w:rsidP="00480089">
            <w:pPr>
              <w:keepLines/>
              <w:widowControl w:val="0"/>
              <w:rPr>
                <w:rFonts w:ascii="Arial" w:hAnsi="Arial" w:cs="Arial"/>
                <w:sz w:val="22"/>
                <w:szCs w:val="22"/>
              </w:rPr>
            </w:pPr>
          </w:p>
          <w:p w14:paraId="229E903A" w14:textId="227D0B37" w:rsidR="00232C61" w:rsidRPr="000F553B" w:rsidRDefault="00232C61" w:rsidP="00480089">
            <w:pPr>
              <w:pStyle w:val="Tabletext"/>
              <w:keepNext w:val="0"/>
              <w:keepLines/>
              <w:widowControl w:val="0"/>
              <w:rPr>
                <w:rFonts w:cs="Arial"/>
                <w:szCs w:val="22"/>
              </w:rPr>
            </w:pPr>
            <w:r w:rsidRPr="000F553B">
              <w:rPr>
                <w:rFonts w:cs="Arial"/>
                <w:szCs w:val="22"/>
              </w:rPr>
              <w:t>“Overall, a third of staff had the Flu Jab, versus 55% of staff in the North of England”</w:t>
            </w:r>
          </w:p>
        </w:tc>
        <w:tc>
          <w:tcPr>
            <w:tcW w:w="3261" w:type="dxa"/>
            <w:shd w:val="clear" w:color="auto" w:fill="auto"/>
          </w:tcPr>
          <w:p w14:paraId="380FB658" w14:textId="77777777" w:rsidR="00232C61" w:rsidRPr="000F553B" w:rsidRDefault="00232C61" w:rsidP="00480089">
            <w:pPr>
              <w:pStyle w:val="Tabletext"/>
              <w:keepNext w:val="0"/>
              <w:keepLines/>
              <w:widowControl w:val="0"/>
              <w:rPr>
                <w:rFonts w:cs="Arial"/>
                <w:i/>
                <w:szCs w:val="22"/>
              </w:rPr>
            </w:pPr>
          </w:p>
        </w:tc>
      </w:tr>
      <w:tr w:rsidR="00232C61" w:rsidRPr="003D6F5F" w14:paraId="58EB8341" w14:textId="77777777" w:rsidTr="00480089">
        <w:tc>
          <w:tcPr>
            <w:tcW w:w="15337" w:type="dxa"/>
            <w:gridSpan w:val="6"/>
            <w:shd w:val="clear" w:color="auto" w:fill="auto"/>
          </w:tcPr>
          <w:p w14:paraId="732476B9" w14:textId="6BC99A5C" w:rsidR="00232C61" w:rsidRPr="000F553B" w:rsidRDefault="00232C61" w:rsidP="00480089">
            <w:pPr>
              <w:pStyle w:val="Tabletext"/>
              <w:keepNext w:val="0"/>
              <w:keepLines/>
              <w:widowControl w:val="0"/>
              <w:rPr>
                <w:rFonts w:cs="Arial"/>
                <w:b/>
                <w:szCs w:val="22"/>
                <w:highlight w:val="cyan"/>
              </w:rPr>
            </w:pPr>
            <w:r>
              <w:rPr>
                <w:rFonts w:cs="Arial"/>
                <w:b/>
                <w:szCs w:val="22"/>
              </w:rPr>
              <w:lastRenderedPageBreak/>
              <w:t>T</w:t>
            </w:r>
            <w:r w:rsidRPr="001B41DC">
              <w:rPr>
                <w:rFonts w:cs="Arial"/>
                <w:b/>
                <w:szCs w:val="22"/>
              </w:rPr>
              <w:t xml:space="preserve">raining </w:t>
            </w:r>
          </w:p>
        </w:tc>
      </w:tr>
      <w:tr w:rsidR="00232C61" w:rsidRPr="003D6F5F" w14:paraId="306C2F15" w14:textId="77777777" w:rsidTr="00480089">
        <w:tc>
          <w:tcPr>
            <w:tcW w:w="675" w:type="dxa"/>
            <w:shd w:val="clear" w:color="auto" w:fill="auto"/>
          </w:tcPr>
          <w:p w14:paraId="752DCC03" w14:textId="71D3E346"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2</w:t>
            </w:r>
          </w:p>
        </w:tc>
        <w:tc>
          <w:tcPr>
            <w:tcW w:w="1621" w:type="dxa"/>
          </w:tcPr>
          <w:p w14:paraId="78F877B0" w14:textId="2F80F865" w:rsidR="00232C61" w:rsidRPr="001B41DC" w:rsidRDefault="00232C61" w:rsidP="00480089">
            <w:pPr>
              <w:pStyle w:val="Tabletext"/>
              <w:keepNext w:val="0"/>
              <w:keepLines/>
              <w:widowControl w:val="0"/>
              <w:rPr>
                <w:rFonts w:cs="Arial"/>
                <w:szCs w:val="22"/>
              </w:rPr>
            </w:pPr>
            <w:r w:rsidRPr="000F553B">
              <w:rPr>
                <w:rFonts w:cs="Arial"/>
                <w:szCs w:val="18"/>
              </w:rPr>
              <w:t>Royal College of Nursing</w:t>
            </w:r>
          </w:p>
        </w:tc>
        <w:tc>
          <w:tcPr>
            <w:tcW w:w="3260" w:type="dxa"/>
            <w:tcBorders>
              <w:top w:val="single" w:sz="4" w:space="0" w:color="auto"/>
            </w:tcBorders>
          </w:tcPr>
          <w:p w14:paraId="24A19304" w14:textId="77777777" w:rsidR="00232C61" w:rsidRPr="000F553B" w:rsidRDefault="00232C61" w:rsidP="00480089">
            <w:pPr>
              <w:keepLines/>
              <w:widowControl w:val="0"/>
              <w:rPr>
                <w:rFonts w:ascii="Arial" w:hAnsi="Arial" w:cs="Arial"/>
                <w:sz w:val="22"/>
                <w:szCs w:val="18"/>
              </w:rPr>
            </w:pPr>
          </w:p>
          <w:p w14:paraId="6591BB46" w14:textId="77777777" w:rsidR="00232C61" w:rsidRPr="000F553B" w:rsidRDefault="00232C61" w:rsidP="00480089">
            <w:pPr>
              <w:keepLines/>
              <w:widowControl w:val="0"/>
              <w:rPr>
                <w:rFonts w:ascii="Arial" w:hAnsi="Arial" w:cs="Arial"/>
                <w:sz w:val="22"/>
                <w:szCs w:val="18"/>
              </w:rPr>
            </w:pPr>
            <w:r w:rsidRPr="000F553B">
              <w:rPr>
                <w:rFonts w:ascii="Arial" w:hAnsi="Arial" w:cs="Arial"/>
                <w:sz w:val="22"/>
                <w:szCs w:val="18"/>
              </w:rPr>
              <w:t>Staff education and training and good clinical governance processes</w:t>
            </w:r>
          </w:p>
          <w:p w14:paraId="22CA4D77" w14:textId="77777777" w:rsidR="00232C61" w:rsidRPr="000F553B" w:rsidRDefault="00232C61" w:rsidP="00480089">
            <w:pPr>
              <w:keepLines/>
              <w:widowControl w:val="0"/>
              <w:rPr>
                <w:rFonts w:ascii="Arial" w:hAnsi="Arial" w:cs="Arial"/>
                <w:sz w:val="22"/>
                <w:szCs w:val="18"/>
              </w:rPr>
            </w:pPr>
          </w:p>
          <w:p w14:paraId="6F148AA7" w14:textId="77777777" w:rsidR="00232C61" w:rsidRPr="001B41DC" w:rsidRDefault="00232C61" w:rsidP="00480089">
            <w:pPr>
              <w:pStyle w:val="Tabletext"/>
              <w:keepNext w:val="0"/>
              <w:keepLines/>
              <w:widowControl w:val="0"/>
              <w:rPr>
                <w:rFonts w:cs="Arial"/>
                <w:szCs w:val="22"/>
              </w:rPr>
            </w:pPr>
          </w:p>
        </w:tc>
        <w:tc>
          <w:tcPr>
            <w:tcW w:w="3260" w:type="dxa"/>
            <w:tcBorders>
              <w:top w:val="single" w:sz="4" w:space="0" w:color="auto"/>
            </w:tcBorders>
          </w:tcPr>
          <w:p w14:paraId="02182248" w14:textId="460A8A53" w:rsidR="00232C61" w:rsidRPr="001B41DC" w:rsidRDefault="00232C61" w:rsidP="00480089">
            <w:pPr>
              <w:keepLines/>
              <w:widowControl w:val="0"/>
              <w:rPr>
                <w:rFonts w:ascii="Arial" w:hAnsi="Arial" w:cs="Arial"/>
                <w:sz w:val="22"/>
                <w:szCs w:val="22"/>
              </w:rPr>
            </w:pPr>
            <w:r w:rsidRPr="000F553B">
              <w:rPr>
                <w:rFonts w:ascii="Arial" w:hAnsi="Arial" w:cs="Arial"/>
                <w:sz w:val="22"/>
                <w:szCs w:val="18"/>
              </w:rPr>
              <w:t>In order to have a good robust vaccine programme, including for influenza, it is essential the staff delivering the programme are appropriately trained and supported.</w:t>
            </w:r>
          </w:p>
        </w:tc>
        <w:tc>
          <w:tcPr>
            <w:tcW w:w="3260" w:type="dxa"/>
            <w:tcBorders>
              <w:top w:val="single" w:sz="4" w:space="0" w:color="auto"/>
            </w:tcBorders>
          </w:tcPr>
          <w:p w14:paraId="1D695F8E" w14:textId="77777777" w:rsidR="00232C61" w:rsidRPr="000F553B" w:rsidRDefault="00232C61" w:rsidP="00480089">
            <w:pPr>
              <w:keepLines/>
              <w:widowControl w:val="0"/>
              <w:rPr>
                <w:rFonts w:ascii="Arial" w:hAnsi="Arial" w:cs="Arial"/>
                <w:sz w:val="22"/>
                <w:szCs w:val="18"/>
              </w:rPr>
            </w:pPr>
            <w:r w:rsidRPr="000F553B">
              <w:rPr>
                <w:rFonts w:ascii="Arial" w:hAnsi="Arial" w:cs="Arial"/>
                <w:sz w:val="22"/>
                <w:szCs w:val="18"/>
              </w:rPr>
              <w:t>Timely development of training resources which are consistent and available for all staff involved in the vaccine programme.</w:t>
            </w:r>
          </w:p>
          <w:p w14:paraId="6E839669" w14:textId="77777777" w:rsidR="00232C61" w:rsidRPr="000F553B" w:rsidRDefault="00232C61" w:rsidP="00480089">
            <w:pPr>
              <w:keepLines/>
              <w:widowControl w:val="0"/>
              <w:rPr>
                <w:rFonts w:ascii="Arial" w:hAnsi="Arial" w:cs="Arial"/>
                <w:sz w:val="22"/>
                <w:szCs w:val="18"/>
              </w:rPr>
            </w:pPr>
            <w:r w:rsidRPr="000F553B">
              <w:rPr>
                <w:rFonts w:ascii="Arial" w:hAnsi="Arial" w:cs="Arial"/>
                <w:sz w:val="22"/>
                <w:szCs w:val="18"/>
              </w:rPr>
              <w:t>Staff to have access to the key resources such as the ‘Green Book’ and other relevant materials.</w:t>
            </w:r>
          </w:p>
          <w:p w14:paraId="72E7D023" w14:textId="492E3374" w:rsidR="00232C61" w:rsidRPr="001B41DC" w:rsidRDefault="00232C61" w:rsidP="00480089">
            <w:pPr>
              <w:keepLines/>
              <w:widowControl w:val="0"/>
              <w:rPr>
                <w:rFonts w:ascii="Arial" w:hAnsi="Arial" w:cs="Arial"/>
                <w:sz w:val="22"/>
                <w:szCs w:val="22"/>
              </w:rPr>
            </w:pPr>
            <w:r w:rsidRPr="000F553B">
              <w:rPr>
                <w:rFonts w:ascii="Arial" w:hAnsi="Arial" w:cs="Arial"/>
                <w:sz w:val="22"/>
                <w:szCs w:val="18"/>
              </w:rPr>
              <w:t>Staff to have clear governance process in place, access to the Patient Group Directions (PGDs) for eligible staff or access to a specific direction / prescription where this is needed.</w:t>
            </w:r>
          </w:p>
        </w:tc>
        <w:tc>
          <w:tcPr>
            <w:tcW w:w="3261" w:type="dxa"/>
            <w:tcBorders>
              <w:top w:val="single" w:sz="4" w:space="0" w:color="auto"/>
            </w:tcBorders>
          </w:tcPr>
          <w:p w14:paraId="4228C075" w14:textId="0C78C5FB" w:rsidR="00232C61" w:rsidRPr="000F553B" w:rsidRDefault="00232C61" w:rsidP="00480089">
            <w:pPr>
              <w:pStyle w:val="Tabletext"/>
              <w:keepNext w:val="0"/>
              <w:keepLines/>
              <w:widowControl w:val="0"/>
              <w:rPr>
                <w:rFonts w:cs="Arial"/>
                <w:i/>
                <w:szCs w:val="22"/>
              </w:rPr>
            </w:pPr>
            <w:r w:rsidRPr="000F553B">
              <w:rPr>
                <w:rFonts w:cs="Arial"/>
                <w:szCs w:val="18"/>
              </w:rPr>
              <w:t>As above</w:t>
            </w:r>
          </w:p>
        </w:tc>
      </w:tr>
      <w:tr w:rsidR="00232C61" w:rsidRPr="003D6F5F" w14:paraId="5950B0FA" w14:textId="77777777" w:rsidTr="00480089">
        <w:tc>
          <w:tcPr>
            <w:tcW w:w="675" w:type="dxa"/>
            <w:shd w:val="clear" w:color="auto" w:fill="auto"/>
          </w:tcPr>
          <w:p w14:paraId="4DD0FB8D" w14:textId="16B1C4BF" w:rsidR="00232C61" w:rsidRPr="000F553B" w:rsidRDefault="00232C61" w:rsidP="00480089">
            <w:pPr>
              <w:pStyle w:val="Tabletext"/>
              <w:keepNext w:val="0"/>
              <w:keepLines/>
              <w:widowControl w:val="0"/>
              <w:rPr>
                <w:rFonts w:cs="Arial"/>
                <w:szCs w:val="22"/>
              </w:rPr>
            </w:pPr>
            <w:r w:rsidRPr="000F553B">
              <w:rPr>
                <w:rFonts w:cs="Arial"/>
                <w:szCs w:val="22"/>
              </w:rPr>
              <w:lastRenderedPageBreak/>
              <w:t>5</w:t>
            </w:r>
            <w:r w:rsidR="00C007AF">
              <w:rPr>
                <w:rFonts w:cs="Arial"/>
                <w:szCs w:val="22"/>
              </w:rPr>
              <w:t>3</w:t>
            </w:r>
          </w:p>
        </w:tc>
        <w:tc>
          <w:tcPr>
            <w:tcW w:w="1621" w:type="dxa"/>
          </w:tcPr>
          <w:p w14:paraId="654F378C" w14:textId="104FE3B0" w:rsidR="00232C61" w:rsidRPr="001B41DC" w:rsidRDefault="00232C61" w:rsidP="00480089">
            <w:pPr>
              <w:pStyle w:val="Tabletext"/>
              <w:keepNext w:val="0"/>
              <w:keepLines/>
              <w:widowControl w:val="0"/>
              <w:rPr>
                <w:rFonts w:cs="Arial"/>
                <w:szCs w:val="22"/>
              </w:rPr>
            </w:pPr>
            <w:r w:rsidRPr="000F553B">
              <w:rPr>
                <w:rFonts w:cs="Arial"/>
                <w:szCs w:val="18"/>
              </w:rPr>
              <w:t>Sanofi</w:t>
            </w:r>
          </w:p>
        </w:tc>
        <w:tc>
          <w:tcPr>
            <w:tcW w:w="3260" w:type="dxa"/>
            <w:tcBorders>
              <w:top w:val="single" w:sz="4" w:space="0" w:color="auto"/>
            </w:tcBorders>
          </w:tcPr>
          <w:p w14:paraId="2B12E235" w14:textId="63DE7E93" w:rsidR="00232C61" w:rsidRPr="001B41DC" w:rsidRDefault="00232C61" w:rsidP="00480089">
            <w:pPr>
              <w:pStyle w:val="Tabletext"/>
              <w:keepNext w:val="0"/>
              <w:keepLines/>
              <w:widowControl w:val="0"/>
              <w:rPr>
                <w:rFonts w:cs="Arial"/>
                <w:szCs w:val="22"/>
              </w:rPr>
            </w:pPr>
            <w:r w:rsidRPr="000F553B">
              <w:rPr>
                <w:rFonts w:cs="Arial"/>
                <w:szCs w:val="18"/>
              </w:rPr>
              <w:t>Healthcare organisations should provide enhanced annual training for all staff involved in the flu campaign, including those not directly administering vaccines.</w:t>
            </w:r>
          </w:p>
        </w:tc>
        <w:tc>
          <w:tcPr>
            <w:tcW w:w="3260" w:type="dxa"/>
            <w:tcBorders>
              <w:top w:val="single" w:sz="4" w:space="0" w:color="auto"/>
            </w:tcBorders>
          </w:tcPr>
          <w:p w14:paraId="0E7CD7C2" w14:textId="69AAAA9C" w:rsidR="00232C61" w:rsidRPr="001B41DC" w:rsidRDefault="00232C61" w:rsidP="00480089">
            <w:pPr>
              <w:keepLines/>
              <w:widowControl w:val="0"/>
              <w:rPr>
                <w:rFonts w:ascii="Arial" w:hAnsi="Arial" w:cs="Arial"/>
                <w:sz w:val="22"/>
                <w:szCs w:val="22"/>
              </w:rPr>
            </w:pPr>
            <w:r w:rsidRPr="000F553B">
              <w:rPr>
                <w:rFonts w:ascii="Arial" w:hAnsi="Arial" w:cs="Arial"/>
                <w:sz w:val="22"/>
                <w:szCs w:val="18"/>
              </w:rPr>
              <w:t>It is important for healthcare practitioners to feel confident to provide accurate educational information to patients to help overcome any hesitancy towards vaccination. Therefore, all health and social care staff involved in the flu vaccination programme should receive up to date education regarding the burden of influenza, the importance of vaccination, and who is eligible for which vaccine. They should be provided with relevant annual updates on all of these subjects which can change significantly from year to year.</w:t>
            </w:r>
          </w:p>
        </w:tc>
        <w:tc>
          <w:tcPr>
            <w:tcW w:w="3260" w:type="dxa"/>
            <w:tcBorders>
              <w:top w:val="single" w:sz="4" w:space="0" w:color="auto"/>
            </w:tcBorders>
          </w:tcPr>
          <w:p w14:paraId="53602160" w14:textId="77777777" w:rsidR="00232C61" w:rsidRPr="000F553B" w:rsidRDefault="00232C61" w:rsidP="00480089">
            <w:pPr>
              <w:keepLines/>
              <w:widowControl w:val="0"/>
              <w:rPr>
                <w:rFonts w:ascii="Arial" w:hAnsi="Arial" w:cs="Arial"/>
                <w:sz w:val="22"/>
                <w:szCs w:val="18"/>
              </w:rPr>
            </w:pPr>
            <w:r w:rsidRPr="000F553B">
              <w:rPr>
                <w:rFonts w:ascii="Arial" w:hAnsi="Arial" w:cs="Arial"/>
                <w:sz w:val="22"/>
                <w:szCs w:val="18"/>
              </w:rPr>
              <w:t xml:space="preserve">Immunisation training standards are available but these are general and not specific to flu, which is a continually evolving programme, and auditing of this training is not currently mandatory. </w:t>
            </w:r>
          </w:p>
          <w:p w14:paraId="29ED3FA3" w14:textId="77777777" w:rsidR="00232C61" w:rsidRPr="000F553B" w:rsidRDefault="00232C61" w:rsidP="00480089">
            <w:pPr>
              <w:keepLines/>
              <w:widowControl w:val="0"/>
              <w:rPr>
                <w:rFonts w:ascii="Arial" w:hAnsi="Arial" w:cs="Arial"/>
                <w:sz w:val="22"/>
                <w:szCs w:val="18"/>
              </w:rPr>
            </w:pPr>
          </w:p>
          <w:p w14:paraId="666DF269" w14:textId="0DAF08F0" w:rsidR="00232C61" w:rsidRPr="001B41DC" w:rsidRDefault="00232C61" w:rsidP="00480089">
            <w:pPr>
              <w:keepLines/>
              <w:widowControl w:val="0"/>
              <w:rPr>
                <w:rFonts w:ascii="Arial" w:hAnsi="Arial" w:cs="Arial"/>
                <w:sz w:val="22"/>
                <w:szCs w:val="22"/>
              </w:rPr>
            </w:pPr>
            <w:r w:rsidRPr="000F553B">
              <w:rPr>
                <w:rFonts w:ascii="Arial" w:hAnsi="Arial" w:cs="Arial"/>
                <w:sz w:val="22"/>
                <w:szCs w:val="18"/>
              </w:rPr>
              <w:t>Vaccination rates among healthcare workers themselves are also not as high as they should be, potentially putting staff and vulnerable patients at risk.</w:t>
            </w:r>
          </w:p>
        </w:tc>
        <w:tc>
          <w:tcPr>
            <w:tcW w:w="3261" w:type="dxa"/>
            <w:tcBorders>
              <w:top w:val="single" w:sz="4" w:space="0" w:color="auto"/>
            </w:tcBorders>
          </w:tcPr>
          <w:p w14:paraId="0EF6A5EC" w14:textId="77777777" w:rsidR="00232C61" w:rsidRPr="000F553B" w:rsidRDefault="00232C61" w:rsidP="00480089">
            <w:pPr>
              <w:keepLines/>
              <w:widowControl w:val="0"/>
              <w:numPr>
                <w:ilvl w:val="0"/>
                <w:numId w:val="90"/>
              </w:numPr>
              <w:rPr>
                <w:rFonts w:ascii="Arial" w:hAnsi="Arial" w:cs="Arial"/>
                <w:sz w:val="22"/>
                <w:szCs w:val="18"/>
              </w:rPr>
            </w:pPr>
            <w:r w:rsidRPr="000F553B">
              <w:rPr>
                <w:rFonts w:ascii="Arial" w:hAnsi="Arial" w:cs="Arial"/>
                <w:sz w:val="22"/>
                <w:szCs w:val="18"/>
              </w:rPr>
              <w:t>NICE Guideline 103. Flu vaccination: Increasing uptake</w:t>
            </w:r>
          </w:p>
          <w:p w14:paraId="27481432" w14:textId="77777777" w:rsidR="00232C61" w:rsidRPr="000F553B" w:rsidRDefault="00232C61" w:rsidP="00480089">
            <w:pPr>
              <w:keepLines/>
              <w:widowControl w:val="0"/>
              <w:numPr>
                <w:ilvl w:val="0"/>
                <w:numId w:val="90"/>
              </w:numPr>
              <w:rPr>
                <w:rFonts w:ascii="Arial" w:hAnsi="Arial" w:cs="Arial"/>
                <w:sz w:val="22"/>
                <w:szCs w:val="18"/>
              </w:rPr>
            </w:pPr>
            <w:r w:rsidRPr="000F553B">
              <w:rPr>
                <w:rFonts w:ascii="Arial" w:hAnsi="Arial" w:cs="Arial"/>
                <w:sz w:val="22"/>
                <w:szCs w:val="18"/>
              </w:rPr>
              <w:t>Section 7a core service specification</w:t>
            </w:r>
          </w:p>
          <w:p w14:paraId="133B8441" w14:textId="77777777" w:rsidR="00232C61" w:rsidRPr="000F553B" w:rsidRDefault="00232C61" w:rsidP="00480089">
            <w:pPr>
              <w:keepLines/>
              <w:widowControl w:val="0"/>
              <w:numPr>
                <w:ilvl w:val="0"/>
                <w:numId w:val="90"/>
              </w:numPr>
              <w:rPr>
                <w:rFonts w:ascii="Arial" w:hAnsi="Arial" w:cs="Arial"/>
                <w:sz w:val="22"/>
                <w:szCs w:val="18"/>
                <w:lang w:val="fr-FR"/>
              </w:rPr>
            </w:pPr>
            <w:r w:rsidRPr="000F553B">
              <w:rPr>
                <w:rFonts w:ascii="Arial" w:hAnsi="Arial" w:cs="Arial"/>
                <w:sz w:val="22"/>
                <w:szCs w:val="18"/>
              </w:rPr>
              <w:t xml:space="preserve">National standards for immunisation training for registered healthcare professionals. </w:t>
            </w:r>
            <w:proofErr w:type="spellStart"/>
            <w:r w:rsidRPr="000F553B">
              <w:rPr>
                <w:rFonts w:ascii="Arial" w:hAnsi="Arial" w:cs="Arial"/>
                <w:sz w:val="22"/>
                <w:szCs w:val="18"/>
                <w:lang w:val="fr-FR"/>
              </w:rPr>
              <w:t>Available</w:t>
            </w:r>
            <w:proofErr w:type="spellEnd"/>
            <w:r w:rsidRPr="000F553B">
              <w:rPr>
                <w:rFonts w:ascii="Arial" w:hAnsi="Arial" w:cs="Arial"/>
                <w:sz w:val="22"/>
                <w:szCs w:val="18"/>
                <w:lang w:val="fr-FR"/>
              </w:rPr>
              <w:t xml:space="preserve">: </w:t>
            </w:r>
            <w:hyperlink r:id="rId36" w:history="1">
              <w:r w:rsidRPr="000F553B">
                <w:rPr>
                  <w:rStyle w:val="Hyperlink"/>
                  <w:rFonts w:ascii="Arial" w:hAnsi="Arial" w:cs="Arial"/>
                  <w:sz w:val="22"/>
                  <w:szCs w:val="18"/>
                  <w:lang w:val="fr-FR"/>
                </w:rPr>
                <w:t>https://assets.publishing.service.gov.uk/government/uploads/system/uploads/attachment_data/file/679824/Training_standards_and_core_curriculum_immunisation.pdf</w:t>
              </w:r>
            </w:hyperlink>
          </w:p>
          <w:p w14:paraId="22F9842E" w14:textId="6D4D6D07" w:rsidR="00232C61" w:rsidRPr="000F553B" w:rsidRDefault="00232C61" w:rsidP="00480089">
            <w:pPr>
              <w:pStyle w:val="Tabletext"/>
              <w:keepNext w:val="0"/>
              <w:keepLines/>
              <w:widowControl w:val="0"/>
              <w:rPr>
                <w:rFonts w:cs="Arial"/>
                <w:i/>
                <w:szCs w:val="22"/>
              </w:rPr>
            </w:pPr>
            <w:r w:rsidRPr="000F553B">
              <w:rPr>
                <w:rFonts w:cs="Arial"/>
                <w:szCs w:val="18"/>
              </w:rPr>
              <w:t xml:space="preserve">Public Health England. Seasonal flu vaccination uptake in healthcare workers: Winter season 2017/18 Available: </w:t>
            </w:r>
            <w:hyperlink r:id="rId37" w:history="1">
              <w:r w:rsidRPr="000F553B">
                <w:rPr>
                  <w:rStyle w:val="Hyperlink"/>
                  <w:rFonts w:cs="Arial"/>
                  <w:szCs w:val="18"/>
                </w:rPr>
                <w:t>https://www.gov.uk/government/statistics/seasonal-flu-vaccine-uptake-in-healthcare-workers-winter-2017-to-2018</w:t>
              </w:r>
            </w:hyperlink>
            <w:r w:rsidRPr="000F553B">
              <w:rPr>
                <w:rFonts w:cs="Arial"/>
                <w:szCs w:val="18"/>
              </w:rPr>
              <w:t xml:space="preserve"> </w:t>
            </w:r>
          </w:p>
        </w:tc>
      </w:tr>
      <w:tr w:rsidR="00232C61" w:rsidRPr="003D6F5F" w14:paraId="6C21A87A" w14:textId="77777777" w:rsidTr="00480089">
        <w:tc>
          <w:tcPr>
            <w:tcW w:w="15337" w:type="dxa"/>
            <w:gridSpan w:val="6"/>
            <w:shd w:val="clear" w:color="auto" w:fill="auto"/>
          </w:tcPr>
          <w:p w14:paraId="092BB093" w14:textId="53AF7963" w:rsidR="00232C61" w:rsidRPr="000F553B" w:rsidRDefault="00232C61" w:rsidP="00480089">
            <w:pPr>
              <w:pStyle w:val="Tabletext"/>
              <w:keepNext w:val="0"/>
              <w:keepLines/>
              <w:widowControl w:val="0"/>
              <w:rPr>
                <w:rFonts w:cs="Arial"/>
                <w:b/>
                <w:szCs w:val="22"/>
              </w:rPr>
            </w:pPr>
            <w:r>
              <w:rPr>
                <w:rFonts w:cs="Arial"/>
                <w:b/>
                <w:szCs w:val="22"/>
              </w:rPr>
              <w:t>Vaccine quality</w:t>
            </w:r>
          </w:p>
        </w:tc>
      </w:tr>
      <w:tr w:rsidR="00232C61" w:rsidRPr="003D6F5F" w14:paraId="152A2B2E" w14:textId="77777777" w:rsidTr="00480089">
        <w:tc>
          <w:tcPr>
            <w:tcW w:w="675" w:type="dxa"/>
            <w:shd w:val="clear" w:color="auto" w:fill="auto"/>
          </w:tcPr>
          <w:p w14:paraId="44C58936" w14:textId="68EB23B4"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4</w:t>
            </w:r>
          </w:p>
        </w:tc>
        <w:tc>
          <w:tcPr>
            <w:tcW w:w="1621" w:type="dxa"/>
            <w:shd w:val="clear" w:color="auto" w:fill="auto"/>
          </w:tcPr>
          <w:p w14:paraId="692DBA93" w14:textId="1DC0D17C" w:rsidR="00232C61" w:rsidRPr="000F553B" w:rsidRDefault="00232C61" w:rsidP="00480089">
            <w:pPr>
              <w:pStyle w:val="Tabletext"/>
              <w:keepNext w:val="0"/>
              <w:keepLines/>
              <w:widowControl w:val="0"/>
              <w:rPr>
                <w:rFonts w:cs="Arial"/>
                <w:szCs w:val="22"/>
              </w:rPr>
            </w:pPr>
            <w:r w:rsidRPr="000F553B">
              <w:rPr>
                <w:rFonts w:cs="Arial"/>
                <w:szCs w:val="22"/>
              </w:rPr>
              <w:t>Association of Respirator Nurse Specialists</w:t>
            </w:r>
          </w:p>
        </w:tc>
        <w:tc>
          <w:tcPr>
            <w:tcW w:w="3260" w:type="dxa"/>
            <w:tcBorders>
              <w:top w:val="single" w:sz="4" w:space="0" w:color="auto"/>
            </w:tcBorders>
            <w:shd w:val="clear" w:color="auto" w:fill="auto"/>
          </w:tcPr>
          <w:p w14:paraId="1A5B9111" w14:textId="0DD0A568"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45D8EFB9"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2E716F0A"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427169BC" w14:textId="77777777" w:rsidR="00232C61" w:rsidRPr="00F64D82" w:rsidRDefault="00232C61" w:rsidP="00480089">
            <w:pPr>
              <w:keepLines/>
              <w:widowControl w:val="0"/>
              <w:rPr>
                <w:rFonts w:ascii="Arial" w:hAnsi="Arial" w:cs="Arial"/>
                <w:bCs/>
                <w:color w:val="000000"/>
                <w:sz w:val="22"/>
                <w:szCs w:val="22"/>
              </w:rPr>
            </w:pPr>
            <w:r w:rsidRPr="00F64D82">
              <w:rPr>
                <w:rFonts w:ascii="Arial" w:hAnsi="Arial" w:cs="Arial"/>
                <w:bCs/>
                <w:color w:val="000000"/>
                <w:sz w:val="22"/>
                <w:szCs w:val="22"/>
              </w:rPr>
              <w:t>Quality of the vaccine to provide adequate prevention</w:t>
            </w:r>
          </w:p>
          <w:p w14:paraId="13F23A0D" w14:textId="77777777" w:rsidR="00232C61" w:rsidRPr="000F553B" w:rsidRDefault="00232C61" w:rsidP="00480089">
            <w:pPr>
              <w:pStyle w:val="ListParagraph"/>
              <w:keepLines/>
              <w:widowControl w:val="0"/>
              <w:numPr>
                <w:ilvl w:val="0"/>
                <w:numId w:val="89"/>
              </w:numPr>
              <w:ind w:left="360"/>
              <w:rPr>
                <w:rFonts w:ascii="Arial" w:hAnsi="Arial" w:cs="Arial"/>
                <w:color w:val="000000"/>
                <w:sz w:val="22"/>
                <w:szCs w:val="22"/>
              </w:rPr>
            </w:pPr>
            <w:r w:rsidRPr="000F553B">
              <w:rPr>
                <w:rFonts w:ascii="Arial" w:hAnsi="Arial" w:cs="Arial"/>
                <w:color w:val="000000"/>
                <w:sz w:val="22"/>
                <w:szCs w:val="22"/>
              </w:rPr>
              <w:t>Ensuring vaccine is robust, taking into account relevant epidemiology, viral strains and genetics i.e. H1N1 etc.</w:t>
            </w:r>
          </w:p>
          <w:p w14:paraId="4EA9B5A6" w14:textId="77777777" w:rsidR="00232C61" w:rsidRPr="000F553B" w:rsidRDefault="00232C61" w:rsidP="00480089">
            <w:pPr>
              <w:pStyle w:val="ListParagraph"/>
              <w:keepLines/>
              <w:widowControl w:val="0"/>
              <w:numPr>
                <w:ilvl w:val="0"/>
                <w:numId w:val="89"/>
              </w:numPr>
              <w:ind w:left="360"/>
              <w:rPr>
                <w:rFonts w:ascii="Arial" w:hAnsi="Arial" w:cs="Arial"/>
                <w:color w:val="000000"/>
                <w:sz w:val="22"/>
                <w:szCs w:val="22"/>
              </w:rPr>
            </w:pPr>
            <w:r w:rsidRPr="000F553B">
              <w:rPr>
                <w:rFonts w:ascii="Arial" w:hAnsi="Arial" w:cs="Arial"/>
                <w:color w:val="000000"/>
                <w:sz w:val="22"/>
                <w:szCs w:val="22"/>
              </w:rPr>
              <w:lastRenderedPageBreak/>
              <w:t>Correct classification and advice re: trivalent/quadrivalent vaccines</w:t>
            </w:r>
          </w:p>
          <w:p w14:paraId="50BD9C83" w14:textId="77777777" w:rsidR="00232C61" w:rsidRPr="000F553B" w:rsidRDefault="00232C61" w:rsidP="00480089">
            <w:pPr>
              <w:pStyle w:val="Tabletext"/>
              <w:keepNext w:val="0"/>
              <w:keepLines/>
              <w:widowControl w:val="0"/>
              <w:rPr>
                <w:rFonts w:cs="Arial"/>
                <w:i/>
                <w:szCs w:val="22"/>
              </w:rPr>
            </w:pPr>
          </w:p>
        </w:tc>
      </w:tr>
      <w:tr w:rsidR="00232C61" w:rsidRPr="003D6F5F" w14:paraId="37D7D860" w14:textId="77777777" w:rsidTr="00480089">
        <w:tc>
          <w:tcPr>
            <w:tcW w:w="15337" w:type="dxa"/>
            <w:gridSpan w:val="6"/>
            <w:shd w:val="clear" w:color="auto" w:fill="auto"/>
          </w:tcPr>
          <w:p w14:paraId="08156532" w14:textId="4F59087A" w:rsidR="00232C61" w:rsidRPr="000F553B" w:rsidRDefault="00232C61" w:rsidP="00480089">
            <w:pPr>
              <w:pStyle w:val="Tabletext"/>
              <w:keepNext w:val="0"/>
              <w:keepLines/>
              <w:widowControl w:val="0"/>
              <w:rPr>
                <w:rFonts w:cs="Arial"/>
                <w:bCs/>
                <w:color w:val="000000"/>
                <w:szCs w:val="22"/>
              </w:rPr>
            </w:pPr>
            <w:r w:rsidRPr="00F64D82">
              <w:rPr>
                <w:rFonts w:cs="Arial"/>
                <w:b/>
                <w:szCs w:val="22"/>
              </w:rPr>
              <w:lastRenderedPageBreak/>
              <w:t>Vaccine administration</w:t>
            </w:r>
          </w:p>
        </w:tc>
      </w:tr>
      <w:tr w:rsidR="00232C61" w:rsidRPr="003D6F5F" w14:paraId="647DD304" w14:textId="77777777" w:rsidTr="00480089">
        <w:tc>
          <w:tcPr>
            <w:tcW w:w="675" w:type="dxa"/>
            <w:shd w:val="clear" w:color="auto" w:fill="auto"/>
          </w:tcPr>
          <w:p w14:paraId="04E68B7B" w14:textId="79601F13"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5</w:t>
            </w:r>
          </w:p>
        </w:tc>
        <w:tc>
          <w:tcPr>
            <w:tcW w:w="1621" w:type="dxa"/>
            <w:shd w:val="clear" w:color="auto" w:fill="auto"/>
          </w:tcPr>
          <w:p w14:paraId="1B8192B3" w14:textId="5FAA9298" w:rsidR="00232C61" w:rsidRPr="000F553B" w:rsidRDefault="00232C61" w:rsidP="00480089">
            <w:pPr>
              <w:pStyle w:val="Tabletext"/>
              <w:keepNext w:val="0"/>
              <w:keepLines/>
              <w:widowControl w:val="0"/>
              <w:rPr>
                <w:rFonts w:cs="Arial"/>
                <w:szCs w:val="22"/>
              </w:rPr>
            </w:pPr>
            <w:r w:rsidRPr="000F553B">
              <w:rPr>
                <w:rFonts w:cs="Arial"/>
                <w:szCs w:val="22"/>
              </w:rPr>
              <w:t>Association of Respirator Nurse Specialists</w:t>
            </w:r>
          </w:p>
        </w:tc>
        <w:tc>
          <w:tcPr>
            <w:tcW w:w="3260" w:type="dxa"/>
            <w:tcBorders>
              <w:top w:val="single" w:sz="4" w:space="0" w:color="auto"/>
            </w:tcBorders>
            <w:shd w:val="clear" w:color="auto" w:fill="auto"/>
          </w:tcPr>
          <w:p w14:paraId="54E5AC86" w14:textId="1866437A"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0A18862C"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tcBorders>
            <w:shd w:val="clear" w:color="auto" w:fill="auto"/>
          </w:tcPr>
          <w:p w14:paraId="69DFF244"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tcBorders>
            <w:shd w:val="clear" w:color="auto" w:fill="auto"/>
          </w:tcPr>
          <w:p w14:paraId="3D4C05B4" w14:textId="77777777" w:rsidR="00232C61" w:rsidRPr="00F64D82" w:rsidRDefault="00232C61" w:rsidP="00480089">
            <w:pPr>
              <w:keepLines/>
              <w:widowControl w:val="0"/>
              <w:rPr>
                <w:rFonts w:ascii="Arial" w:hAnsi="Arial" w:cs="Arial"/>
                <w:color w:val="000000"/>
                <w:sz w:val="22"/>
                <w:szCs w:val="22"/>
              </w:rPr>
            </w:pPr>
            <w:r w:rsidRPr="00F64D82">
              <w:rPr>
                <w:rFonts w:ascii="Arial" w:hAnsi="Arial" w:cs="Arial"/>
                <w:bCs/>
                <w:color w:val="000000"/>
                <w:sz w:val="22"/>
                <w:szCs w:val="22"/>
              </w:rPr>
              <w:t>Safe and effective administration (to include PGD’s, cold chain)</w:t>
            </w:r>
          </w:p>
          <w:p w14:paraId="4F5E01F4" w14:textId="77777777" w:rsidR="00232C61" w:rsidRPr="000F553B" w:rsidRDefault="00232C61" w:rsidP="00480089">
            <w:pPr>
              <w:pStyle w:val="Tabletext"/>
              <w:keepNext w:val="0"/>
              <w:keepLines/>
              <w:widowControl w:val="0"/>
              <w:rPr>
                <w:rFonts w:cs="Arial"/>
                <w:i/>
                <w:szCs w:val="22"/>
              </w:rPr>
            </w:pPr>
          </w:p>
        </w:tc>
      </w:tr>
      <w:tr w:rsidR="00232C61" w:rsidRPr="003D6F5F" w14:paraId="551B65BB" w14:textId="77777777" w:rsidTr="00480089">
        <w:tc>
          <w:tcPr>
            <w:tcW w:w="15337" w:type="dxa"/>
            <w:gridSpan w:val="6"/>
            <w:shd w:val="clear" w:color="auto" w:fill="auto"/>
          </w:tcPr>
          <w:p w14:paraId="2663936C" w14:textId="0AD80090" w:rsidR="00232C61" w:rsidRDefault="00232C61" w:rsidP="00480089">
            <w:pPr>
              <w:pStyle w:val="Tabletext"/>
              <w:keepNext w:val="0"/>
              <w:keepLines/>
              <w:widowControl w:val="0"/>
            </w:pPr>
            <w:r w:rsidRPr="00044164">
              <w:rPr>
                <w:rFonts w:cs="Arial"/>
                <w:b/>
                <w:szCs w:val="22"/>
              </w:rPr>
              <w:t>Point of care testing</w:t>
            </w:r>
          </w:p>
        </w:tc>
      </w:tr>
      <w:tr w:rsidR="00232C61" w:rsidRPr="003D6F5F" w14:paraId="6D4D2042" w14:textId="77777777" w:rsidTr="00480089">
        <w:tc>
          <w:tcPr>
            <w:tcW w:w="675" w:type="dxa"/>
            <w:shd w:val="clear" w:color="auto" w:fill="auto"/>
          </w:tcPr>
          <w:p w14:paraId="00BE85A8" w14:textId="2E6129C3"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6</w:t>
            </w:r>
          </w:p>
        </w:tc>
        <w:tc>
          <w:tcPr>
            <w:tcW w:w="1621" w:type="dxa"/>
            <w:shd w:val="clear" w:color="auto" w:fill="auto"/>
          </w:tcPr>
          <w:p w14:paraId="281A3DA6" w14:textId="28839ACA" w:rsidR="00232C61" w:rsidRPr="000F553B" w:rsidRDefault="00232C61" w:rsidP="00480089">
            <w:pPr>
              <w:pStyle w:val="Tabletext"/>
              <w:keepNext w:val="0"/>
              <w:keepLines/>
              <w:widowControl w:val="0"/>
              <w:rPr>
                <w:rFonts w:cs="Arial"/>
                <w:szCs w:val="22"/>
              </w:rPr>
            </w:pPr>
            <w:r w:rsidRPr="000F553B">
              <w:rPr>
                <w:rFonts w:cs="Arial"/>
                <w:szCs w:val="22"/>
              </w:rPr>
              <w:t>British Infection Association</w:t>
            </w:r>
          </w:p>
        </w:tc>
        <w:tc>
          <w:tcPr>
            <w:tcW w:w="3260" w:type="dxa"/>
            <w:tcBorders>
              <w:top w:val="single" w:sz="4" w:space="0" w:color="auto"/>
            </w:tcBorders>
            <w:shd w:val="clear" w:color="auto" w:fill="auto"/>
          </w:tcPr>
          <w:p w14:paraId="11BBC4F4" w14:textId="342DE53F" w:rsidR="00232C61" w:rsidRPr="000F553B" w:rsidRDefault="00232C61" w:rsidP="00480089">
            <w:pPr>
              <w:pStyle w:val="Tabletext"/>
              <w:keepNext w:val="0"/>
              <w:keepLines/>
              <w:widowControl w:val="0"/>
              <w:rPr>
                <w:rFonts w:cs="Arial"/>
                <w:szCs w:val="22"/>
              </w:rPr>
            </w:pPr>
            <w:r w:rsidRPr="000F553B">
              <w:rPr>
                <w:rFonts w:cs="Arial"/>
                <w:color w:val="000000"/>
                <w:szCs w:val="22"/>
              </w:rPr>
              <w:t>Point of care testing in emergency department and result embedded in LIMS</w:t>
            </w:r>
          </w:p>
        </w:tc>
        <w:tc>
          <w:tcPr>
            <w:tcW w:w="3260" w:type="dxa"/>
            <w:tcBorders>
              <w:top w:val="single" w:sz="4" w:space="0" w:color="auto"/>
            </w:tcBorders>
            <w:shd w:val="clear" w:color="auto" w:fill="auto"/>
          </w:tcPr>
          <w:p w14:paraId="6B7F73BB" w14:textId="3DCCEFFA" w:rsidR="00232C61" w:rsidRPr="000F553B" w:rsidRDefault="00232C61" w:rsidP="00480089">
            <w:pPr>
              <w:pStyle w:val="Tabletext"/>
              <w:keepNext w:val="0"/>
              <w:keepLines/>
              <w:widowControl w:val="0"/>
              <w:rPr>
                <w:rFonts w:cs="Arial"/>
                <w:szCs w:val="22"/>
              </w:rPr>
            </w:pPr>
            <w:r w:rsidRPr="000F553B">
              <w:rPr>
                <w:rFonts w:cs="Arial"/>
                <w:szCs w:val="22"/>
              </w:rPr>
              <w:t>New point of care tests in emergency departments enable rapid diagnosis and improved infection control and management of side rooms.</w:t>
            </w:r>
          </w:p>
        </w:tc>
        <w:tc>
          <w:tcPr>
            <w:tcW w:w="3260" w:type="dxa"/>
            <w:tcBorders>
              <w:top w:val="single" w:sz="4" w:space="0" w:color="auto"/>
            </w:tcBorders>
            <w:shd w:val="clear" w:color="auto" w:fill="auto"/>
          </w:tcPr>
          <w:p w14:paraId="1387C024" w14:textId="7A1F0F33" w:rsidR="00232C61" w:rsidRPr="000F553B" w:rsidRDefault="00232C61" w:rsidP="00480089">
            <w:pPr>
              <w:pStyle w:val="Tabletext"/>
              <w:keepNext w:val="0"/>
              <w:keepLines/>
              <w:widowControl w:val="0"/>
              <w:rPr>
                <w:rFonts w:cs="Arial"/>
                <w:szCs w:val="22"/>
              </w:rPr>
            </w:pPr>
            <w:r w:rsidRPr="000F553B">
              <w:rPr>
                <w:rFonts w:cs="Arial"/>
                <w:szCs w:val="22"/>
              </w:rPr>
              <w:t>The point of care tests are new and therefore not yet widely used. In order to encourage early adoption of effective technology a quality standard would provide encouragement.</w:t>
            </w:r>
          </w:p>
        </w:tc>
        <w:tc>
          <w:tcPr>
            <w:tcW w:w="3261" w:type="dxa"/>
            <w:tcBorders>
              <w:top w:val="single" w:sz="4" w:space="0" w:color="auto"/>
            </w:tcBorders>
            <w:shd w:val="clear" w:color="auto" w:fill="auto"/>
          </w:tcPr>
          <w:p w14:paraId="59E2CFDC" w14:textId="14971F60" w:rsidR="00232C61" w:rsidRPr="000F553B" w:rsidRDefault="00666B54" w:rsidP="00480089">
            <w:pPr>
              <w:pStyle w:val="Tabletext"/>
              <w:keepNext w:val="0"/>
              <w:keepLines/>
              <w:widowControl w:val="0"/>
              <w:rPr>
                <w:rFonts w:cs="Arial"/>
                <w:i/>
                <w:szCs w:val="22"/>
              </w:rPr>
            </w:pPr>
            <w:hyperlink r:id="rId38" w:history="1">
              <w:r w:rsidR="00232C61" w:rsidRPr="000F553B">
                <w:rPr>
                  <w:rStyle w:val="Hyperlink"/>
                  <w:rFonts w:cs="Arial"/>
                  <w:szCs w:val="22"/>
                </w:rPr>
                <w:t>https://assets.publishing.service.gov.uk/government/uploads/system/uploads/attachment_data/file/762344/point_of_care_tests_for_influenza_and_other_respiratory_viruses.pdf</w:t>
              </w:r>
            </w:hyperlink>
          </w:p>
        </w:tc>
      </w:tr>
      <w:tr w:rsidR="00232C61" w:rsidRPr="003D6F5F" w14:paraId="1A4D6FEB" w14:textId="77777777" w:rsidTr="00480089">
        <w:tc>
          <w:tcPr>
            <w:tcW w:w="15337" w:type="dxa"/>
            <w:gridSpan w:val="6"/>
            <w:shd w:val="clear" w:color="auto" w:fill="auto"/>
          </w:tcPr>
          <w:p w14:paraId="2EDAC893" w14:textId="2F9E09EB" w:rsidR="00232C61" w:rsidRDefault="00232C61" w:rsidP="00480089">
            <w:pPr>
              <w:pStyle w:val="Tabletext"/>
              <w:keepNext w:val="0"/>
              <w:keepLines/>
              <w:widowControl w:val="0"/>
            </w:pPr>
            <w:r>
              <w:rPr>
                <w:rFonts w:cs="Arial"/>
                <w:b/>
                <w:szCs w:val="22"/>
              </w:rPr>
              <w:t>Antiviral therapy</w:t>
            </w:r>
          </w:p>
        </w:tc>
      </w:tr>
      <w:tr w:rsidR="00232C61" w:rsidRPr="003D6F5F" w14:paraId="5E76F487" w14:textId="77777777" w:rsidTr="00480089">
        <w:tc>
          <w:tcPr>
            <w:tcW w:w="675" w:type="dxa"/>
            <w:shd w:val="clear" w:color="auto" w:fill="auto"/>
          </w:tcPr>
          <w:p w14:paraId="045F51FB" w14:textId="71904393"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7</w:t>
            </w:r>
          </w:p>
        </w:tc>
        <w:tc>
          <w:tcPr>
            <w:tcW w:w="1621" w:type="dxa"/>
            <w:shd w:val="clear" w:color="auto" w:fill="auto"/>
          </w:tcPr>
          <w:p w14:paraId="57D8CB38" w14:textId="049B657E" w:rsidR="00232C61" w:rsidRPr="000F553B" w:rsidRDefault="00232C61" w:rsidP="00480089">
            <w:pPr>
              <w:pStyle w:val="Tabletext"/>
              <w:keepNext w:val="0"/>
              <w:keepLines/>
              <w:widowControl w:val="0"/>
              <w:rPr>
                <w:rFonts w:cs="Arial"/>
                <w:szCs w:val="22"/>
              </w:rPr>
            </w:pPr>
            <w:r w:rsidRPr="000F553B">
              <w:rPr>
                <w:rFonts w:cs="Arial"/>
                <w:szCs w:val="22"/>
              </w:rPr>
              <w:t>British Infection Association</w:t>
            </w:r>
          </w:p>
        </w:tc>
        <w:tc>
          <w:tcPr>
            <w:tcW w:w="3260" w:type="dxa"/>
            <w:tcBorders>
              <w:top w:val="single" w:sz="4" w:space="0" w:color="auto"/>
            </w:tcBorders>
            <w:shd w:val="clear" w:color="auto" w:fill="auto"/>
          </w:tcPr>
          <w:p w14:paraId="32F916A9" w14:textId="75C1E6F7" w:rsidR="00232C61" w:rsidRPr="000F553B" w:rsidRDefault="00232C61" w:rsidP="00480089">
            <w:pPr>
              <w:pStyle w:val="Tabletext"/>
              <w:keepNext w:val="0"/>
              <w:keepLines/>
              <w:widowControl w:val="0"/>
              <w:rPr>
                <w:rFonts w:cs="Arial"/>
                <w:szCs w:val="22"/>
              </w:rPr>
            </w:pPr>
            <w:r w:rsidRPr="000F553B">
              <w:rPr>
                <w:rFonts w:cs="Arial"/>
                <w:color w:val="000000"/>
                <w:szCs w:val="22"/>
              </w:rPr>
              <w:t>Better or prompt use of antivirals</w:t>
            </w:r>
          </w:p>
        </w:tc>
        <w:tc>
          <w:tcPr>
            <w:tcW w:w="3260" w:type="dxa"/>
            <w:tcBorders>
              <w:top w:val="single" w:sz="4" w:space="0" w:color="auto"/>
            </w:tcBorders>
            <w:shd w:val="clear" w:color="auto" w:fill="auto"/>
          </w:tcPr>
          <w:p w14:paraId="18E719C7" w14:textId="597A28D3" w:rsidR="00232C61" w:rsidRPr="000F553B" w:rsidRDefault="00232C61" w:rsidP="00480089">
            <w:pPr>
              <w:pStyle w:val="Tabletext"/>
              <w:keepNext w:val="0"/>
              <w:keepLines/>
              <w:widowControl w:val="0"/>
              <w:rPr>
                <w:rFonts w:cs="Arial"/>
                <w:szCs w:val="22"/>
              </w:rPr>
            </w:pPr>
            <w:r w:rsidRPr="000F553B">
              <w:rPr>
                <w:rFonts w:cs="Arial"/>
                <w:szCs w:val="22"/>
              </w:rPr>
              <w:t>Early use of antiviral therapy improves outcomes</w:t>
            </w:r>
          </w:p>
        </w:tc>
        <w:tc>
          <w:tcPr>
            <w:tcW w:w="3260" w:type="dxa"/>
            <w:tcBorders>
              <w:top w:val="single" w:sz="4" w:space="0" w:color="auto"/>
            </w:tcBorders>
            <w:shd w:val="clear" w:color="auto" w:fill="auto"/>
          </w:tcPr>
          <w:p w14:paraId="74D4AC99" w14:textId="3E7D0B35" w:rsidR="00232C61" w:rsidRPr="000F553B" w:rsidRDefault="00232C61" w:rsidP="00480089">
            <w:pPr>
              <w:pStyle w:val="Tabletext"/>
              <w:keepNext w:val="0"/>
              <w:keepLines/>
              <w:widowControl w:val="0"/>
              <w:rPr>
                <w:rFonts w:cs="Arial"/>
                <w:szCs w:val="22"/>
              </w:rPr>
            </w:pPr>
            <w:r w:rsidRPr="000F553B">
              <w:rPr>
                <w:rFonts w:cs="Arial"/>
                <w:szCs w:val="22"/>
              </w:rPr>
              <w:t>Also important to avoid unnecessary prescribing of antivirals when presentation is late.</w:t>
            </w:r>
          </w:p>
        </w:tc>
        <w:tc>
          <w:tcPr>
            <w:tcW w:w="3261" w:type="dxa"/>
            <w:tcBorders>
              <w:top w:val="single" w:sz="4" w:space="0" w:color="auto"/>
            </w:tcBorders>
            <w:shd w:val="clear" w:color="auto" w:fill="auto"/>
          </w:tcPr>
          <w:p w14:paraId="1DEE6A76" w14:textId="5E23C0F3" w:rsidR="00232C61" w:rsidRPr="000F553B" w:rsidRDefault="00666B54" w:rsidP="00480089">
            <w:pPr>
              <w:pStyle w:val="Tabletext"/>
              <w:keepNext w:val="0"/>
              <w:keepLines/>
              <w:widowControl w:val="0"/>
              <w:rPr>
                <w:rFonts w:cs="Arial"/>
                <w:i/>
                <w:szCs w:val="22"/>
              </w:rPr>
            </w:pPr>
            <w:hyperlink r:id="rId39" w:history="1">
              <w:r w:rsidR="00232C61" w:rsidRPr="000F553B">
                <w:rPr>
                  <w:rStyle w:val="Hyperlink"/>
                  <w:rFonts w:cs="Arial"/>
                  <w:szCs w:val="22"/>
                </w:rPr>
                <w:t>https://www.nice.org.uk/guidance/TA168</w:t>
              </w:r>
            </w:hyperlink>
          </w:p>
        </w:tc>
      </w:tr>
      <w:tr w:rsidR="00232C61" w:rsidRPr="003D6F5F" w14:paraId="1F14F800" w14:textId="77777777" w:rsidTr="00480089">
        <w:tc>
          <w:tcPr>
            <w:tcW w:w="15337" w:type="dxa"/>
            <w:gridSpan w:val="6"/>
            <w:shd w:val="clear" w:color="auto" w:fill="auto"/>
          </w:tcPr>
          <w:p w14:paraId="470B7F07" w14:textId="0C370CF4" w:rsidR="00232C61" w:rsidRDefault="00232C61" w:rsidP="00480089">
            <w:pPr>
              <w:pStyle w:val="Tabletext"/>
              <w:keepNext w:val="0"/>
              <w:keepLines/>
              <w:widowControl w:val="0"/>
            </w:pPr>
            <w:r w:rsidRPr="00044164">
              <w:rPr>
                <w:rFonts w:cs="Arial"/>
                <w:b/>
                <w:szCs w:val="22"/>
              </w:rPr>
              <w:t>Thresholds for testing</w:t>
            </w:r>
          </w:p>
        </w:tc>
      </w:tr>
      <w:tr w:rsidR="00232C61" w:rsidRPr="003D6F5F" w14:paraId="312CE66C" w14:textId="77777777" w:rsidTr="00480089">
        <w:tc>
          <w:tcPr>
            <w:tcW w:w="675" w:type="dxa"/>
            <w:shd w:val="clear" w:color="auto" w:fill="auto"/>
          </w:tcPr>
          <w:p w14:paraId="6361F803" w14:textId="508C8A1C"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8</w:t>
            </w:r>
          </w:p>
        </w:tc>
        <w:tc>
          <w:tcPr>
            <w:tcW w:w="1621" w:type="dxa"/>
            <w:shd w:val="clear" w:color="auto" w:fill="auto"/>
          </w:tcPr>
          <w:p w14:paraId="40748419" w14:textId="1CAE1C2C" w:rsidR="00232C61" w:rsidRPr="000F553B" w:rsidRDefault="00232C61" w:rsidP="00480089">
            <w:pPr>
              <w:pStyle w:val="Tabletext"/>
              <w:keepNext w:val="0"/>
              <w:keepLines/>
              <w:widowControl w:val="0"/>
              <w:rPr>
                <w:rFonts w:cs="Arial"/>
                <w:szCs w:val="22"/>
              </w:rPr>
            </w:pPr>
            <w:r w:rsidRPr="000F553B">
              <w:rPr>
                <w:rFonts w:cs="Arial"/>
                <w:szCs w:val="22"/>
              </w:rPr>
              <w:t>British Infection Association</w:t>
            </w:r>
          </w:p>
        </w:tc>
        <w:tc>
          <w:tcPr>
            <w:tcW w:w="3260" w:type="dxa"/>
            <w:tcBorders>
              <w:top w:val="single" w:sz="4" w:space="0" w:color="auto"/>
            </w:tcBorders>
            <w:shd w:val="clear" w:color="auto" w:fill="auto"/>
          </w:tcPr>
          <w:p w14:paraId="50FC9A55" w14:textId="29D8483C" w:rsidR="00232C61" w:rsidRPr="000F553B" w:rsidRDefault="00232C61" w:rsidP="00480089">
            <w:pPr>
              <w:pStyle w:val="Tabletext"/>
              <w:keepNext w:val="0"/>
              <w:keepLines/>
              <w:widowControl w:val="0"/>
              <w:rPr>
                <w:rFonts w:cs="Arial"/>
                <w:szCs w:val="22"/>
              </w:rPr>
            </w:pPr>
            <w:r w:rsidRPr="000F553B">
              <w:rPr>
                <w:rFonts w:cs="Arial"/>
                <w:color w:val="000000"/>
                <w:szCs w:val="22"/>
              </w:rPr>
              <w:t>Low threshold for testing for inpatients for influenza during the influenza season</w:t>
            </w:r>
          </w:p>
        </w:tc>
        <w:tc>
          <w:tcPr>
            <w:tcW w:w="3260" w:type="dxa"/>
            <w:tcBorders>
              <w:top w:val="single" w:sz="4" w:space="0" w:color="auto"/>
            </w:tcBorders>
            <w:shd w:val="clear" w:color="auto" w:fill="auto"/>
          </w:tcPr>
          <w:p w14:paraId="05B99443" w14:textId="422CB555" w:rsidR="00232C61" w:rsidRPr="000F553B" w:rsidRDefault="00232C61" w:rsidP="00480089">
            <w:pPr>
              <w:pStyle w:val="Tabletext"/>
              <w:keepNext w:val="0"/>
              <w:keepLines/>
              <w:widowControl w:val="0"/>
              <w:rPr>
                <w:rFonts w:cs="Arial"/>
                <w:szCs w:val="22"/>
              </w:rPr>
            </w:pPr>
            <w:r w:rsidRPr="000F553B">
              <w:rPr>
                <w:rFonts w:cs="Arial"/>
                <w:szCs w:val="22"/>
              </w:rPr>
              <w:t>Testing inpatients can prevent outbreaks in hospital and the infection of immunosuppressed patients.</w:t>
            </w:r>
          </w:p>
        </w:tc>
        <w:tc>
          <w:tcPr>
            <w:tcW w:w="3260" w:type="dxa"/>
            <w:tcBorders>
              <w:top w:val="single" w:sz="4" w:space="0" w:color="auto"/>
            </w:tcBorders>
            <w:shd w:val="clear" w:color="auto" w:fill="auto"/>
          </w:tcPr>
          <w:p w14:paraId="48355146" w14:textId="77777777" w:rsidR="00232C61" w:rsidRPr="000F553B" w:rsidRDefault="00232C61" w:rsidP="00480089">
            <w:pPr>
              <w:keepLines/>
              <w:widowControl w:val="0"/>
              <w:rPr>
                <w:rFonts w:ascii="Arial" w:hAnsi="Arial" w:cs="Arial"/>
                <w:sz w:val="22"/>
                <w:szCs w:val="22"/>
              </w:rPr>
            </w:pPr>
            <w:r w:rsidRPr="000F553B">
              <w:rPr>
                <w:rFonts w:ascii="Arial" w:hAnsi="Arial" w:cs="Arial"/>
                <w:sz w:val="22"/>
                <w:szCs w:val="22"/>
              </w:rPr>
              <w:t>Early detection to prevent outbreaks.</w:t>
            </w:r>
          </w:p>
          <w:p w14:paraId="3B79789A" w14:textId="407BCAA3" w:rsidR="00232C61" w:rsidRPr="000F553B" w:rsidRDefault="00232C61" w:rsidP="00480089">
            <w:pPr>
              <w:pStyle w:val="Tabletext"/>
              <w:keepNext w:val="0"/>
              <w:keepLines/>
              <w:widowControl w:val="0"/>
              <w:rPr>
                <w:rFonts w:cs="Arial"/>
                <w:szCs w:val="22"/>
              </w:rPr>
            </w:pPr>
            <w:r w:rsidRPr="000F553B">
              <w:rPr>
                <w:rFonts w:cs="Arial"/>
                <w:szCs w:val="22"/>
              </w:rPr>
              <w:t xml:space="preserve">Early exclusion to reduce side room </w:t>
            </w:r>
            <w:proofErr w:type="spellStart"/>
            <w:r w:rsidRPr="000F553B">
              <w:rPr>
                <w:rFonts w:cs="Arial"/>
                <w:szCs w:val="22"/>
              </w:rPr>
              <w:t>useage</w:t>
            </w:r>
            <w:proofErr w:type="spellEnd"/>
            <w:r w:rsidRPr="000F553B">
              <w:rPr>
                <w:rFonts w:cs="Arial"/>
                <w:szCs w:val="22"/>
              </w:rPr>
              <w:t xml:space="preserve"> and the unnecessary use of antivirals.</w:t>
            </w:r>
          </w:p>
        </w:tc>
        <w:tc>
          <w:tcPr>
            <w:tcW w:w="3261" w:type="dxa"/>
            <w:tcBorders>
              <w:top w:val="single" w:sz="4" w:space="0" w:color="auto"/>
            </w:tcBorders>
            <w:shd w:val="clear" w:color="auto" w:fill="auto"/>
          </w:tcPr>
          <w:p w14:paraId="3E147081" w14:textId="6819B1BE" w:rsidR="00232C61" w:rsidRPr="000F553B" w:rsidRDefault="00666B54" w:rsidP="00480089">
            <w:pPr>
              <w:pStyle w:val="Tabletext"/>
              <w:keepNext w:val="0"/>
              <w:keepLines/>
              <w:widowControl w:val="0"/>
              <w:rPr>
                <w:rFonts w:cs="Arial"/>
                <w:i/>
                <w:szCs w:val="22"/>
              </w:rPr>
            </w:pPr>
            <w:hyperlink r:id="rId40" w:history="1">
              <w:r w:rsidR="00232C61" w:rsidRPr="000F553B">
                <w:rPr>
                  <w:rStyle w:val="Hyperlink"/>
                  <w:rFonts w:cs="Arial"/>
                  <w:szCs w:val="22"/>
                </w:rPr>
                <w:t>https://www.ncbi.nlm.nih.gov/pmc/articles/PMC4594176/</w:t>
              </w:r>
            </w:hyperlink>
          </w:p>
        </w:tc>
      </w:tr>
      <w:tr w:rsidR="00232C61" w:rsidRPr="003D6F5F" w14:paraId="3C6545BC" w14:textId="77777777" w:rsidTr="00480089">
        <w:tc>
          <w:tcPr>
            <w:tcW w:w="15337" w:type="dxa"/>
            <w:gridSpan w:val="6"/>
            <w:shd w:val="clear" w:color="auto" w:fill="auto"/>
          </w:tcPr>
          <w:p w14:paraId="17193079" w14:textId="5E926EA9" w:rsidR="00232C61" w:rsidRPr="000F553B" w:rsidRDefault="00232C61" w:rsidP="00480089">
            <w:pPr>
              <w:pStyle w:val="Tabletext"/>
              <w:keepNext w:val="0"/>
              <w:keepLines/>
              <w:widowControl w:val="0"/>
              <w:rPr>
                <w:rFonts w:cs="Arial"/>
                <w:b/>
                <w:szCs w:val="22"/>
              </w:rPr>
            </w:pPr>
            <w:r w:rsidRPr="000F553B">
              <w:rPr>
                <w:rFonts w:cs="Arial"/>
                <w:b/>
                <w:szCs w:val="22"/>
              </w:rPr>
              <w:lastRenderedPageBreak/>
              <w:t>General</w:t>
            </w:r>
          </w:p>
        </w:tc>
      </w:tr>
      <w:tr w:rsidR="00232C61" w:rsidRPr="003D6F5F" w14:paraId="090513EC" w14:textId="77777777" w:rsidTr="00480089">
        <w:tc>
          <w:tcPr>
            <w:tcW w:w="675" w:type="dxa"/>
            <w:shd w:val="clear" w:color="auto" w:fill="auto"/>
          </w:tcPr>
          <w:p w14:paraId="1CA69141" w14:textId="6F1E50CD" w:rsidR="00232C61" w:rsidRPr="000F553B" w:rsidRDefault="00232C61" w:rsidP="00480089">
            <w:pPr>
              <w:pStyle w:val="Tabletext"/>
              <w:keepNext w:val="0"/>
              <w:keepLines/>
              <w:widowControl w:val="0"/>
              <w:rPr>
                <w:rFonts w:cs="Arial"/>
                <w:szCs w:val="22"/>
              </w:rPr>
            </w:pPr>
            <w:r w:rsidRPr="000F553B">
              <w:rPr>
                <w:rFonts w:cs="Arial"/>
                <w:szCs w:val="22"/>
              </w:rPr>
              <w:t>5</w:t>
            </w:r>
            <w:r w:rsidR="00C007AF">
              <w:rPr>
                <w:rFonts w:cs="Arial"/>
                <w:szCs w:val="22"/>
              </w:rPr>
              <w:t>9</w:t>
            </w:r>
          </w:p>
        </w:tc>
        <w:tc>
          <w:tcPr>
            <w:tcW w:w="1621" w:type="dxa"/>
            <w:shd w:val="clear" w:color="auto" w:fill="auto"/>
          </w:tcPr>
          <w:p w14:paraId="3D1F28CE" w14:textId="3CC4C0C2" w:rsidR="00232C61" w:rsidRPr="000F553B" w:rsidRDefault="00232C61" w:rsidP="00480089">
            <w:pPr>
              <w:pStyle w:val="Tabletext"/>
              <w:keepNext w:val="0"/>
              <w:keepLines/>
              <w:widowControl w:val="0"/>
              <w:rPr>
                <w:rFonts w:cs="Arial"/>
                <w:szCs w:val="22"/>
              </w:rPr>
            </w:pPr>
            <w:r w:rsidRPr="000F553B">
              <w:rPr>
                <w:rFonts w:cs="Arial"/>
                <w:szCs w:val="22"/>
              </w:rPr>
              <w:t>Royal College of Paediatrics and Child Health</w:t>
            </w:r>
          </w:p>
        </w:tc>
        <w:tc>
          <w:tcPr>
            <w:tcW w:w="3260" w:type="dxa"/>
            <w:tcBorders>
              <w:top w:val="single" w:sz="4" w:space="0" w:color="auto"/>
              <w:bottom w:val="single" w:sz="4" w:space="0" w:color="auto"/>
            </w:tcBorders>
            <w:shd w:val="clear" w:color="auto" w:fill="auto"/>
          </w:tcPr>
          <w:p w14:paraId="6F6D3788" w14:textId="63239A2E" w:rsidR="00232C61" w:rsidRPr="000F553B" w:rsidRDefault="00232C61" w:rsidP="00480089">
            <w:pPr>
              <w:pStyle w:val="Tabletext"/>
              <w:keepNext w:val="0"/>
              <w:keepLines/>
              <w:widowControl w:val="0"/>
              <w:rPr>
                <w:rFonts w:cs="Arial"/>
                <w:szCs w:val="22"/>
              </w:rPr>
            </w:pPr>
            <w:r w:rsidRPr="000F553B">
              <w:rPr>
                <w:rFonts w:cs="Arial"/>
                <w:szCs w:val="22"/>
              </w:rPr>
              <w:t>General</w:t>
            </w:r>
          </w:p>
        </w:tc>
        <w:tc>
          <w:tcPr>
            <w:tcW w:w="3260" w:type="dxa"/>
            <w:tcBorders>
              <w:top w:val="single" w:sz="4" w:space="0" w:color="auto"/>
              <w:bottom w:val="single" w:sz="4" w:space="0" w:color="auto"/>
            </w:tcBorders>
            <w:shd w:val="clear" w:color="auto" w:fill="auto"/>
          </w:tcPr>
          <w:p w14:paraId="4BF84E4C" w14:textId="77777777" w:rsidR="00232C61" w:rsidRPr="000F553B" w:rsidRDefault="00232C61" w:rsidP="00480089">
            <w:pPr>
              <w:pStyle w:val="Tabletext"/>
              <w:keepNext w:val="0"/>
              <w:keepLines/>
              <w:widowControl w:val="0"/>
              <w:rPr>
                <w:rFonts w:cs="Arial"/>
                <w:szCs w:val="22"/>
              </w:rPr>
            </w:pPr>
          </w:p>
        </w:tc>
        <w:tc>
          <w:tcPr>
            <w:tcW w:w="3260" w:type="dxa"/>
            <w:tcBorders>
              <w:top w:val="single" w:sz="4" w:space="0" w:color="auto"/>
              <w:bottom w:val="single" w:sz="4" w:space="0" w:color="auto"/>
            </w:tcBorders>
            <w:shd w:val="clear" w:color="auto" w:fill="auto"/>
          </w:tcPr>
          <w:p w14:paraId="0FE0970C" w14:textId="77777777" w:rsidR="00232C61" w:rsidRPr="000F553B" w:rsidRDefault="00232C61" w:rsidP="00480089">
            <w:pPr>
              <w:pStyle w:val="Tabletext"/>
              <w:keepNext w:val="0"/>
              <w:keepLines/>
              <w:widowControl w:val="0"/>
              <w:rPr>
                <w:rFonts w:cs="Arial"/>
                <w:szCs w:val="22"/>
              </w:rPr>
            </w:pPr>
          </w:p>
        </w:tc>
        <w:tc>
          <w:tcPr>
            <w:tcW w:w="3261" w:type="dxa"/>
            <w:tcBorders>
              <w:top w:val="single" w:sz="4" w:space="0" w:color="auto"/>
              <w:bottom w:val="single" w:sz="4" w:space="0" w:color="auto"/>
            </w:tcBorders>
            <w:shd w:val="clear" w:color="auto" w:fill="auto"/>
          </w:tcPr>
          <w:p w14:paraId="360F6E3E" w14:textId="67DED064" w:rsidR="00232C61" w:rsidRPr="000F553B" w:rsidRDefault="00232C61" w:rsidP="00480089">
            <w:pPr>
              <w:pStyle w:val="Tabletext"/>
              <w:keepNext w:val="0"/>
              <w:keepLines/>
              <w:widowControl w:val="0"/>
              <w:rPr>
                <w:rFonts w:cs="Arial"/>
                <w:i/>
                <w:szCs w:val="22"/>
              </w:rPr>
            </w:pPr>
            <w:r w:rsidRPr="000F553B">
              <w:rPr>
                <w:rFonts w:cs="Arial"/>
                <w:szCs w:val="22"/>
              </w:rPr>
              <w:t>The reviewer welcomes this necessary quality standard</w:t>
            </w:r>
          </w:p>
        </w:tc>
      </w:tr>
    </w:tbl>
    <w:p w14:paraId="61B47AF6" w14:textId="304310C0" w:rsidR="00C84C22" w:rsidRPr="00C84C22" w:rsidRDefault="00C84C22" w:rsidP="00C84C22">
      <w:pPr>
        <w:pStyle w:val="Paragraph"/>
      </w:pPr>
    </w:p>
    <w:sectPr w:rsidR="00C84C22" w:rsidRPr="00C84C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06B8" w14:textId="77777777" w:rsidR="00B06217" w:rsidRDefault="00B06217" w:rsidP="00446BEE">
      <w:r>
        <w:separator/>
      </w:r>
    </w:p>
  </w:endnote>
  <w:endnote w:type="continuationSeparator" w:id="0">
    <w:p w14:paraId="638CE353" w14:textId="77777777" w:rsidR="00B06217" w:rsidRDefault="00B0621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646B" w14:textId="77777777" w:rsidR="00B06217" w:rsidRDefault="00B06217" w:rsidP="0029335E">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39C9" w14:textId="77777777" w:rsidR="00B06217" w:rsidRDefault="00B06217">
    <w:pPr>
      <w:pStyle w:val="Footer"/>
      <w:jc w:val="right"/>
    </w:pPr>
    <w:r>
      <w:fldChar w:fldCharType="begin"/>
    </w:r>
    <w:r>
      <w:instrText xml:space="preserve"> PAGE   \* MERGEFORMAT </w:instrText>
    </w:r>
    <w:r>
      <w:fldChar w:fldCharType="separate"/>
    </w:r>
    <w:r>
      <w:rPr>
        <w:noProof/>
      </w:rPr>
      <w:t>18</w:t>
    </w:r>
    <w:r>
      <w:rPr>
        <w:noProof/>
      </w:rPr>
      <w:fldChar w:fldCharType="end"/>
    </w:r>
  </w:p>
  <w:p w14:paraId="5D268266" w14:textId="77777777" w:rsidR="00B06217" w:rsidRDefault="00B0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91F4" w14:textId="77777777" w:rsidR="00B06217" w:rsidRDefault="00B06217" w:rsidP="00446BEE">
      <w:r>
        <w:separator/>
      </w:r>
    </w:p>
  </w:footnote>
  <w:footnote w:type="continuationSeparator" w:id="0">
    <w:p w14:paraId="75F8740A" w14:textId="77777777" w:rsidR="00B06217" w:rsidRDefault="00B06217" w:rsidP="00446BEE">
      <w:r>
        <w:continuationSeparator/>
      </w:r>
    </w:p>
  </w:footnote>
  <w:footnote w:id="1">
    <w:p w14:paraId="26FAE202" w14:textId="07203218" w:rsidR="00B06217" w:rsidRPr="00480089" w:rsidRDefault="00B06217">
      <w:pPr>
        <w:pStyle w:val="FootnoteText"/>
        <w:rPr>
          <w:lang w:val="en-US"/>
        </w:rPr>
      </w:pPr>
      <w:r>
        <w:rPr>
          <w:rStyle w:val="FootnoteReference"/>
        </w:rPr>
        <w:footnoteRef/>
      </w:r>
      <w:r>
        <w:t xml:space="preserve"> </w:t>
      </w:r>
      <w:bookmarkStart w:id="32" w:name="_Hlk9583003"/>
      <w:r w:rsidRPr="00B06217">
        <w:t>Green Book 2019</w:t>
      </w:r>
      <w:bookmarkEnd w:id="32"/>
    </w:p>
  </w:footnote>
  <w:footnote w:id="2">
    <w:p w14:paraId="270BDFC7" w14:textId="05A4A75A" w:rsidR="00B06217" w:rsidRPr="00B06217" w:rsidRDefault="00B06217">
      <w:pPr>
        <w:pStyle w:val="FootnoteText"/>
        <w:rPr>
          <w:lang w:val="en-US"/>
        </w:rPr>
      </w:pPr>
      <w:r>
        <w:rPr>
          <w:rStyle w:val="FootnoteReference"/>
        </w:rPr>
        <w:footnoteRef/>
      </w:r>
      <w:r>
        <w:t xml:space="preserve"> </w:t>
      </w:r>
      <w:r w:rsidRPr="00B06217">
        <w:t>The national flu immunisation programme 2019/2020</w:t>
      </w:r>
    </w:p>
  </w:footnote>
  <w:footnote w:id="3">
    <w:p w14:paraId="76D78429" w14:textId="112D505E" w:rsidR="00B06217" w:rsidRPr="00480089" w:rsidRDefault="00B06217">
      <w:pPr>
        <w:pStyle w:val="FootnoteText"/>
        <w:rPr>
          <w:lang w:val="en-US"/>
        </w:rPr>
      </w:pPr>
      <w:r>
        <w:rPr>
          <w:rStyle w:val="FootnoteReference"/>
        </w:rPr>
        <w:footnoteRef/>
      </w:r>
      <w:r>
        <w:t xml:space="preserve"> </w:t>
      </w:r>
      <w:r w:rsidRPr="00B06217">
        <w:t>Green Book 2019</w:t>
      </w:r>
    </w:p>
  </w:footnote>
  <w:footnote w:id="4">
    <w:p w14:paraId="2830DDB1" w14:textId="3260CA13" w:rsidR="00B06217" w:rsidRPr="00480089" w:rsidRDefault="00B06217">
      <w:pPr>
        <w:pStyle w:val="FootnoteText"/>
        <w:rPr>
          <w:lang w:val="en-US"/>
        </w:rPr>
      </w:pPr>
      <w:r>
        <w:rPr>
          <w:rStyle w:val="FootnoteReference"/>
        </w:rPr>
        <w:footnoteRef/>
      </w:r>
      <w:r>
        <w:t xml:space="preserve"> </w:t>
      </w:r>
      <w:r w:rsidRPr="00B06217">
        <w:t>Green Book 2019</w:t>
      </w:r>
    </w:p>
  </w:footnote>
  <w:footnote w:id="5">
    <w:p w14:paraId="425A8F52" w14:textId="04A4E15A" w:rsidR="00B06217" w:rsidRPr="00480089" w:rsidRDefault="00B06217">
      <w:pPr>
        <w:pStyle w:val="FootnoteText"/>
        <w:rPr>
          <w:lang w:val="en-US"/>
        </w:rPr>
      </w:pPr>
      <w:r>
        <w:rPr>
          <w:rStyle w:val="FootnoteReference"/>
        </w:rPr>
        <w:footnoteRef/>
      </w:r>
      <w:r>
        <w:t xml:space="preserve"> </w:t>
      </w:r>
      <w:r w:rsidRPr="00B06217">
        <w:t>The national flu immunisation programme 2019/2020</w:t>
      </w:r>
    </w:p>
  </w:footnote>
  <w:footnote w:id="6">
    <w:p w14:paraId="44FCCC3A" w14:textId="65E8DA0E" w:rsidR="00B06217" w:rsidRPr="00480089" w:rsidRDefault="00B06217">
      <w:pPr>
        <w:pStyle w:val="FootnoteText"/>
        <w:rPr>
          <w:lang w:val="en-US"/>
        </w:rPr>
      </w:pPr>
      <w:r>
        <w:rPr>
          <w:rStyle w:val="FootnoteReference"/>
        </w:rPr>
        <w:footnoteRef/>
      </w:r>
      <w:r>
        <w:t xml:space="preserve"> </w:t>
      </w:r>
      <w:r w:rsidRPr="00B06217">
        <w:t>Green Book 2019</w:t>
      </w:r>
    </w:p>
  </w:footnote>
  <w:footnote w:id="7">
    <w:p w14:paraId="5FB81428" w14:textId="11E9E561" w:rsidR="00B06217" w:rsidRPr="00480089" w:rsidRDefault="00B06217">
      <w:pPr>
        <w:pStyle w:val="FootnoteText"/>
        <w:rPr>
          <w:lang w:val="en-US"/>
        </w:rPr>
      </w:pPr>
      <w:r>
        <w:rPr>
          <w:rStyle w:val="FootnoteReference"/>
        </w:rPr>
        <w:footnoteRef/>
      </w:r>
      <w:r>
        <w:t xml:space="preserve"> </w:t>
      </w:r>
      <w:r w:rsidRPr="00B06217">
        <w:t>Public Health England and the NHS prepare for unpredictable flu season</w:t>
      </w:r>
      <w:r>
        <w:t xml:space="preserve"> – October 2016</w:t>
      </w:r>
    </w:p>
  </w:footnote>
  <w:footnote w:id="8">
    <w:p w14:paraId="0308FCE2" w14:textId="2B23D878" w:rsidR="008C4246" w:rsidRPr="00480089" w:rsidRDefault="008C4246">
      <w:pPr>
        <w:pStyle w:val="FootnoteText"/>
        <w:rPr>
          <w:lang w:val="en-US"/>
        </w:rPr>
      </w:pPr>
      <w:r>
        <w:rPr>
          <w:rStyle w:val="FootnoteReference"/>
        </w:rPr>
        <w:footnoteRef/>
      </w:r>
      <w:r>
        <w:t xml:space="preserve"> </w:t>
      </w:r>
      <w:r w:rsidRPr="008C4246">
        <w:t>Seasonal flu vaccine uptake in GP patients: winter 2017 to 2018</w:t>
      </w:r>
    </w:p>
  </w:footnote>
  <w:footnote w:id="9">
    <w:p w14:paraId="1DA4BE7E" w14:textId="0B688FB7" w:rsidR="00B06217" w:rsidRPr="00480089" w:rsidRDefault="00B06217">
      <w:pPr>
        <w:pStyle w:val="FootnoteText"/>
        <w:rPr>
          <w:lang w:val="en-US"/>
        </w:rPr>
      </w:pPr>
      <w:r>
        <w:rPr>
          <w:rStyle w:val="FootnoteReference"/>
        </w:rPr>
        <w:footnoteRef/>
      </w:r>
      <w:r>
        <w:t xml:space="preserve"> </w:t>
      </w:r>
      <w:r w:rsidRPr="00B06217">
        <w:t>Seasonal flu vaccine uptake in GP patients: winter 2017 to 2018</w:t>
      </w:r>
      <w:r>
        <w:t xml:space="preserve"> – May 2018</w:t>
      </w:r>
    </w:p>
  </w:footnote>
  <w:footnote w:id="10">
    <w:p w14:paraId="2A6E7D1D" w14:textId="77777777" w:rsidR="00A01577" w:rsidRPr="00A44B7C" w:rsidRDefault="00A01577" w:rsidP="00A01577">
      <w:pPr>
        <w:pStyle w:val="FootnoteText"/>
        <w:rPr>
          <w:lang w:val="en-US"/>
        </w:rPr>
      </w:pPr>
      <w:r>
        <w:rPr>
          <w:rStyle w:val="FootnoteReference"/>
        </w:rPr>
        <w:footnoteRef/>
      </w:r>
      <w:r>
        <w:t xml:space="preserve"> </w:t>
      </w:r>
      <w:r w:rsidRPr="0019116F">
        <w:t>Green Book 2019</w:t>
      </w:r>
    </w:p>
  </w:footnote>
  <w:footnote w:id="11">
    <w:p w14:paraId="0DA56740" w14:textId="77777777" w:rsidR="00B06217" w:rsidRPr="00AC5595" w:rsidRDefault="00B06217" w:rsidP="00EF50AF">
      <w:pPr>
        <w:pStyle w:val="FootnoteText"/>
        <w:rPr>
          <w:lang w:val="en-US"/>
        </w:rPr>
      </w:pPr>
      <w:r>
        <w:rPr>
          <w:rStyle w:val="FootnoteReference"/>
        </w:rPr>
        <w:footnoteRef/>
      </w:r>
      <w:r>
        <w:t xml:space="preserve"> </w:t>
      </w:r>
      <w:r w:rsidRPr="000E249E">
        <w:t xml:space="preserve">Tessier, E., Warburton, F., Tsang, C., </w:t>
      </w:r>
      <w:r w:rsidRPr="000E249E">
        <w:t>Rafeeq, S., Boddington, N., Sinnathamby, M., &amp; Pebody, R. (2018). Population-level factors predicting variation in influenza vaccine uptake among adults and young children in england, 2015/16 and 2016/17. Vaccine, 36(23), 3231-3238.</w:t>
      </w:r>
    </w:p>
  </w:footnote>
  <w:footnote w:id="12">
    <w:p w14:paraId="7D5926E4" w14:textId="3052C2CD" w:rsidR="00B06217" w:rsidRPr="00321FE8" w:rsidRDefault="00B06217" w:rsidP="00321FE8">
      <w:pPr>
        <w:pStyle w:val="FootnoteText"/>
      </w:pPr>
      <w:r>
        <w:rPr>
          <w:rStyle w:val="FootnoteReference"/>
        </w:rPr>
        <w:footnoteRef/>
      </w:r>
      <w:r>
        <w:t xml:space="preserve"> Public Health England (2018) The national childhood flu immunization programme 2018 to 2019: information for healthcare practitioners</w:t>
      </w:r>
    </w:p>
  </w:footnote>
  <w:footnote w:id="13">
    <w:p w14:paraId="17D7A156" w14:textId="77777777" w:rsidR="00B06217" w:rsidRPr="00713924" w:rsidRDefault="00B06217" w:rsidP="00EF50AF">
      <w:pPr>
        <w:pStyle w:val="FootnoteText"/>
        <w:rPr>
          <w:lang w:val="en-US"/>
        </w:rPr>
      </w:pPr>
      <w:r>
        <w:rPr>
          <w:rStyle w:val="FootnoteReference"/>
        </w:rPr>
        <w:footnoteRef/>
      </w:r>
      <w:r>
        <w:t xml:space="preserve"> </w:t>
      </w:r>
      <w:r w:rsidRPr="008A464E">
        <w:t>Paterson, P.; Schulz, W.; Utley, M.; Larson, H.J. Parents’ Experience and Views of Vaccinating Their Child against Influenza at Primary School and at the General Practice. Int. J. Environ. Res. Public Health 2018, 15, 622.</w:t>
      </w:r>
    </w:p>
  </w:footnote>
  <w:footnote w:id="14">
    <w:p w14:paraId="6FC5A4C8" w14:textId="4E5415BA" w:rsidR="00B06217" w:rsidRPr="000F553B" w:rsidRDefault="00B06217">
      <w:pPr>
        <w:pStyle w:val="FootnoteText"/>
        <w:rPr>
          <w:lang w:val="en-US"/>
        </w:rPr>
      </w:pPr>
      <w:r>
        <w:rPr>
          <w:rStyle w:val="FootnoteReference"/>
        </w:rPr>
        <w:footnoteRef/>
      </w:r>
      <w:r>
        <w:t xml:space="preserve"> </w:t>
      </w:r>
      <w:r w:rsidRPr="00AC70E8">
        <w:t>House of Commons (2018) Flu vaccination programme in England</w:t>
      </w:r>
    </w:p>
  </w:footnote>
  <w:footnote w:id="15">
    <w:p w14:paraId="59CCB449" w14:textId="059C2E5C" w:rsidR="00B06217" w:rsidRPr="000F553B" w:rsidRDefault="00B06217">
      <w:pPr>
        <w:pStyle w:val="FootnoteText"/>
        <w:rPr>
          <w:lang w:val="en-US"/>
        </w:rPr>
      </w:pPr>
      <w:r>
        <w:rPr>
          <w:rStyle w:val="FootnoteReference"/>
        </w:rPr>
        <w:footnoteRef/>
      </w:r>
      <w:r>
        <w:t xml:space="preserve"> </w:t>
      </w:r>
      <w:r w:rsidRPr="007D55AB">
        <w:t>Public Health England (2018) The national childhood flu immunization programme 2018 to 2019: information for healthcare practitioners</w:t>
      </w:r>
    </w:p>
  </w:footnote>
  <w:footnote w:id="16">
    <w:p w14:paraId="353F7FE7" w14:textId="6D347BAD" w:rsidR="00B06217" w:rsidRPr="00C65138" w:rsidRDefault="00B06217" w:rsidP="00C65138">
      <w:pPr>
        <w:pStyle w:val="FootnoteText"/>
      </w:pPr>
      <w:r>
        <w:rPr>
          <w:rStyle w:val="FootnoteReference"/>
        </w:rPr>
        <w:footnoteRef/>
      </w:r>
      <w:r>
        <w:t xml:space="preserve"> </w:t>
      </w:r>
      <w:r w:rsidRPr="00C65138">
        <w:t xml:space="preserve">L.E. Smith et al. </w:t>
      </w:r>
      <w:r>
        <w:t xml:space="preserve">Psychological factors associated with uptake of the childhood influenza vaccine and perception of post-vaccination side-effects: A cross-sectional survey in England. </w:t>
      </w:r>
      <w:r w:rsidRPr="00C65138">
        <w:t>Vaccine 35 (2017) 1936–1945</w:t>
      </w:r>
    </w:p>
  </w:footnote>
  <w:footnote w:id="17">
    <w:p w14:paraId="41E08FD7" w14:textId="77777777" w:rsidR="00B06217" w:rsidRPr="00CB2ECC" w:rsidRDefault="00B06217" w:rsidP="00EF50AF">
      <w:pPr>
        <w:pStyle w:val="FootnoteText"/>
      </w:pPr>
      <w:r>
        <w:rPr>
          <w:rStyle w:val="FootnoteReference"/>
        </w:rPr>
        <w:footnoteRef/>
      </w:r>
      <w:r>
        <w:t xml:space="preserve"> McQuaid F, Jones C, Stevens Z, et al. Factors influencing women’s attitudes towards antenatal vaccines, group B Streptococcus and clinical trial participation in pregnancy: an online survey. BMJ Open 2016;6:e010790.</w:t>
      </w:r>
    </w:p>
  </w:footnote>
  <w:footnote w:id="18">
    <w:p w14:paraId="5EFAF2CF" w14:textId="77777777" w:rsidR="00B06217" w:rsidRPr="00A917C8" w:rsidRDefault="00B06217" w:rsidP="00EF50AF">
      <w:pPr>
        <w:pStyle w:val="FootnoteText"/>
      </w:pPr>
      <w:r>
        <w:rPr>
          <w:rStyle w:val="FootnoteReference"/>
        </w:rPr>
        <w:footnoteRef/>
      </w:r>
      <w:r>
        <w:t xml:space="preserve"> </w:t>
      </w:r>
      <w:r>
        <w:t>Henniger et al. Factors Associated with Seasonal Influenza Vaccination in Pregnant Women. Journal of women’s health. Volume 24, Number 5, 2015</w:t>
      </w:r>
    </w:p>
  </w:footnote>
  <w:footnote w:id="19">
    <w:p w14:paraId="678FFF57" w14:textId="77777777" w:rsidR="00B06217" w:rsidRPr="00BF366C" w:rsidRDefault="00B06217" w:rsidP="00EF50AF">
      <w:pPr>
        <w:pStyle w:val="FootnoteText"/>
        <w:rPr>
          <w:lang w:val="en-US"/>
        </w:rPr>
      </w:pPr>
      <w:r>
        <w:rPr>
          <w:rStyle w:val="FootnoteReference"/>
        </w:rPr>
        <w:footnoteRef/>
      </w:r>
      <w:r>
        <w:t xml:space="preserve"> </w:t>
      </w:r>
      <w:r w:rsidRPr="008A464E">
        <w:t>Vishram, B., Letley, L., Jan Van Hoek, A., Silverton, L., Donovan, H., Adams, C.,Campbell, H. (2018). Vaccination in pregnancy: Attitudes of nurses, midwives and health visitors in England. Human Vaccines &amp; Immunotherapeutics, 14(1), 179–188.</w:t>
      </w:r>
    </w:p>
  </w:footnote>
  <w:footnote w:id="20">
    <w:p w14:paraId="4282B8D3" w14:textId="283AF2D5" w:rsidR="00B06217" w:rsidRPr="000F553B" w:rsidRDefault="00B06217">
      <w:pPr>
        <w:pStyle w:val="FootnoteText"/>
        <w:rPr>
          <w:lang w:val="en-US"/>
        </w:rPr>
      </w:pPr>
      <w:r>
        <w:rPr>
          <w:rStyle w:val="FootnoteReference"/>
        </w:rPr>
        <w:footnoteRef/>
      </w:r>
      <w:r>
        <w:t xml:space="preserve"> </w:t>
      </w:r>
      <w:r w:rsidRPr="00891AB1">
        <w:t>The national flu immunisation programme 2019/2020</w:t>
      </w:r>
    </w:p>
  </w:footnote>
  <w:footnote w:id="21">
    <w:p w14:paraId="5414FF51" w14:textId="6889C8EE" w:rsidR="00B06217" w:rsidRPr="000F553B" w:rsidRDefault="00B06217">
      <w:pPr>
        <w:pStyle w:val="FootnoteText"/>
        <w:rPr>
          <w:lang w:val="en-US"/>
        </w:rPr>
      </w:pPr>
      <w:r>
        <w:rPr>
          <w:rStyle w:val="FootnoteReference"/>
        </w:rPr>
        <w:footnoteRef/>
      </w:r>
      <w:r>
        <w:t xml:space="preserve"> </w:t>
      </w:r>
      <w:r w:rsidRPr="001D03FF">
        <w:t>Dexter LJ, Teare MD, Dexter M, et al Strategies to increase influenza vaccination rates: outcomes of a nationwide cross-sectional survey of UK general practice BMJ Open 2012;2:e000851</w:t>
      </w:r>
    </w:p>
  </w:footnote>
  <w:footnote w:id="22">
    <w:p w14:paraId="4100E057" w14:textId="17924057" w:rsidR="00B06217" w:rsidRPr="00B7349D" w:rsidRDefault="00B06217">
      <w:pPr>
        <w:pStyle w:val="FootnoteText"/>
        <w:rPr>
          <w:lang w:val="en-US"/>
        </w:rPr>
      </w:pPr>
      <w:r>
        <w:rPr>
          <w:rStyle w:val="FootnoteReference"/>
        </w:rPr>
        <w:footnoteRef/>
      </w:r>
      <w:r>
        <w:t xml:space="preserve"> </w:t>
      </w:r>
      <w:r w:rsidRPr="00424B9B">
        <w:t>Newby KV et al (2016). Identifying strategies to increase influenza vaccination in GP practices: a positive deviance approach. Family Practice, March; 1-6</w:t>
      </w:r>
    </w:p>
  </w:footnote>
  <w:footnote w:id="23">
    <w:p w14:paraId="5DF9286B" w14:textId="2D0A1AD4" w:rsidR="00B06217" w:rsidRPr="00877C57" w:rsidRDefault="00B06217" w:rsidP="00877C57">
      <w:pPr>
        <w:pStyle w:val="FootnoteText"/>
      </w:pPr>
      <w:r>
        <w:rPr>
          <w:rStyle w:val="FootnoteReference"/>
        </w:rPr>
        <w:footnoteRef/>
      </w:r>
      <w:r>
        <w:t xml:space="preserve"> NHS England and Public Health England (2018) NHS Public health functions agreement 2018-19. Service specifications No. 13 Seasonal influenza immunisation programme</w:t>
      </w:r>
    </w:p>
  </w:footnote>
  <w:footnote w:id="24">
    <w:p w14:paraId="37150FA7" w14:textId="40F094B7" w:rsidR="00B06217" w:rsidRPr="000F553B" w:rsidRDefault="00B06217">
      <w:pPr>
        <w:pStyle w:val="FootnoteText"/>
        <w:rPr>
          <w:lang w:val="en-US"/>
        </w:rPr>
      </w:pPr>
      <w:r>
        <w:rPr>
          <w:rStyle w:val="FootnoteReference"/>
        </w:rPr>
        <w:footnoteRef/>
      </w:r>
      <w:r>
        <w:t xml:space="preserve"> </w:t>
      </w:r>
      <w:r w:rsidRPr="00686EB7">
        <w:t>The national flu immunisation programme 2019/2020</w:t>
      </w:r>
    </w:p>
  </w:footnote>
  <w:footnote w:id="25">
    <w:p w14:paraId="397A18C1" w14:textId="6A71B966" w:rsidR="00B06217" w:rsidRPr="000F553B" w:rsidRDefault="00B06217">
      <w:pPr>
        <w:pStyle w:val="FootnoteText"/>
        <w:rPr>
          <w:lang w:val="en-US"/>
        </w:rPr>
      </w:pPr>
      <w:r>
        <w:rPr>
          <w:rStyle w:val="FootnoteReference"/>
        </w:rPr>
        <w:footnoteRef/>
      </w:r>
      <w:r>
        <w:t xml:space="preserve"> </w:t>
      </w:r>
      <w:r w:rsidRPr="00040E4E">
        <w:t>DHSC Policy paper - The future of healthcare: our vision for digital, data and technology in health and care  - 17 October 2018</w:t>
      </w:r>
    </w:p>
  </w:footnote>
  <w:footnote w:id="26">
    <w:p w14:paraId="0D8FE541" w14:textId="15B8D342" w:rsidR="00B06217" w:rsidRPr="000F553B" w:rsidRDefault="00B06217">
      <w:pPr>
        <w:pStyle w:val="FootnoteText"/>
        <w:rPr>
          <w:lang w:val="en-US"/>
        </w:rPr>
      </w:pPr>
      <w:r>
        <w:rPr>
          <w:rStyle w:val="FootnoteReference"/>
        </w:rPr>
        <w:footnoteRef/>
      </w:r>
      <w:r>
        <w:t xml:space="preserve"> </w:t>
      </w:r>
      <w:r w:rsidRPr="006B70DA">
        <w:t>The national flu immunisation programme 2019/2020</w:t>
      </w:r>
    </w:p>
  </w:footnote>
  <w:footnote w:id="27">
    <w:p w14:paraId="5C9B1C24" w14:textId="791582B2" w:rsidR="00B06217" w:rsidRPr="000F553B" w:rsidRDefault="00B06217">
      <w:pPr>
        <w:pStyle w:val="FootnoteText"/>
        <w:rPr>
          <w:lang w:val="en-US"/>
        </w:rPr>
      </w:pPr>
      <w:r>
        <w:rPr>
          <w:rStyle w:val="FootnoteReference"/>
        </w:rPr>
        <w:footnoteRef/>
      </w:r>
      <w:r>
        <w:t xml:space="preserve"> </w:t>
      </w:r>
      <w:r w:rsidRPr="00877C57">
        <w:t>NHS England (2017) Service specification: community pharmacy seasonal influenza vaccination advanced service</w:t>
      </w:r>
    </w:p>
  </w:footnote>
  <w:footnote w:id="28">
    <w:p w14:paraId="75D9823C" w14:textId="46EFA1A5" w:rsidR="00B06217" w:rsidRPr="000F553B" w:rsidRDefault="00B06217">
      <w:pPr>
        <w:pStyle w:val="FootnoteText"/>
        <w:rPr>
          <w:lang w:val="en-US"/>
        </w:rPr>
      </w:pPr>
      <w:r>
        <w:rPr>
          <w:rStyle w:val="FootnoteReference"/>
        </w:rPr>
        <w:footnoteRef/>
      </w:r>
      <w:r>
        <w:t xml:space="preserve"> </w:t>
      </w:r>
      <w:r w:rsidRPr="00877C57">
        <w:t>Atkins K, van Hoek AJ, Watson C, Baguelin M, Choga L, Patel A, Raj T, Jit M, Griffiths U. Seasonal influenza vaccination delivery through community pharmacists in England: evaluation of the London pilot. BMJ open. 2016 Feb 1;6(2):e009739</w:t>
      </w:r>
    </w:p>
  </w:footnote>
  <w:footnote w:id="29">
    <w:p w14:paraId="1B8790C8" w14:textId="1D1958AF" w:rsidR="00B06217" w:rsidRPr="000F553B" w:rsidRDefault="00B06217">
      <w:pPr>
        <w:pStyle w:val="FootnoteText"/>
        <w:rPr>
          <w:lang w:val="en-US"/>
        </w:rPr>
      </w:pPr>
      <w:r>
        <w:rPr>
          <w:rStyle w:val="FootnoteReference"/>
        </w:rPr>
        <w:footnoteRef/>
      </w:r>
      <w:r>
        <w:t xml:space="preserve"> </w:t>
      </w:r>
      <w:r w:rsidRPr="004A4E94">
        <w:t>The national flu immunisation programme 2019/2020</w:t>
      </w:r>
    </w:p>
  </w:footnote>
  <w:footnote w:id="30">
    <w:p w14:paraId="49C70A7A" w14:textId="14D97575" w:rsidR="00B06217" w:rsidRPr="008A67E1" w:rsidRDefault="00B06217">
      <w:pPr>
        <w:pStyle w:val="FootnoteText"/>
        <w:rPr>
          <w:lang w:val="en-US"/>
        </w:rPr>
      </w:pPr>
      <w:r>
        <w:rPr>
          <w:rStyle w:val="FootnoteReference"/>
        </w:rPr>
        <w:footnoteRef/>
      </w:r>
      <w:r>
        <w:t xml:space="preserve"> </w:t>
      </w:r>
      <w:r w:rsidRPr="008A67E1">
        <w:t>Anderson, C. &amp; Thornley, T.</w:t>
      </w:r>
      <w:r>
        <w:t xml:space="preserve"> </w:t>
      </w:r>
      <w:r w:rsidRPr="00B52B50">
        <w:t>Who uses pharmacy for flu vaccinations? Population profiling through a UK pharmacy chain.</w:t>
      </w:r>
      <w:r w:rsidRPr="008A67E1">
        <w:t xml:space="preserve"> Int J Clin Pharm (2016) 38: 218</w:t>
      </w:r>
    </w:p>
  </w:footnote>
  <w:footnote w:id="31">
    <w:p w14:paraId="60B1B31B" w14:textId="77777777" w:rsidR="00B06217" w:rsidRPr="000F553B" w:rsidRDefault="00B06217" w:rsidP="001B209E">
      <w:pPr>
        <w:pStyle w:val="FootnoteText"/>
        <w:rPr>
          <w:lang w:val="en-US"/>
        </w:rPr>
      </w:pPr>
      <w:r>
        <w:rPr>
          <w:rStyle w:val="FootnoteReference"/>
        </w:rPr>
        <w:footnoteRef/>
      </w:r>
      <w:r>
        <w:t xml:space="preserve"> </w:t>
      </w:r>
      <w:r w:rsidRPr="004A4E94">
        <w:t>The national flu immunisation programme 2019/2020</w:t>
      </w:r>
    </w:p>
  </w:footnote>
  <w:footnote w:id="32">
    <w:p w14:paraId="1C31084C" w14:textId="77777777" w:rsidR="00B06217" w:rsidRPr="000F553B" w:rsidRDefault="00B06217" w:rsidP="001B209E">
      <w:pPr>
        <w:pStyle w:val="FootnoteText"/>
        <w:rPr>
          <w:lang w:val="en-US"/>
        </w:rPr>
      </w:pPr>
      <w:r>
        <w:rPr>
          <w:rStyle w:val="FootnoteReference"/>
        </w:rPr>
        <w:footnoteRef/>
      </w:r>
      <w:r>
        <w:t xml:space="preserve"> </w:t>
      </w:r>
      <w:r w:rsidRPr="00FD7534">
        <w:t>Dexter LJ, Teare MD, Dexter M, et al Strategies to increase influenza vaccination rates: outcomes of a nationwide cross-sectional survey of UK general practice BMJ Open 2012;2:e000851.</w:t>
      </w:r>
    </w:p>
  </w:footnote>
  <w:footnote w:id="33">
    <w:p w14:paraId="20181E42" w14:textId="77777777" w:rsidR="00B06217" w:rsidRPr="000F553B" w:rsidRDefault="00B06217" w:rsidP="001B209E">
      <w:pPr>
        <w:pStyle w:val="FootnoteText"/>
        <w:rPr>
          <w:lang w:val="en-US"/>
        </w:rPr>
      </w:pPr>
      <w:r>
        <w:rPr>
          <w:rStyle w:val="FootnoteReference"/>
        </w:rPr>
        <w:footnoteRef/>
      </w:r>
      <w:r>
        <w:t xml:space="preserve"> </w:t>
      </w:r>
      <w:r w:rsidRPr="004A4E94">
        <w:t>Newby KV et al (2016). Identifying strategies to increase influenza vaccination in GP practices: a positive deviance approach. Family Practice, March; 1-6</w:t>
      </w:r>
    </w:p>
  </w:footnote>
  <w:footnote w:id="34">
    <w:p w14:paraId="3BE8BF1C" w14:textId="77777777" w:rsidR="00B06217" w:rsidRPr="001048E7" w:rsidRDefault="00B06217" w:rsidP="001B209E">
      <w:pPr>
        <w:pStyle w:val="FootnoteText"/>
        <w:rPr>
          <w:lang w:val="en-US"/>
        </w:rPr>
      </w:pPr>
      <w:r>
        <w:rPr>
          <w:rStyle w:val="FootnoteReference"/>
        </w:rPr>
        <w:footnoteRef/>
      </w:r>
      <w:r>
        <w:t xml:space="preserve"> </w:t>
      </w:r>
      <w:r w:rsidRPr="00FD7534">
        <w:t>Katie V Newby, Joanne Parsons, Jessica Brooks, Rachael Leslie, Nadia Inglis, Identifying strategies to increase influenza vaccination in GP practices: a positive deviance approach, Family Practice, Volume 33, Issue 3, June 2016, Pages 318–323</w:t>
      </w:r>
    </w:p>
  </w:footnote>
  <w:footnote w:id="35">
    <w:p w14:paraId="3FF06B1E" w14:textId="09CA273E" w:rsidR="00B06217" w:rsidRPr="000F553B" w:rsidRDefault="00B06217">
      <w:pPr>
        <w:pStyle w:val="FootnoteText"/>
        <w:rPr>
          <w:lang w:val="en-US"/>
        </w:rPr>
      </w:pPr>
      <w:r>
        <w:rPr>
          <w:rStyle w:val="FootnoteReference"/>
        </w:rPr>
        <w:footnoteRef/>
      </w:r>
      <w:r>
        <w:t xml:space="preserve"> </w:t>
      </w:r>
      <w:r w:rsidRPr="008420D6">
        <w:t>NHS improvement (2018) NHS review of winter 2017/18</w:t>
      </w:r>
    </w:p>
  </w:footnote>
  <w:footnote w:id="36">
    <w:p w14:paraId="43FAE0FB" w14:textId="23E5FAF8" w:rsidR="00B06217" w:rsidRPr="000F553B" w:rsidRDefault="00B06217">
      <w:pPr>
        <w:pStyle w:val="FootnoteText"/>
        <w:rPr>
          <w:lang w:val="en-US"/>
        </w:rPr>
      </w:pPr>
      <w:r>
        <w:rPr>
          <w:rStyle w:val="FootnoteReference"/>
        </w:rPr>
        <w:footnoteRef/>
      </w:r>
      <w:r>
        <w:t xml:space="preserve"> </w:t>
      </w:r>
      <w:r w:rsidRPr="00FA5761">
        <w:t>Public Health England</w:t>
      </w:r>
      <w:r>
        <w:t xml:space="preserve"> - </w:t>
      </w:r>
      <w:r w:rsidRPr="008420D6">
        <w:t>Report on the uptake of seasonal influenza vaccine in frontline health care workers (HCWs) during the 2017 to 2018 influenza vaccination programme in England.</w:t>
      </w:r>
      <w:r>
        <w:t xml:space="preserve"> </w:t>
      </w:r>
    </w:p>
  </w:footnote>
  <w:footnote w:id="37">
    <w:p w14:paraId="7DCB32F3" w14:textId="0790ED59" w:rsidR="00B06217" w:rsidRPr="000F553B" w:rsidRDefault="00B06217">
      <w:pPr>
        <w:pStyle w:val="FootnoteText"/>
        <w:rPr>
          <w:lang w:val="en-US"/>
        </w:rPr>
      </w:pPr>
      <w:r>
        <w:rPr>
          <w:rStyle w:val="FootnoteReference"/>
        </w:rPr>
        <w:footnoteRef/>
      </w:r>
      <w:r>
        <w:t xml:space="preserve"> </w:t>
      </w:r>
      <w:r w:rsidRPr="003277F1">
        <w:t>Shrikrishna D et al. “Influenza vaccination for NHS staff: attitudes and uptake.” BMJ Open Respiratory Research 2 (2015).</w:t>
      </w:r>
    </w:p>
  </w:footnote>
  <w:footnote w:id="38">
    <w:p w14:paraId="7DE19368" w14:textId="38D68C85" w:rsidR="00B06217" w:rsidRPr="001048E7" w:rsidRDefault="00B06217" w:rsidP="00FA5761">
      <w:pPr>
        <w:pStyle w:val="FootnoteText"/>
        <w:rPr>
          <w:lang w:val="en-US"/>
        </w:rPr>
      </w:pPr>
      <w:r>
        <w:rPr>
          <w:rStyle w:val="FootnoteReference"/>
        </w:rPr>
        <w:footnoteRef/>
      </w:r>
      <w:r>
        <w:t xml:space="preserve"> </w:t>
      </w:r>
      <w:r w:rsidRPr="00FA5761">
        <w:t>Jessop, C., Scrutton, J., &amp; Jinks, A. (2017). Improving influenza vaccination uptake among frontline healthcare workers. Journal of Infection Prevention, 18(5), 248–251.</w:t>
      </w:r>
    </w:p>
  </w:footnote>
  <w:footnote w:id="39">
    <w:p w14:paraId="6AA598EC" w14:textId="07BB3B69" w:rsidR="00A5007C" w:rsidRPr="00A5007C" w:rsidRDefault="00A5007C">
      <w:pPr>
        <w:pStyle w:val="FootnoteText"/>
        <w:rPr>
          <w:lang w:val="en-US"/>
        </w:rPr>
      </w:pPr>
      <w:r>
        <w:rPr>
          <w:rStyle w:val="FootnoteReference"/>
        </w:rPr>
        <w:footnoteRef/>
      </w:r>
      <w:r>
        <w:t xml:space="preserve"> </w:t>
      </w:r>
      <w:r w:rsidRPr="00A5007C">
        <w:t>Vishram, B., Letley, L., Jan Van Hoek, A., Silverton, L., Donovan, H., Adams, C.,Campbell, H. (2018). Vaccination in pregnancy: Attitudes of nurses, midwives and health visitors in England. Human Vaccines &amp; Immunotherapeutics, 14(1), 179–188.</w:t>
      </w:r>
    </w:p>
  </w:footnote>
  <w:footnote w:id="40">
    <w:p w14:paraId="6757074E" w14:textId="4B5E328E" w:rsidR="00B06217" w:rsidRPr="0083076F" w:rsidRDefault="00B06217" w:rsidP="00AE7BA9">
      <w:pPr>
        <w:pStyle w:val="FootnoteText"/>
        <w:rPr>
          <w:lang w:val="en-US"/>
        </w:rPr>
      </w:pPr>
      <w:r>
        <w:rPr>
          <w:rStyle w:val="FootnoteReference"/>
        </w:rPr>
        <w:footnoteRef/>
      </w:r>
      <w:r>
        <w:t xml:space="preserve"> </w:t>
      </w:r>
      <w:r w:rsidRPr="00C6305F">
        <w:t xml:space="preserve">M. Stead et </w:t>
      </w:r>
      <w:r w:rsidRPr="00C6305F">
        <w:t>al.</w:t>
      </w:r>
      <w:r>
        <w:t>.</w:t>
      </w:r>
      <w:r w:rsidRPr="00C6305F">
        <w:t>Influenza implementation differences in NHS Trusts in England</w:t>
      </w:r>
      <w:r>
        <w:t>.</w:t>
      </w:r>
      <w:r w:rsidRPr="00C6305F">
        <w:t xml:space="preserve"> </w:t>
      </w:r>
      <w:r w:rsidRPr="0083076F">
        <w:t>Infection, disease &amp; health | 2019 VOL 24 PT 1 PP 3-12</w:t>
      </w:r>
    </w:p>
  </w:footnote>
  <w:footnote w:id="41">
    <w:p w14:paraId="79844439" w14:textId="784EC710" w:rsidR="00B06217" w:rsidRPr="000F553B" w:rsidRDefault="00B06217">
      <w:pPr>
        <w:pStyle w:val="FootnoteText"/>
        <w:rPr>
          <w:lang w:val="en-US"/>
        </w:rPr>
      </w:pPr>
      <w:r>
        <w:rPr>
          <w:rStyle w:val="FootnoteReference"/>
        </w:rPr>
        <w:footnoteRef/>
      </w:r>
      <w:r>
        <w:t xml:space="preserve"> </w:t>
      </w:r>
      <w:r w:rsidRPr="009B4ADA">
        <w:t>Flu vaccinations: supporting people with learning disabilities</w:t>
      </w:r>
    </w:p>
  </w:footnote>
  <w:footnote w:id="42">
    <w:p w14:paraId="6796F744" w14:textId="77777777" w:rsidR="00B06217" w:rsidRPr="00713924" w:rsidRDefault="00B06217" w:rsidP="000E249E">
      <w:pPr>
        <w:pStyle w:val="FootnoteText"/>
        <w:rPr>
          <w:lang w:val="en-US"/>
        </w:rPr>
      </w:pPr>
      <w:r>
        <w:rPr>
          <w:rStyle w:val="FootnoteReference"/>
        </w:rPr>
        <w:footnoteRef/>
      </w:r>
      <w:r>
        <w:t xml:space="preserve"> </w:t>
      </w:r>
      <w:r w:rsidRPr="00713924">
        <w:t>International Journal of Environmental Research and Public Health | 2018 VOL 15 PT 4 PP 622</w:t>
      </w:r>
    </w:p>
  </w:footnote>
  <w:footnote w:id="43">
    <w:p w14:paraId="3D20D70B" w14:textId="474D77AA" w:rsidR="00B06217" w:rsidRPr="00A917C8" w:rsidRDefault="00B06217">
      <w:pPr>
        <w:pStyle w:val="FootnoteText"/>
        <w:rPr>
          <w:lang w:val="en-US"/>
        </w:rPr>
      </w:pPr>
      <w:r>
        <w:rPr>
          <w:rStyle w:val="FootnoteReference"/>
        </w:rPr>
        <w:footnoteRef/>
      </w:r>
      <w:r>
        <w:t xml:space="preserve"> </w:t>
      </w:r>
      <w:r w:rsidRPr="000E249E">
        <w:t>Hardelid P, Rait G, Gilbert R, et al Factors associated with influenza vaccine uptake during a universal vaccination programme of preschool children in England and Wales: a cohort study J Epidemiol Community Health 2016;70:1082-1087.</w:t>
      </w:r>
    </w:p>
  </w:footnote>
  <w:footnote w:id="44">
    <w:p w14:paraId="3F916322" w14:textId="571DCBE0" w:rsidR="00B06217" w:rsidRPr="00110C0F" w:rsidRDefault="00B06217">
      <w:pPr>
        <w:pStyle w:val="FootnoteText"/>
        <w:rPr>
          <w:lang w:val="en-US"/>
        </w:rPr>
      </w:pPr>
      <w:r>
        <w:rPr>
          <w:rStyle w:val="FootnoteReference"/>
        </w:rPr>
        <w:footnoteRef/>
      </w:r>
      <w:r>
        <w:t xml:space="preserve"> </w:t>
      </w:r>
      <w:r w:rsidRPr="00110C0F">
        <w:t>Jackson et al. BMC Public Health (2017) 17:254</w:t>
      </w:r>
    </w:p>
  </w:footnote>
  <w:footnote w:id="45">
    <w:p w14:paraId="3330DB73" w14:textId="4C0CC3FB" w:rsidR="00B06217" w:rsidRPr="00713924" w:rsidRDefault="00B06217">
      <w:pPr>
        <w:pStyle w:val="FootnoteText"/>
        <w:rPr>
          <w:lang w:val="en-US"/>
        </w:rPr>
      </w:pPr>
      <w:r>
        <w:rPr>
          <w:rStyle w:val="FootnoteReference"/>
        </w:rPr>
        <w:footnoteRef/>
      </w:r>
      <w:r>
        <w:t xml:space="preserve"> </w:t>
      </w:r>
      <w:r w:rsidRPr="000E249E">
        <w:t>Influenza vaccination, inverse care and homelessness: cross-sectional survey of eligibility and uptake during the 2011/12 season in London</w:t>
      </w:r>
      <w:r>
        <w:t xml:space="preserve">. </w:t>
      </w:r>
      <w:r w:rsidRPr="00713924">
        <w:t>BMC public health | 2014 VOL 14 PP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3F7D" w14:textId="77777777" w:rsidR="00B06217" w:rsidRDefault="00B06217">
    <w:pPr>
      <w:pStyle w:val="Header"/>
    </w:pPr>
    <w:r>
      <w:t>CONFIDENTIAL UNTIL PUBLISHED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1F60" w14:textId="77777777" w:rsidR="00B06217" w:rsidRDefault="00B06217">
    <w:pPr>
      <w:pStyle w:val="Header"/>
    </w:pPr>
    <w:r>
      <w:t>CONFIDENTIAL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2D5"/>
    <w:multiLevelType w:val="hybridMultilevel"/>
    <w:tmpl w:val="AC6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27206"/>
    <w:multiLevelType w:val="hybridMultilevel"/>
    <w:tmpl w:val="1BF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7242"/>
    <w:multiLevelType w:val="hybridMultilevel"/>
    <w:tmpl w:val="3EA81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521B43"/>
    <w:multiLevelType w:val="hybridMultilevel"/>
    <w:tmpl w:val="3CEED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57CE9"/>
    <w:multiLevelType w:val="hybridMultilevel"/>
    <w:tmpl w:val="7576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E1334"/>
    <w:multiLevelType w:val="multilevel"/>
    <w:tmpl w:val="B5B0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36832"/>
    <w:multiLevelType w:val="hybridMultilevel"/>
    <w:tmpl w:val="4A925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5D1D79"/>
    <w:multiLevelType w:val="hybridMultilevel"/>
    <w:tmpl w:val="BCE4F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70464B"/>
    <w:multiLevelType w:val="hybridMultilevel"/>
    <w:tmpl w:val="C6D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74293"/>
    <w:multiLevelType w:val="hybridMultilevel"/>
    <w:tmpl w:val="67C6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E36658"/>
    <w:multiLevelType w:val="hybridMultilevel"/>
    <w:tmpl w:val="3B802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EF0B1A"/>
    <w:multiLevelType w:val="hybridMultilevel"/>
    <w:tmpl w:val="2BDA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A3B73"/>
    <w:multiLevelType w:val="hybridMultilevel"/>
    <w:tmpl w:val="F3FC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B21475"/>
    <w:multiLevelType w:val="hybridMultilevel"/>
    <w:tmpl w:val="035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F42B60"/>
    <w:multiLevelType w:val="hybridMultilevel"/>
    <w:tmpl w:val="59E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17405"/>
    <w:multiLevelType w:val="multilevel"/>
    <w:tmpl w:val="B0A899F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5ED6B33"/>
    <w:multiLevelType w:val="hybridMultilevel"/>
    <w:tmpl w:val="8FA4F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75A0913"/>
    <w:multiLevelType w:val="hybridMultilevel"/>
    <w:tmpl w:val="B8924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7BA791C"/>
    <w:multiLevelType w:val="hybridMultilevel"/>
    <w:tmpl w:val="E228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5C1A84"/>
    <w:multiLevelType w:val="hybridMultilevel"/>
    <w:tmpl w:val="F1E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85DFA"/>
    <w:multiLevelType w:val="hybridMultilevel"/>
    <w:tmpl w:val="20C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8D3711"/>
    <w:multiLevelType w:val="hybridMultilevel"/>
    <w:tmpl w:val="12EE7D60"/>
    <w:lvl w:ilvl="0" w:tplc="C6A8CC88">
      <w:start w:val="4"/>
      <w:numFmt w:val="bulle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5070AA"/>
    <w:multiLevelType w:val="multilevel"/>
    <w:tmpl w:val="D0E0E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24B16"/>
    <w:multiLevelType w:val="hybridMultilevel"/>
    <w:tmpl w:val="81FE6612"/>
    <w:lvl w:ilvl="0" w:tplc="42F4098E">
      <w:start w:val="1"/>
      <w:numFmt w:val="bullet"/>
      <w:lvlText w:val="•"/>
      <w:lvlJc w:val="left"/>
      <w:pPr>
        <w:tabs>
          <w:tab w:val="num" w:pos="720"/>
        </w:tabs>
        <w:ind w:left="720" w:hanging="360"/>
      </w:pPr>
      <w:rPr>
        <w:rFonts w:ascii="Arial" w:hAnsi="Arial" w:hint="default"/>
      </w:rPr>
    </w:lvl>
    <w:lvl w:ilvl="1" w:tplc="E5685770" w:tentative="1">
      <w:start w:val="1"/>
      <w:numFmt w:val="bullet"/>
      <w:lvlText w:val="•"/>
      <w:lvlJc w:val="left"/>
      <w:pPr>
        <w:tabs>
          <w:tab w:val="num" w:pos="1440"/>
        </w:tabs>
        <w:ind w:left="1440" w:hanging="360"/>
      </w:pPr>
      <w:rPr>
        <w:rFonts w:ascii="Arial" w:hAnsi="Arial" w:hint="default"/>
      </w:rPr>
    </w:lvl>
    <w:lvl w:ilvl="2" w:tplc="E6B2D05A" w:tentative="1">
      <w:start w:val="1"/>
      <w:numFmt w:val="bullet"/>
      <w:lvlText w:val="•"/>
      <w:lvlJc w:val="left"/>
      <w:pPr>
        <w:tabs>
          <w:tab w:val="num" w:pos="2160"/>
        </w:tabs>
        <w:ind w:left="2160" w:hanging="360"/>
      </w:pPr>
      <w:rPr>
        <w:rFonts w:ascii="Arial" w:hAnsi="Arial" w:hint="default"/>
      </w:rPr>
    </w:lvl>
    <w:lvl w:ilvl="3" w:tplc="A3D0E5A0" w:tentative="1">
      <w:start w:val="1"/>
      <w:numFmt w:val="bullet"/>
      <w:lvlText w:val="•"/>
      <w:lvlJc w:val="left"/>
      <w:pPr>
        <w:tabs>
          <w:tab w:val="num" w:pos="2880"/>
        </w:tabs>
        <w:ind w:left="2880" w:hanging="360"/>
      </w:pPr>
      <w:rPr>
        <w:rFonts w:ascii="Arial" w:hAnsi="Arial" w:hint="default"/>
      </w:rPr>
    </w:lvl>
    <w:lvl w:ilvl="4" w:tplc="D220922A" w:tentative="1">
      <w:start w:val="1"/>
      <w:numFmt w:val="bullet"/>
      <w:lvlText w:val="•"/>
      <w:lvlJc w:val="left"/>
      <w:pPr>
        <w:tabs>
          <w:tab w:val="num" w:pos="3600"/>
        </w:tabs>
        <w:ind w:left="3600" w:hanging="360"/>
      </w:pPr>
      <w:rPr>
        <w:rFonts w:ascii="Arial" w:hAnsi="Arial" w:hint="default"/>
      </w:rPr>
    </w:lvl>
    <w:lvl w:ilvl="5" w:tplc="F84E8B74" w:tentative="1">
      <w:start w:val="1"/>
      <w:numFmt w:val="bullet"/>
      <w:lvlText w:val="•"/>
      <w:lvlJc w:val="left"/>
      <w:pPr>
        <w:tabs>
          <w:tab w:val="num" w:pos="4320"/>
        </w:tabs>
        <w:ind w:left="4320" w:hanging="360"/>
      </w:pPr>
      <w:rPr>
        <w:rFonts w:ascii="Arial" w:hAnsi="Arial" w:hint="default"/>
      </w:rPr>
    </w:lvl>
    <w:lvl w:ilvl="6" w:tplc="7BCE1B0C" w:tentative="1">
      <w:start w:val="1"/>
      <w:numFmt w:val="bullet"/>
      <w:lvlText w:val="•"/>
      <w:lvlJc w:val="left"/>
      <w:pPr>
        <w:tabs>
          <w:tab w:val="num" w:pos="5040"/>
        </w:tabs>
        <w:ind w:left="5040" w:hanging="360"/>
      </w:pPr>
      <w:rPr>
        <w:rFonts w:ascii="Arial" w:hAnsi="Arial" w:hint="default"/>
      </w:rPr>
    </w:lvl>
    <w:lvl w:ilvl="7" w:tplc="DC509D6C" w:tentative="1">
      <w:start w:val="1"/>
      <w:numFmt w:val="bullet"/>
      <w:lvlText w:val="•"/>
      <w:lvlJc w:val="left"/>
      <w:pPr>
        <w:tabs>
          <w:tab w:val="num" w:pos="5760"/>
        </w:tabs>
        <w:ind w:left="5760" w:hanging="360"/>
      </w:pPr>
      <w:rPr>
        <w:rFonts w:ascii="Arial" w:hAnsi="Arial" w:hint="default"/>
      </w:rPr>
    </w:lvl>
    <w:lvl w:ilvl="8" w:tplc="EA3A7A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1130AE9"/>
    <w:multiLevelType w:val="multilevel"/>
    <w:tmpl w:val="63B2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1445E4"/>
    <w:multiLevelType w:val="hybridMultilevel"/>
    <w:tmpl w:val="1BFC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47770F"/>
    <w:multiLevelType w:val="hybridMultilevel"/>
    <w:tmpl w:val="7616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4533822"/>
    <w:multiLevelType w:val="hybridMultilevel"/>
    <w:tmpl w:val="4722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043D4F"/>
    <w:multiLevelType w:val="hybridMultilevel"/>
    <w:tmpl w:val="D53E4FBA"/>
    <w:lvl w:ilvl="0" w:tplc="E2A67E10">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5F7353D"/>
    <w:multiLevelType w:val="hybridMultilevel"/>
    <w:tmpl w:val="53763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8FB4F1E"/>
    <w:multiLevelType w:val="hybridMultilevel"/>
    <w:tmpl w:val="70EA2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3" w15:restartNumberingAfterBreak="0">
    <w:nsid w:val="2AF66AAE"/>
    <w:multiLevelType w:val="hybridMultilevel"/>
    <w:tmpl w:val="A686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E76F12"/>
    <w:multiLevelType w:val="hybridMultilevel"/>
    <w:tmpl w:val="A45E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466BA8"/>
    <w:multiLevelType w:val="hybridMultilevel"/>
    <w:tmpl w:val="ABD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85701A"/>
    <w:multiLevelType w:val="hybridMultilevel"/>
    <w:tmpl w:val="618E11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2BC0A42"/>
    <w:multiLevelType w:val="hybridMultilevel"/>
    <w:tmpl w:val="5F34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1965EA"/>
    <w:multiLevelType w:val="hybridMultilevel"/>
    <w:tmpl w:val="3A9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BB1674"/>
    <w:multiLevelType w:val="hybridMultilevel"/>
    <w:tmpl w:val="40D8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5C0CAE"/>
    <w:multiLevelType w:val="hybridMultilevel"/>
    <w:tmpl w:val="1DD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0568D5"/>
    <w:multiLevelType w:val="multilevel"/>
    <w:tmpl w:val="10C00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F00D3F"/>
    <w:multiLevelType w:val="hybridMultilevel"/>
    <w:tmpl w:val="3E581B06"/>
    <w:lvl w:ilvl="0" w:tplc="BBB0CF08">
      <w:start w:val="1"/>
      <w:numFmt w:val="bullet"/>
      <w:pStyle w:val="Bulletleft1las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3" w15:restartNumberingAfterBreak="0">
    <w:nsid w:val="39BF1290"/>
    <w:multiLevelType w:val="hybridMultilevel"/>
    <w:tmpl w:val="B5B6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F50943"/>
    <w:multiLevelType w:val="hybridMultilevel"/>
    <w:tmpl w:val="F2DEB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3C925E5D"/>
    <w:multiLevelType w:val="hybridMultilevel"/>
    <w:tmpl w:val="E20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F670A22"/>
    <w:multiLevelType w:val="hybridMultilevel"/>
    <w:tmpl w:val="0868C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672BEAA">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9D0CB8"/>
    <w:multiLevelType w:val="hybridMultilevel"/>
    <w:tmpl w:val="31DE5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1675321"/>
    <w:multiLevelType w:val="hybridMultilevel"/>
    <w:tmpl w:val="A0FE9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36F3218"/>
    <w:multiLevelType w:val="hybridMultilevel"/>
    <w:tmpl w:val="EEA6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EF58BF"/>
    <w:multiLevelType w:val="hybridMultilevel"/>
    <w:tmpl w:val="4EF4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3B4002"/>
    <w:multiLevelType w:val="hybridMultilevel"/>
    <w:tmpl w:val="87BE2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96E5272"/>
    <w:multiLevelType w:val="hybridMultilevel"/>
    <w:tmpl w:val="5104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90418D"/>
    <w:multiLevelType w:val="hybridMultilevel"/>
    <w:tmpl w:val="1CF6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560E77"/>
    <w:multiLevelType w:val="hybridMultilevel"/>
    <w:tmpl w:val="21E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A54290"/>
    <w:multiLevelType w:val="hybridMultilevel"/>
    <w:tmpl w:val="AA8C6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F2E4E9C"/>
    <w:multiLevelType w:val="hybridMultilevel"/>
    <w:tmpl w:val="A8A40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3025E1"/>
    <w:multiLevelType w:val="multilevel"/>
    <w:tmpl w:val="5B32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6528E7"/>
    <w:multiLevelType w:val="hybridMultilevel"/>
    <w:tmpl w:val="C886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2C3E29"/>
    <w:multiLevelType w:val="hybridMultilevel"/>
    <w:tmpl w:val="BD4EE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23B5C5E"/>
    <w:multiLevelType w:val="hybridMultilevel"/>
    <w:tmpl w:val="9DC0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4C2B1F"/>
    <w:multiLevelType w:val="hybridMultilevel"/>
    <w:tmpl w:val="0158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F46E68"/>
    <w:multiLevelType w:val="hybridMultilevel"/>
    <w:tmpl w:val="CFEE6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56C4821"/>
    <w:multiLevelType w:val="hybridMultilevel"/>
    <w:tmpl w:val="B2BC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647789"/>
    <w:multiLevelType w:val="hybridMultilevel"/>
    <w:tmpl w:val="37041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3C7993"/>
    <w:multiLevelType w:val="hybridMultilevel"/>
    <w:tmpl w:val="8F100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D6073B8"/>
    <w:multiLevelType w:val="hybridMultilevel"/>
    <w:tmpl w:val="4D1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9A7D5A"/>
    <w:multiLevelType w:val="hybridMultilevel"/>
    <w:tmpl w:val="881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C00B05"/>
    <w:multiLevelType w:val="hybridMultilevel"/>
    <w:tmpl w:val="E5E07F7A"/>
    <w:lvl w:ilvl="0" w:tplc="08090001">
      <w:start w:val="1"/>
      <w:numFmt w:val="bullet"/>
      <w:lvlText w:val=""/>
      <w:lvlJc w:val="left"/>
      <w:pPr>
        <w:ind w:left="720" w:hanging="360"/>
      </w:pPr>
      <w:rPr>
        <w:rFonts w:ascii="Symbol" w:hAnsi="Symbol" w:hint="default"/>
      </w:rPr>
    </w:lvl>
    <w:lvl w:ilvl="1" w:tplc="0A54A2B0">
      <w:numFmt w:val="bullet"/>
      <w:lvlText w:val="•"/>
      <w:lvlJc w:val="left"/>
      <w:pPr>
        <w:ind w:left="1440" w:hanging="360"/>
      </w:pPr>
      <w:rPr>
        <w:rFonts w:ascii="SymbolMT" w:eastAsia="Times New Roman"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CC5293"/>
    <w:multiLevelType w:val="hybridMultilevel"/>
    <w:tmpl w:val="33A48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1D97D60"/>
    <w:multiLevelType w:val="hybridMultilevel"/>
    <w:tmpl w:val="2A98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3349D"/>
    <w:multiLevelType w:val="hybridMultilevel"/>
    <w:tmpl w:val="557C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F606D"/>
    <w:multiLevelType w:val="hybridMultilevel"/>
    <w:tmpl w:val="F81CE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6D6C57"/>
    <w:multiLevelType w:val="hybridMultilevel"/>
    <w:tmpl w:val="26980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6F2189"/>
    <w:multiLevelType w:val="hybridMultilevel"/>
    <w:tmpl w:val="182A4744"/>
    <w:lvl w:ilvl="0" w:tplc="937C89E4">
      <w:start w:val="1"/>
      <w:numFmt w:val="bullet"/>
      <w:pStyle w:val="Bulletstable"/>
      <w:lvlText w:val=""/>
      <w:lvlJc w:val="left"/>
      <w:pPr>
        <w:ind w:left="880"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76" w15:restartNumberingAfterBreak="0">
    <w:nsid w:val="69EE1B15"/>
    <w:multiLevelType w:val="hybridMultilevel"/>
    <w:tmpl w:val="46741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DC036EA"/>
    <w:multiLevelType w:val="hybridMultilevel"/>
    <w:tmpl w:val="E6A4C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F0E4AF8"/>
    <w:multiLevelType w:val="hybridMultilevel"/>
    <w:tmpl w:val="8D4AC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5A2D22"/>
    <w:multiLevelType w:val="hybridMultilevel"/>
    <w:tmpl w:val="717C3AFC"/>
    <w:lvl w:ilvl="0" w:tplc="08090001">
      <w:start w:val="1"/>
      <w:numFmt w:val="bullet"/>
      <w:lvlText w:val=""/>
      <w:lvlJc w:val="left"/>
      <w:pPr>
        <w:ind w:left="1080" w:hanging="360"/>
      </w:pPr>
      <w:rPr>
        <w:rFonts w:ascii="Symbol" w:hAnsi="Symbol" w:hint="default"/>
      </w:rPr>
    </w:lvl>
    <w:lvl w:ilvl="1" w:tplc="D27C54EC">
      <w:numFmt w:val="bullet"/>
      <w:lvlText w:val="•"/>
      <w:lvlJc w:val="left"/>
      <w:pPr>
        <w:ind w:left="1800" w:hanging="360"/>
      </w:pPr>
      <w:rPr>
        <w:rFonts w:ascii="SymbolMT" w:eastAsia="Times New Roman" w:hAnsi="SymbolMT" w:cs="SymbolMT"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F6B2DDD"/>
    <w:multiLevelType w:val="hybridMultilevel"/>
    <w:tmpl w:val="74B25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2BF6443"/>
    <w:multiLevelType w:val="hybridMultilevel"/>
    <w:tmpl w:val="775A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8C0A75"/>
    <w:multiLevelType w:val="hybridMultilevel"/>
    <w:tmpl w:val="22F69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4122341"/>
    <w:multiLevelType w:val="hybridMultilevel"/>
    <w:tmpl w:val="3E606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E90B5E"/>
    <w:multiLevelType w:val="hybridMultilevel"/>
    <w:tmpl w:val="86DE7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78A51F9E"/>
    <w:multiLevelType w:val="hybridMultilevel"/>
    <w:tmpl w:val="657E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FD6074"/>
    <w:multiLevelType w:val="hybridMultilevel"/>
    <w:tmpl w:val="C2B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462E14"/>
    <w:multiLevelType w:val="hybridMultilevel"/>
    <w:tmpl w:val="FC701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CBF72F8"/>
    <w:multiLevelType w:val="hybridMultilevel"/>
    <w:tmpl w:val="3D76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FA49E7"/>
    <w:multiLevelType w:val="hybridMultilevel"/>
    <w:tmpl w:val="F2C8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DD4957"/>
    <w:multiLevelType w:val="hybridMultilevel"/>
    <w:tmpl w:val="1CEC0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5"/>
  </w:num>
  <w:num w:numId="2">
    <w:abstractNumId w:val="16"/>
  </w:num>
  <w:num w:numId="3">
    <w:abstractNumId w:val="22"/>
  </w:num>
  <w:num w:numId="4">
    <w:abstractNumId w:val="32"/>
  </w:num>
  <w:num w:numId="5">
    <w:abstractNumId w:val="52"/>
  </w:num>
  <w:num w:numId="6">
    <w:abstractNumId w:val="47"/>
  </w:num>
  <w:num w:numId="7">
    <w:abstractNumId w:val="69"/>
  </w:num>
  <w:num w:numId="8">
    <w:abstractNumId w:val="79"/>
  </w:num>
  <w:num w:numId="9">
    <w:abstractNumId w:val="1"/>
  </w:num>
  <w:num w:numId="10">
    <w:abstractNumId w:val="18"/>
  </w:num>
  <w:num w:numId="11">
    <w:abstractNumId w:val="31"/>
  </w:num>
  <w:num w:numId="12">
    <w:abstractNumId w:val="2"/>
  </w:num>
  <w:num w:numId="13">
    <w:abstractNumId w:val="67"/>
  </w:num>
  <w:num w:numId="14">
    <w:abstractNumId w:val="8"/>
  </w:num>
  <w:num w:numId="15">
    <w:abstractNumId w:val="63"/>
  </w:num>
  <w:num w:numId="16">
    <w:abstractNumId w:val="49"/>
  </w:num>
  <w:num w:numId="17">
    <w:abstractNumId w:val="41"/>
  </w:num>
  <w:num w:numId="18">
    <w:abstractNumId w:val="58"/>
  </w:num>
  <w:num w:numId="19">
    <w:abstractNumId w:val="25"/>
  </w:num>
  <w:num w:numId="20">
    <w:abstractNumId w:val="3"/>
  </w:num>
  <w:num w:numId="21">
    <w:abstractNumId w:val="42"/>
  </w:num>
  <w:num w:numId="22">
    <w:abstractNumId w:val="11"/>
  </w:num>
  <w:num w:numId="23">
    <w:abstractNumId w:val="13"/>
  </w:num>
  <w:num w:numId="24">
    <w:abstractNumId w:val="65"/>
  </w:num>
  <w:num w:numId="25">
    <w:abstractNumId w:val="17"/>
  </w:num>
  <w:num w:numId="26">
    <w:abstractNumId w:val="6"/>
  </w:num>
  <w:num w:numId="27">
    <w:abstractNumId w:val="77"/>
  </w:num>
  <w:num w:numId="28">
    <w:abstractNumId w:val="4"/>
  </w:num>
  <w:num w:numId="29">
    <w:abstractNumId w:val="44"/>
  </w:num>
  <w:num w:numId="30">
    <w:abstractNumId w:val="70"/>
  </w:num>
  <w:num w:numId="31">
    <w:abstractNumId w:val="28"/>
  </w:num>
  <w:num w:numId="32">
    <w:abstractNumId w:val="88"/>
  </w:num>
  <w:num w:numId="33">
    <w:abstractNumId w:val="59"/>
  </w:num>
  <w:num w:numId="34">
    <w:abstractNumId w:val="82"/>
  </w:num>
  <w:num w:numId="35">
    <w:abstractNumId w:val="19"/>
  </w:num>
  <w:num w:numId="36">
    <w:abstractNumId w:val="87"/>
  </w:num>
  <w:num w:numId="37">
    <w:abstractNumId w:val="56"/>
  </w:num>
  <w:num w:numId="38">
    <w:abstractNumId w:val="48"/>
  </w:num>
  <w:num w:numId="39">
    <w:abstractNumId w:val="35"/>
  </w:num>
  <w:num w:numId="40">
    <w:abstractNumId w:val="73"/>
  </w:num>
  <w:num w:numId="41">
    <w:abstractNumId w:val="30"/>
  </w:num>
  <w:num w:numId="42">
    <w:abstractNumId w:val="26"/>
  </w:num>
  <w:num w:numId="43">
    <w:abstractNumId w:val="24"/>
  </w:num>
  <w:num w:numId="44">
    <w:abstractNumId w:val="27"/>
  </w:num>
  <w:num w:numId="45">
    <w:abstractNumId w:val="53"/>
  </w:num>
  <w:num w:numId="46">
    <w:abstractNumId w:val="42"/>
  </w:num>
  <w:num w:numId="47">
    <w:abstractNumId w:val="42"/>
  </w:num>
  <w:num w:numId="48">
    <w:abstractNumId w:val="42"/>
  </w:num>
  <w:num w:numId="49">
    <w:abstractNumId w:val="81"/>
  </w:num>
  <w:num w:numId="50">
    <w:abstractNumId w:val="46"/>
  </w:num>
  <w:num w:numId="51">
    <w:abstractNumId w:val="61"/>
  </w:num>
  <w:num w:numId="52">
    <w:abstractNumId w:val="38"/>
  </w:num>
  <w:num w:numId="53">
    <w:abstractNumId w:val="37"/>
  </w:num>
  <w:num w:numId="54">
    <w:abstractNumId w:val="72"/>
  </w:num>
  <w:num w:numId="55">
    <w:abstractNumId w:val="20"/>
  </w:num>
  <w:num w:numId="56">
    <w:abstractNumId w:val="9"/>
  </w:num>
  <w:num w:numId="57">
    <w:abstractNumId w:val="12"/>
  </w:num>
  <w:num w:numId="58">
    <w:abstractNumId w:val="86"/>
  </w:num>
  <w:num w:numId="59">
    <w:abstractNumId w:val="71"/>
  </w:num>
  <w:num w:numId="60">
    <w:abstractNumId w:val="74"/>
  </w:num>
  <w:num w:numId="61">
    <w:abstractNumId w:val="33"/>
  </w:num>
  <w:num w:numId="62">
    <w:abstractNumId w:val="45"/>
  </w:num>
  <w:num w:numId="63">
    <w:abstractNumId w:val="68"/>
  </w:num>
  <w:num w:numId="64">
    <w:abstractNumId w:val="39"/>
  </w:num>
  <w:num w:numId="65">
    <w:abstractNumId w:val="14"/>
  </w:num>
  <w:num w:numId="66">
    <w:abstractNumId w:val="50"/>
  </w:num>
  <w:num w:numId="67">
    <w:abstractNumId w:val="75"/>
  </w:num>
  <w:num w:numId="68">
    <w:abstractNumId w:val="75"/>
  </w:num>
  <w:num w:numId="69">
    <w:abstractNumId w:val="75"/>
  </w:num>
  <w:num w:numId="70">
    <w:abstractNumId w:val="64"/>
  </w:num>
  <w:num w:numId="71">
    <w:abstractNumId w:val="75"/>
  </w:num>
  <w:num w:numId="72">
    <w:abstractNumId w:val="75"/>
  </w:num>
  <w:num w:numId="73">
    <w:abstractNumId w:val="75"/>
  </w:num>
  <w:num w:numId="74">
    <w:abstractNumId w:val="75"/>
  </w:num>
  <w:num w:numId="75">
    <w:abstractNumId w:val="75"/>
  </w:num>
  <w:num w:numId="76">
    <w:abstractNumId w:val="75"/>
  </w:num>
  <w:num w:numId="77">
    <w:abstractNumId w:val="75"/>
  </w:num>
  <w:num w:numId="78">
    <w:abstractNumId w:val="75"/>
  </w:num>
  <w:num w:numId="79">
    <w:abstractNumId w:val="75"/>
  </w:num>
  <w:num w:numId="80">
    <w:abstractNumId w:val="90"/>
  </w:num>
  <w:num w:numId="81">
    <w:abstractNumId w:val="84"/>
  </w:num>
  <w:num w:numId="82">
    <w:abstractNumId w:val="29"/>
  </w:num>
  <w:num w:numId="83">
    <w:abstractNumId w:val="10"/>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62"/>
  </w:num>
  <w:num w:numId="87">
    <w:abstractNumId w:val="83"/>
  </w:num>
  <w:num w:numId="88">
    <w:abstractNumId w:val="7"/>
  </w:num>
  <w:num w:numId="89">
    <w:abstractNumId w:val="80"/>
  </w:num>
  <w:num w:numId="90">
    <w:abstractNumId w:val="60"/>
  </w:num>
  <w:num w:numId="91">
    <w:abstractNumId w:val="36"/>
  </w:num>
  <w:num w:numId="92">
    <w:abstractNumId w:val="40"/>
  </w:num>
  <w:num w:numId="93">
    <w:abstractNumId w:val="21"/>
  </w:num>
  <w:num w:numId="94">
    <w:abstractNumId w:val="0"/>
  </w:num>
  <w:num w:numId="95">
    <w:abstractNumId w:val="51"/>
  </w:num>
  <w:num w:numId="96">
    <w:abstractNumId w:val="78"/>
  </w:num>
  <w:num w:numId="97">
    <w:abstractNumId w:val="23"/>
  </w:num>
  <w:num w:numId="98">
    <w:abstractNumId w:val="5"/>
  </w:num>
  <w:num w:numId="99">
    <w:abstractNumId w:val="57"/>
  </w:num>
  <w:num w:numId="100">
    <w:abstractNumId w:val="15"/>
  </w:num>
  <w:num w:numId="101">
    <w:abstractNumId w:val="43"/>
  </w:num>
  <w:num w:numId="102">
    <w:abstractNumId w:val="54"/>
  </w:num>
  <w:num w:numId="103">
    <w:abstractNumId w:val="46"/>
  </w:num>
  <w:num w:numId="104">
    <w:abstractNumId w:val="34"/>
  </w:num>
  <w:num w:numId="105">
    <w:abstractNumId w:val="55"/>
  </w:num>
  <w:num w:numId="106">
    <w:abstractNumId w:val="76"/>
  </w:num>
  <w:num w:numId="107">
    <w:abstractNumId w:val="85"/>
  </w:num>
  <w:num w:numId="108">
    <w:abstractNumId w:val="8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735A2A"/>
    <w:rsid w:val="000038B9"/>
    <w:rsid w:val="00003CA5"/>
    <w:rsid w:val="00003E90"/>
    <w:rsid w:val="0000482A"/>
    <w:rsid w:val="00006509"/>
    <w:rsid w:val="0001067F"/>
    <w:rsid w:val="000109F1"/>
    <w:rsid w:val="00011EBF"/>
    <w:rsid w:val="00012958"/>
    <w:rsid w:val="0001392D"/>
    <w:rsid w:val="00014ECB"/>
    <w:rsid w:val="000158CB"/>
    <w:rsid w:val="00021BF3"/>
    <w:rsid w:val="000227E2"/>
    <w:rsid w:val="000241C3"/>
    <w:rsid w:val="0002445C"/>
    <w:rsid w:val="00024D0A"/>
    <w:rsid w:val="000263DD"/>
    <w:rsid w:val="00026B56"/>
    <w:rsid w:val="00031277"/>
    <w:rsid w:val="0003252C"/>
    <w:rsid w:val="0004009D"/>
    <w:rsid w:val="00040A87"/>
    <w:rsid w:val="00040B71"/>
    <w:rsid w:val="00040E4E"/>
    <w:rsid w:val="0004394D"/>
    <w:rsid w:val="00044164"/>
    <w:rsid w:val="000447EC"/>
    <w:rsid w:val="00046804"/>
    <w:rsid w:val="000478F6"/>
    <w:rsid w:val="0005195E"/>
    <w:rsid w:val="0005315C"/>
    <w:rsid w:val="00053CB8"/>
    <w:rsid w:val="000549EA"/>
    <w:rsid w:val="00056D75"/>
    <w:rsid w:val="000604CD"/>
    <w:rsid w:val="00060C31"/>
    <w:rsid w:val="000638D2"/>
    <w:rsid w:val="00064819"/>
    <w:rsid w:val="00070065"/>
    <w:rsid w:val="00070F91"/>
    <w:rsid w:val="00074713"/>
    <w:rsid w:val="000750FD"/>
    <w:rsid w:val="0007740A"/>
    <w:rsid w:val="000806D1"/>
    <w:rsid w:val="00080CB0"/>
    <w:rsid w:val="00080ED4"/>
    <w:rsid w:val="00081716"/>
    <w:rsid w:val="00086C0D"/>
    <w:rsid w:val="00087628"/>
    <w:rsid w:val="00091BE3"/>
    <w:rsid w:val="000949CF"/>
    <w:rsid w:val="00095B40"/>
    <w:rsid w:val="0009709D"/>
    <w:rsid w:val="000A007F"/>
    <w:rsid w:val="000A085C"/>
    <w:rsid w:val="000A1411"/>
    <w:rsid w:val="000A1F76"/>
    <w:rsid w:val="000A2859"/>
    <w:rsid w:val="000A2F07"/>
    <w:rsid w:val="000A5C75"/>
    <w:rsid w:val="000B2585"/>
    <w:rsid w:val="000B588C"/>
    <w:rsid w:val="000B5939"/>
    <w:rsid w:val="000B76F8"/>
    <w:rsid w:val="000C01C6"/>
    <w:rsid w:val="000C135B"/>
    <w:rsid w:val="000C389A"/>
    <w:rsid w:val="000C3BD7"/>
    <w:rsid w:val="000C6195"/>
    <w:rsid w:val="000D09A9"/>
    <w:rsid w:val="000D3561"/>
    <w:rsid w:val="000D6F9B"/>
    <w:rsid w:val="000D7F66"/>
    <w:rsid w:val="000E0B99"/>
    <w:rsid w:val="000E11B2"/>
    <w:rsid w:val="000E249E"/>
    <w:rsid w:val="000E34F7"/>
    <w:rsid w:val="000E401D"/>
    <w:rsid w:val="000E44DF"/>
    <w:rsid w:val="000E52DC"/>
    <w:rsid w:val="000E7129"/>
    <w:rsid w:val="000F03DD"/>
    <w:rsid w:val="000F2A73"/>
    <w:rsid w:val="000F2E75"/>
    <w:rsid w:val="000F32F7"/>
    <w:rsid w:val="000F553B"/>
    <w:rsid w:val="000F77C9"/>
    <w:rsid w:val="000F7811"/>
    <w:rsid w:val="0010168A"/>
    <w:rsid w:val="0010218E"/>
    <w:rsid w:val="001044F8"/>
    <w:rsid w:val="001048E7"/>
    <w:rsid w:val="001078C7"/>
    <w:rsid w:val="00110C0F"/>
    <w:rsid w:val="00111379"/>
    <w:rsid w:val="001134E7"/>
    <w:rsid w:val="00113D4E"/>
    <w:rsid w:val="00114F2A"/>
    <w:rsid w:val="0012302C"/>
    <w:rsid w:val="00123A4A"/>
    <w:rsid w:val="00123B65"/>
    <w:rsid w:val="0012414A"/>
    <w:rsid w:val="00124A83"/>
    <w:rsid w:val="0012636D"/>
    <w:rsid w:val="00127583"/>
    <w:rsid w:val="00130DF7"/>
    <w:rsid w:val="0013205D"/>
    <w:rsid w:val="00132C51"/>
    <w:rsid w:val="00134FDA"/>
    <w:rsid w:val="00137DE8"/>
    <w:rsid w:val="00137F31"/>
    <w:rsid w:val="001406AD"/>
    <w:rsid w:val="00140C3A"/>
    <w:rsid w:val="00141CA0"/>
    <w:rsid w:val="00141D9C"/>
    <w:rsid w:val="001431DF"/>
    <w:rsid w:val="00143B46"/>
    <w:rsid w:val="00144B68"/>
    <w:rsid w:val="00145BDB"/>
    <w:rsid w:val="001524B1"/>
    <w:rsid w:val="00153DAC"/>
    <w:rsid w:val="00155AEF"/>
    <w:rsid w:val="00155CA1"/>
    <w:rsid w:val="00157460"/>
    <w:rsid w:val="001600B1"/>
    <w:rsid w:val="00163094"/>
    <w:rsid w:val="0016506B"/>
    <w:rsid w:val="00165C83"/>
    <w:rsid w:val="00171399"/>
    <w:rsid w:val="0017169E"/>
    <w:rsid w:val="00173C82"/>
    <w:rsid w:val="001744A2"/>
    <w:rsid w:val="001753FE"/>
    <w:rsid w:val="00180E49"/>
    <w:rsid w:val="001826C9"/>
    <w:rsid w:val="00184409"/>
    <w:rsid w:val="00185C85"/>
    <w:rsid w:val="001901BB"/>
    <w:rsid w:val="001902D3"/>
    <w:rsid w:val="00190C0B"/>
    <w:rsid w:val="0019116F"/>
    <w:rsid w:val="00194435"/>
    <w:rsid w:val="001A02B5"/>
    <w:rsid w:val="001A126A"/>
    <w:rsid w:val="001A1D8C"/>
    <w:rsid w:val="001A2072"/>
    <w:rsid w:val="001A230A"/>
    <w:rsid w:val="001A23E4"/>
    <w:rsid w:val="001A481C"/>
    <w:rsid w:val="001A4A85"/>
    <w:rsid w:val="001A528A"/>
    <w:rsid w:val="001A5435"/>
    <w:rsid w:val="001A5F04"/>
    <w:rsid w:val="001A6F0E"/>
    <w:rsid w:val="001A7E1A"/>
    <w:rsid w:val="001B10FA"/>
    <w:rsid w:val="001B138D"/>
    <w:rsid w:val="001B209E"/>
    <w:rsid w:val="001B3D55"/>
    <w:rsid w:val="001B41DC"/>
    <w:rsid w:val="001B4362"/>
    <w:rsid w:val="001B65B3"/>
    <w:rsid w:val="001B6602"/>
    <w:rsid w:val="001B69FF"/>
    <w:rsid w:val="001C217D"/>
    <w:rsid w:val="001C7AC5"/>
    <w:rsid w:val="001D03FF"/>
    <w:rsid w:val="001D19E1"/>
    <w:rsid w:val="001D256F"/>
    <w:rsid w:val="001D2BD1"/>
    <w:rsid w:val="001D3BAE"/>
    <w:rsid w:val="001D510F"/>
    <w:rsid w:val="001E3574"/>
    <w:rsid w:val="001F060B"/>
    <w:rsid w:val="001F25A0"/>
    <w:rsid w:val="001F2FA2"/>
    <w:rsid w:val="001F3DAC"/>
    <w:rsid w:val="001F4FA4"/>
    <w:rsid w:val="001F50A4"/>
    <w:rsid w:val="001F5655"/>
    <w:rsid w:val="001F677F"/>
    <w:rsid w:val="00203B2D"/>
    <w:rsid w:val="00203D17"/>
    <w:rsid w:val="0020691A"/>
    <w:rsid w:val="00211174"/>
    <w:rsid w:val="00215A7F"/>
    <w:rsid w:val="00216965"/>
    <w:rsid w:val="00222D0F"/>
    <w:rsid w:val="002235F1"/>
    <w:rsid w:val="00223E15"/>
    <w:rsid w:val="00225730"/>
    <w:rsid w:val="002321B3"/>
    <w:rsid w:val="00232983"/>
    <w:rsid w:val="00232C61"/>
    <w:rsid w:val="0023376A"/>
    <w:rsid w:val="002405B3"/>
    <w:rsid w:val="002408EA"/>
    <w:rsid w:val="0025206D"/>
    <w:rsid w:val="00254C0B"/>
    <w:rsid w:val="0026302E"/>
    <w:rsid w:val="00263614"/>
    <w:rsid w:val="00263A98"/>
    <w:rsid w:val="002641FE"/>
    <w:rsid w:val="00266AD4"/>
    <w:rsid w:val="00267D60"/>
    <w:rsid w:val="00270605"/>
    <w:rsid w:val="00270E94"/>
    <w:rsid w:val="0027103E"/>
    <w:rsid w:val="00276267"/>
    <w:rsid w:val="00276A95"/>
    <w:rsid w:val="00277952"/>
    <w:rsid w:val="00277A2D"/>
    <w:rsid w:val="0028153E"/>
    <w:rsid w:val="00282250"/>
    <w:rsid w:val="00282C5B"/>
    <w:rsid w:val="00285183"/>
    <w:rsid w:val="00290B5B"/>
    <w:rsid w:val="00290ECB"/>
    <w:rsid w:val="0029335E"/>
    <w:rsid w:val="00293B5A"/>
    <w:rsid w:val="00296096"/>
    <w:rsid w:val="00296372"/>
    <w:rsid w:val="002A0E3E"/>
    <w:rsid w:val="002A2D00"/>
    <w:rsid w:val="002A511E"/>
    <w:rsid w:val="002A52EE"/>
    <w:rsid w:val="002A5BF4"/>
    <w:rsid w:val="002A60A6"/>
    <w:rsid w:val="002A665B"/>
    <w:rsid w:val="002A6CFB"/>
    <w:rsid w:val="002A77D6"/>
    <w:rsid w:val="002B019F"/>
    <w:rsid w:val="002B0CA5"/>
    <w:rsid w:val="002B28FB"/>
    <w:rsid w:val="002B43AE"/>
    <w:rsid w:val="002B5A6E"/>
    <w:rsid w:val="002B6109"/>
    <w:rsid w:val="002B61C4"/>
    <w:rsid w:val="002B6862"/>
    <w:rsid w:val="002B6A12"/>
    <w:rsid w:val="002B6F5D"/>
    <w:rsid w:val="002C0CCC"/>
    <w:rsid w:val="002C13B0"/>
    <w:rsid w:val="002C1A7E"/>
    <w:rsid w:val="002C2447"/>
    <w:rsid w:val="002C296A"/>
    <w:rsid w:val="002C3AFC"/>
    <w:rsid w:val="002C783B"/>
    <w:rsid w:val="002C7BF6"/>
    <w:rsid w:val="002D0382"/>
    <w:rsid w:val="002D06B9"/>
    <w:rsid w:val="002D0A3B"/>
    <w:rsid w:val="002D0CDD"/>
    <w:rsid w:val="002D1A12"/>
    <w:rsid w:val="002D22B1"/>
    <w:rsid w:val="002E0F65"/>
    <w:rsid w:val="002E1493"/>
    <w:rsid w:val="002E19E5"/>
    <w:rsid w:val="002E4721"/>
    <w:rsid w:val="002E7460"/>
    <w:rsid w:val="002E74A3"/>
    <w:rsid w:val="002F0519"/>
    <w:rsid w:val="002F2EEF"/>
    <w:rsid w:val="002F3295"/>
    <w:rsid w:val="002F4E93"/>
    <w:rsid w:val="002F5E81"/>
    <w:rsid w:val="002F64BD"/>
    <w:rsid w:val="002F68C2"/>
    <w:rsid w:val="002F7E53"/>
    <w:rsid w:val="00302664"/>
    <w:rsid w:val="00302BE7"/>
    <w:rsid w:val="00304C30"/>
    <w:rsid w:val="0030560A"/>
    <w:rsid w:val="00305C6E"/>
    <w:rsid w:val="0030692F"/>
    <w:rsid w:val="00306E17"/>
    <w:rsid w:val="00307AD6"/>
    <w:rsid w:val="00311ED0"/>
    <w:rsid w:val="0031416A"/>
    <w:rsid w:val="003153EB"/>
    <w:rsid w:val="00315638"/>
    <w:rsid w:val="003167EB"/>
    <w:rsid w:val="00320158"/>
    <w:rsid w:val="00321FE8"/>
    <w:rsid w:val="00322631"/>
    <w:rsid w:val="0032263A"/>
    <w:rsid w:val="00322954"/>
    <w:rsid w:val="00323986"/>
    <w:rsid w:val="003240F0"/>
    <w:rsid w:val="00324607"/>
    <w:rsid w:val="00324CC5"/>
    <w:rsid w:val="003277F1"/>
    <w:rsid w:val="00330692"/>
    <w:rsid w:val="00330A91"/>
    <w:rsid w:val="00333357"/>
    <w:rsid w:val="00334132"/>
    <w:rsid w:val="003341C8"/>
    <w:rsid w:val="003347DA"/>
    <w:rsid w:val="00334FF0"/>
    <w:rsid w:val="0034067D"/>
    <w:rsid w:val="003408D2"/>
    <w:rsid w:val="003441F7"/>
    <w:rsid w:val="00346DBA"/>
    <w:rsid w:val="00354C5D"/>
    <w:rsid w:val="003553BD"/>
    <w:rsid w:val="0036152E"/>
    <w:rsid w:val="00362D0C"/>
    <w:rsid w:val="00363872"/>
    <w:rsid w:val="00363F9C"/>
    <w:rsid w:val="003648BE"/>
    <w:rsid w:val="00364E15"/>
    <w:rsid w:val="003713FB"/>
    <w:rsid w:val="0037224D"/>
    <w:rsid w:val="003722FA"/>
    <w:rsid w:val="0037339D"/>
    <w:rsid w:val="00375903"/>
    <w:rsid w:val="00377277"/>
    <w:rsid w:val="00380E3C"/>
    <w:rsid w:val="00381592"/>
    <w:rsid w:val="003816D1"/>
    <w:rsid w:val="0038506C"/>
    <w:rsid w:val="003869B0"/>
    <w:rsid w:val="0039079F"/>
    <w:rsid w:val="00391E95"/>
    <w:rsid w:val="00391E9F"/>
    <w:rsid w:val="003926B7"/>
    <w:rsid w:val="00395ACE"/>
    <w:rsid w:val="003A093D"/>
    <w:rsid w:val="003A09D5"/>
    <w:rsid w:val="003A1825"/>
    <w:rsid w:val="003A27D7"/>
    <w:rsid w:val="003A4E73"/>
    <w:rsid w:val="003A6FF6"/>
    <w:rsid w:val="003A746A"/>
    <w:rsid w:val="003B109E"/>
    <w:rsid w:val="003B1747"/>
    <w:rsid w:val="003B1C33"/>
    <w:rsid w:val="003B49F8"/>
    <w:rsid w:val="003B5177"/>
    <w:rsid w:val="003B6DDC"/>
    <w:rsid w:val="003B7567"/>
    <w:rsid w:val="003C1517"/>
    <w:rsid w:val="003C36D1"/>
    <w:rsid w:val="003C42FF"/>
    <w:rsid w:val="003C50D4"/>
    <w:rsid w:val="003C527B"/>
    <w:rsid w:val="003C6E82"/>
    <w:rsid w:val="003C6FAD"/>
    <w:rsid w:val="003C7AAF"/>
    <w:rsid w:val="003D3532"/>
    <w:rsid w:val="003D6F5F"/>
    <w:rsid w:val="003E073D"/>
    <w:rsid w:val="003E12B1"/>
    <w:rsid w:val="003E1C13"/>
    <w:rsid w:val="003E1FE5"/>
    <w:rsid w:val="003E4080"/>
    <w:rsid w:val="003E4281"/>
    <w:rsid w:val="003E4BA1"/>
    <w:rsid w:val="003E4C4B"/>
    <w:rsid w:val="003E575D"/>
    <w:rsid w:val="003E58F8"/>
    <w:rsid w:val="003F0523"/>
    <w:rsid w:val="003F0552"/>
    <w:rsid w:val="003F130E"/>
    <w:rsid w:val="003F14F7"/>
    <w:rsid w:val="003F18BC"/>
    <w:rsid w:val="003F2EC0"/>
    <w:rsid w:val="003F41A3"/>
    <w:rsid w:val="003F4508"/>
    <w:rsid w:val="003F542C"/>
    <w:rsid w:val="003F70B8"/>
    <w:rsid w:val="00400EA8"/>
    <w:rsid w:val="00402A3A"/>
    <w:rsid w:val="00404F49"/>
    <w:rsid w:val="004075B6"/>
    <w:rsid w:val="00411201"/>
    <w:rsid w:val="0041660E"/>
    <w:rsid w:val="0041736E"/>
    <w:rsid w:val="00420333"/>
    <w:rsid w:val="00420952"/>
    <w:rsid w:val="0042183E"/>
    <w:rsid w:val="00422D47"/>
    <w:rsid w:val="004240BC"/>
    <w:rsid w:val="00424B9B"/>
    <w:rsid w:val="0042628F"/>
    <w:rsid w:val="00431BB8"/>
    <w:rsid w:val="00431DE3"/>
    <w:rsid w:val="0043294A"/>
    <w:rsid w:val="00432BBB"/>
    <w:rsid w:val="00432EC5"/>
    <w:rsid w:val="004330FF"/>
    <w:rsid w:val="004338C5"/>
    <w:rsid w:val="00435DD2"/>
    <w:rsid w:val="00435EA3"/>
    <w:rsid w:val="004405D7"/>
    <w:rsid w:val="004408D8"/>
    <w:rsid w:val="00444032"/>
    <w:rsid w:val="0044519F"/>
    <w:rsid w:val="004455CA"/>
    <w:rsid w:val="00445784"/>
    <w:rsid w:val="004462F7"/>
    <w:rsid w:val="00446498"/>
    <w:rsid w:val="00446BEE"/>
    <w:rsid w:val="00450090"/>
    <w:rsid w:val="004510E0"/>
    <w:rsid w:val="0045126F"/>
    <w:rsid w:val="00454048"/>
    <w:rsid w:val="00454052"/>
    <w:rsid w:val="00456881"/>
    <w:rsid w:val="00460410"/>
    <w:rsid w:val="00462FAD"/>
    <w:rsid w:val="00463BD8"/>
    <w:rsid w:val="00465C36"/>
    <w:rsid w:val="00471920"/>
    <w:rsid w:val="004730BA"/>
    <w:rsid w:val="00473BB1"/>
    <w:rsid w:val="00474F01"/>
    <w:rsid w:val="00476394"/>
    <w:rsid w:val="004773EE"/>
    <w:rsid w:val="00480089"/>
    <w:rsid w:val="00480492"/>
    <w:rsid w:val="00481E56"/>
    <w:rsid w:val="00483981"/>
    <w:rsid w:val="00485987"/>
    <w:rsid w:val="00491211"/>
    <w:rsid w:val="00491FE4"/>
    <w:rsid w:val="0049289D"/>
    <w:rsid w:val="00494C8B"/>
    <w:rsid w:val="004966F5"/>
    <w:rsid w:val="00496BE3"/>
    <w:rsid w:val="00497DA0"/>
    <w:rsid w:val="004A2A32"/>
    <w:rsid w:val="004A2C1E"/>
    <w:rsid w:val="004A325A"/>
    <w:rsid w:val="004A44A3"/>
    <w:rsid w:val="004A4E94"/>
    <w:rsid w:val="004A5F0D"/>
    <w:rsid w:val="004A6456"/>
    <w:rsid w:val="004A6C8B"/>
    <w:rsid w:val="004A6FCF"/>
    <w:rsid w:val="004A75DC"/>
    <w:rsid w:val="004A7BD3"/>
    <w:rsid w:val="004B00AC"/>
    <w:rsid w:val="004B62C1"/>
    <w:rsid w:val="004C14F4"/>
    <w:rsid w:val="004C1561"/>
    <w:rsid w:val="004C1AB9"/>
    <w:rsid w:val="004C3051"/>
    <w:rsid w:val="004C38A3"/>
    <w:rsid w:val="004C3F55"/>
    <w:rsid w:val="004C4168"/>
    <w:rsid w:val="004D1007"/>
    <w:rsid w:val="004D352C"/>
    <w:rsid w:val="004D410E"/>
    <w:rsid w:val="004D472D"/>
    <w:rsid w:val="004D4FC4"/>
    <w:rsid w:val="004D7EF1"/>
    <w:rsid w:val="004E072F"/>
    <w:rsid w:val="004E1FD4"/>
    <w:rsid w:val="004E2850"/>
    <w:rsid w:val="004E4F3B"/>
    <w:rsid w:val="004E6D91"/>
    <w:rsid w:val="004E731F"/>
    <w:rsid w:val="004F7564"/>
    <w:rsid w:val="00500434"/>
    <w:rsid w:val="005025A1"/>
    <w:rsid w:val="00502C4B"/>
    <w:rsid w:val="005048FB"/>
    <w:rsid w:val="00504F90"/>
    <w:rsid w:val="005061F9"/>
    <w:rsid w:val="0051111E"/>
    <w:rsid w:val="005116D9"/>
    <w:rsid w:val="0051622C"/>
    <w:rsid w:val="00516718"/>
    <w:rsid w:val="00517CA6"/>
    <w:rsid w:val="0052055D"/>
    <w:rsid w:val="0052161D"/>
    <w:rsid w:val="00524DB7"/>
    <w:rsid w:val="00526CC1"/>
    <w:rsid w:val="00527EE4"/>
    <w:rsid w:val="00534339"/>
    <w:rsid w:val="00534AD1"/>
    <w:rsid w:val="0054323C"/>
    <w:rsid w:val="005456D5"/>
    <w:rsid w:val="00545FF6"/>
    <w:rsid w:val="00546183"/>
    <w:rsid w:val="00547BC2"/>
    <w:rsid w:val="00547D49"/>
    <w:rsid w:val="005507C8"/>
    <w:rsid w:val="0055283F"/>
    <w:rsid w:val="00553560"/>
    <w:rsid w:val="00554721"/>
    <w:rsid w:val="00556203"/>
    <w:rsid w:val="00557616"/>
    <w:rsid w:val="00557EBB"/>
    <w:rsid w:val="00562D25"/>
    <w:rsid w:val="00565C8C"/>
    <w:rsid w:val="00566CA5"/>
    <w:rsid w:val="00567543"/>
    <w:rsid w:val="005702EE"/>
    <w:rsid w:val="00574385"/>
    <w:rsid w:val="00581557"/>
    <w:rsid w:val="00582D94"/>
    <w:rsid w:val="00583D78"/>
    <w:rsid w:val="00587E96"/>
    <w:rsid w:val="005921BE"/>
    <w:rsid w:val="005929B1"/>
    <w:rsid w:val="00596195"/>
    <w:rsid w:val="005966BC"/>
    <w:rsid w:val="005A19AE"/>
    <w:rsid w:val="005A1A7C"/>
    <w:rsid w:val="005A46AA"/>
    <w:rsid w:val="005A49EA"/>
    <w:rsid w:val="005A5841"/>
    <w:rsid w:val="005A61AD"/>
    <w:rsid w:val="005B4E96"/>
    <w:rsid w:val="005C0A82"/>
    <w:rsid w:val="005C179D"/>
    <w:rsid w:val="005C6281"/>
    <w:rsid w:val="005C6B38"/>
    <w:rsid w:val="005C6F10"/>
    <w:rsid w:val="005D09B7"/>
    <w:rsid w:val="005D35D7"/>
    <w:rsid w:val="005D3CF1"/>
    <w:rsid w:val="005D3F1C"/>
    <w:rsid w:val="005D5F66"/>
    <w:rsid w:val="005D769A"/>
    <w:rsid w:val="005E2BA0"/>
    <w:rsid w:val="005E4983"/>
    <w:rsid w:val="005E5E3B"/>
    <w:rsid w:val="005E6F8F"/>
    <w:rsid w:val="005F06F0"/>
    <w:rsid w:val="005F3784"/>
    <w:rsid w:val="005F76B7"/>
    <w:rsid w:val="00600D6F"/>
    <w:rsid w:val="006016C1"/>
    <w:rsid w:val="0060307C"/>
    <w:rsid w:val="00603263"/>
    <w:rsid w:val="00603F4E"/>
    <w:rsid w:val="00604500"/>
    <w:rsid w:val="00604751"/>
    <w:rsid w:val="00607B3D"/>
    <w:rsid w:val="006110B7"/>
    <w:rsid w:val="006144F6"/>
    <w:rsid w:val="00616D0A"/>
    <w:rsid w:val="00620648"/>
    <w:rsid w:val="0062116C"/>
    <w:rsid w:val="00621435"/>
    <w:rsid w:val="0062214D"/>
    <w:rsid w:val="00623619"/>
    <w:rsid w:val="00626943"/>
    <w:rsid w:val="00627895"/>
    <w:rsid w:val="00627E87"/>
    <w:rsid w:val="00627EAB"/>
    <w:rsid w:val="00627F43"/>
    <w:rsid w:val="006316DB"/>
    <w:rsid w:val="00632C95"/>
    <w:rsid w:val="00634347"/>
    <w:rsid w:val="00637CF9"/>
    <w:rsid w:val="0064039D"/>
    <w:rsid w:val="00641033"/>
    <w:rsid w:val="00643E08"/>
    <w:rsid w:val="0064504B"/>
    <w:rsid w:val="006504BC"/>
    <w:rsid w:val="00650AE7"/>
    <w:rsid w:val="00652CCB"/>
    <w:rsid w:val="006541B3"/>
    <w:rsid w:val="006544D3"/>
    <w:rsid w:val="006557CF"/>
    <w:rsid w:val="00661C18"/>
    <w:rsid w:val="00664DE4"/>
    <w:rsid w:val="00665120"/>
    <w:rsid w:val="00666B54"/>
    <w:rsid w:val="006700FC"/>
    <w:rsid w:val="006711C4"/>
    <w:rsid w:val="00671949"/>
    <w:rsid w:val="006719EE"/>
    <w:rsid w:val="00671A65"/>
    <w:rsid w:val="00672367"/>
    <w:rsid w:val="00673ED1"/>
    <w:rsid w:val="006744FF"/>
    <w:rsid w:val="0067455E"/>
    <w:rsid w:val="0067493D"/>
    <w:rsid w:val="00677032"/>
    <w:rsid w:val="0068026C"/>
    <w:rsid w:val="0068121A"/>
    <w:rsid w:val="00683301"/>
    <w:rsid w:val="006844BA"/>
    <w:rsid w:val="006844CB"/>
    <w:rsid w:val="00684BCC"/>
    <w:rsid w:val="006854A8"/>
    <w:rsid w:val="00685A26"/>
    <w:rsid w:val="00686EB7"/>
    <w:rsid w:val="00690ED8"/>
    <w:rsid w:val="00691454"/>
    <w:rsid w:val="006921E1"/>
    <w:rsid w:val="006929A2"/>
    <w:rsid w:val="00695209"/>
    <w:rsid w:val="006A548B"/>
    <w:rsid w:val="006A72B6"/>
    <w:rsid w:val="006B2BBF"/>
    <w:rsid w:val="006B56CF"/>
    <w:rsid w:val="006B70DA"/>
    <w:rsid w:val="006C0B68"/>
    <w:rsid w:val="006C0F6B"/>
    <w:rsid w:val="006C3BE4"/>
    <w:rsid w:val="006C45F8"/>
    <w:rsid w:val="006C6335"/>
    <w:rsid w:val="006D03BB"/>
    <w:rsid w:val="006D0BAF"/>
    <w:rsid w:val="006D1F9C"/>
    <w:rsid w:val="006D2029"/>
    <w:rsid w:val="006D3B0D"/>
    <w:rsid w:val="006D3F19"/>
    <w:rsid w:val="006D4113"/>
    <w:rsid w:val="006D55A6"/>
    <w:rsid w:val="006E1B96"/>
    <w:rsid w:val="006E3831"/>
    <w:rsid w:val="006E608E"/>
    <w:rsid w:val="006E7A31"/>
    <w:rsid w:val="006F0D9A"/>
    <w:rsid w:val="006F1C1B"/>
    <w:rsid w:val="006F21DF"/>
    <w:rsid w:val="006F298C"/>
    <w:rsid w:val="006F398A"/>
    <w:rsid w:val="006F7937"/>
    <w:rsid w:val="006F7D33"/>
    <w:rsid w:val="00707439"/>
    <w:rsid w:val="00710A3E"/>
    <w:rsid w:val="00711385"/>
    <w:rsid w:val="007134DF"/>
    <w:rsid w:val="00713924"/>
    <w:rsid w:val="0071470C"/>
    <w:rsid w:val="0071741F"/>
    <w:rsid w:val="007179D5"/>
    <w:rsid w:val="007203AD"/>
    <w:rsid w:val="00720DF9"/>
    <w:rsid w:val="007232CC"/>
    <w:rsid w:val="007250E7"/>
    <w:rsid w:val="00726D27"/>
    <w:rsid w:val="00727A9D"/>
    <w:rsid w:val="00730CE3"/>
    <w:rsid w:val="007318B0"/>
    <w:rsid w:val="00732ACC"/>
    <w:rsid w:val="00734EB2"/>
    <w:rsid w:val="00735A2A"/>
    <w:rsid w:val="00736348"/>
    <w:rsid w:val="0073638F"/>
    <w:rsid w:val="00741501"/>
    <w:rsid w:val="007419FC"/>
    <w:rsid w:val="007438DF"/>
    <w:rsid w:val="00744CBD"/>
    <w:rsid w:val="00744E23"/>
    <w:rsid w:val="007453FD"/>
    <w:rsid w:val="00746901"/>
    <w:rsid w:val="00750BD6"/>
    <w:rsid w:val="0075162E"/>
    <w:rsid w:val="00752671"/>
    <w:rsid w:val="00756656"/>
    <w:rsid w:val="00757102"/>
    <w:rsid w:val="0075750A"/>
    <w:rsid w:val="00761031"/>
    <w:rsid w:val="00766AE9"/>
    <w:rsid w:val="00767ABA"/>
    <w:rsid w:val="00770B9A"/>
    <w:rsid w:val="00775DFA"/>
    <w:rsid w:val="00776773"/>
    <w:rsid w:val="00780D9B"/>
    <w:rsid w:val="007813F8"/>
    <w:rsid w:val="00781987"/>
    <w:rsid w:val="00781F53"/>
    <w:rsid w:val="00782233"/>
    <w:rsid w:val="00782AD8"/>
    <w:rsid w:val="00784333"/>
    <w:rsid w:val="00786120"/>
    <w:rsid w:val="0079042A"/>
    <w:rsid w:val="0079179D"/>
    <w:rsid w:val="00791E62"/>
    <w:rsid w:val="00792AAC"/>
    <w:rsid w:val="00792B50"/>
    <w:rsid w:val="0079479A"/>
    <w:rsid w:val="007972D5"/>
    <w:rsid w:val="007A00FC"/>
    <w:rsid w:val="007A1B0A"/>
    <w:rsid w:val="007A34BC"/>
    <w:rsid w:val="007A36F1"/>
    <w:rsid w:val="007A7206"/>
    <w:rsid w:val="007B0D6A"/>
    <w:rsid w:val="007B1BCD"/>
    <w:rsid w:val="007B1C0E"/>
    <w:rsid w:val="007B4872"/>
    <w:rsid w:val="007B54CD"/>
    <w:rsid w:val="007B5F92"/>
    <w:rsid w:val="007B624F"/>
    <w:rsid w:val="007B6A17"/>
    <w:rsid w:val="007C2022"/>
    <w:rsid w:val="007C3BFB"/>
    <w:rsid w:val="007C3C03"/>
    <w:rsid w:val="007C5211"/>
    <w:rsid w:val="007C5853"/>
    <w:rsid w:val="007C6EB9"/>
    <w:rsid w:val="007D08FA"/>
    <w:rsid w:val="007D0A6D"/>
    <w:rsid w:val="007D3112"/>
    <w:rsid w:val="007D333F"/>
    <w:rsid w:val="007D3BBE"/>
    <w:rsid w:val="007D4B1A"/>
    <w:rsid w:val="007D5501"/>
    <w:rsid w:val="007D55AB"/>
    <w:rsid w:val="007D6B0A"/>
    <w:rsid w:val="007D7479"/>
    <w:rsid w:val="007D7952"/>
    <w:rsid w:val="007E4546"/>
    <w:rsid w:val="007F0768"/>
    <w:rsid w:val="007F158B"/>
    <w:rsid w:val="007F182C"/>
    <w:rsid w:val="007F1B53"/>
    <w:rsid w:val="007F2999"/>
    <w:rsid w:val="007F3885"/>
    <w:rsid w:val="007F713F"/>
    <w:rsid w:val="008007BA"/>
    <w:rsid w:val="00800CD8"/>
    <w:rsid w:val="00801EA9"/>
    <w:rsid w:val="00802592"/>
    <w:rsid w:val="00804D70"/>
    <w:rsid w:val="00805042"/>
    <w:rsid w:val="00805EF0"/>
    <w:rsid w:val="008068ED"/>
    <w:rsid w:val="00810EAB"/>
    <w:rsid w:val="00811F99"/>
    <w:rsid w:val="00812021"/>
    <w:rsid w:val="00813E13"/>
    <w:rsid w:val="008141D4"/>
    <w:rsid w:val="00817EC1"/>
    <w:rsid w:val="00820719"/>
    <w:rsid w:val="0082220F"/>
    <w:rsid w:val="00824B73"/>
    <w:rsid w:val="00825151"/>
    <w:rsid w:val="00825BBE"/>
    <w:rsid w:val="00825D3C"/>
    <w:rsid w:val="00825D5B"/>
    <w:rsid w:val="00826EB6"/>
    <w:rsid w:val="0083076F"/>
    <w:rsid w:val="00833514"/>
    <w:rsid w:val="00834011"/>
    <w:rsid w:val="00835D8B"/>
    <w:rsid w:val="00837B47"/>
    <w:rsid w:val="008419F4"/>
    <w:rsid w:val="008420D6"/>
    <w:rsid w:val="008434B1"/>
    <w:rsid w:val="0084433F"/>
    <w:rsid w:val="008461D4"/>
    <w:rsid w:val="00853304"/>
    <w:rsid w:val="00854ADE"/>
    <w:rsid w:val="0085513A"/>
    <w:rsid w:val="00857851"/>
    <w:rsid w:val="00862555"/>
    <w:rsid w:val="008637EA"/>
    <w:rsid w:val="00863E38"/>
    <w:rsid w:val="008666CB"/>
    <w:rsid w:val="008671B4"/>
    <w:rsid w:val="008706FF"/>
    <w:rsid w:val="00873000"/>
    <w:rsid w:val="00873312"/>
    <w:rsid w:val="00875376"/>
    <w:rsid w:val="00875B8D"/>
    <w:rsid w:val="00876E2E"/>
    <w:rsid w:val="00877C57"/>
    <w:rsid w:val="008804D8"/>
    <w:rsid w:val="00882F63"/>
    <w:rsid w:val="008833F2"/>
    <w:rsid w:val="00884CF8"/>
    <w:rsid w:val="00887284"/>
    <w:rsid w:val="00891AB1"/>
    <w:rsid w:val="008922EB"/>
    <w:rsid w:val="00893AF1"/>
    <w:rsid w:val="00894225"/>
    <w:rsid w:val="0089737A"/>
    <w:rsid w:val="00897382"/>
    <w:rsid w:val="00897A0E"/>
    <w:rsid w:val="008A009C"/>
    <w:rsid w:val="008A3413"/>
    <w:rsid w:val="008A464E"/>
    <w:rsid w:val="008A4B1B"/>
    <w:rsid w:val="008A4E56"/>
    <w:rsid w:val="008A5E6E"/>
    <w:rsid w:val="008A60D2"/>
    <w:rsid w:val="008A67E1"/>
    <w:rsid w:val="008B1A94"/>
    <w:rsid w:val="008C0762"/>
    <w:rsid w:val="008C17FA"/>
    <w:rsid w:val="008C4246"/>
    <w:rsid w:val="008C4704"/>
    <w:rsid w:val="008C4998"/>
    <w:rsid w:val="008C529A"/>
    <w:rsid w:val="008C5661"/>
    <w:rsid w:val="008C743A"/>
    <w:rsid w:val="008C7C37"/>
    <w:rsid w:val="008D0068"/>
    <w:rsid w:val="008D318F"/>
    <w:rsid w:val="008D52FD"/>
    <w:rsid w:val="008D5584"/>
    <w:rsid w:val="008D578A"/>
    <w:rsid w:val="008D5869"/>
    <w:rsid w:val="008D5B3C"/>
    <w:rsid w:val="008E2D91"/>
    <w:rsid w:val="008E37F5"/>
    <w:rsid w:val="008E3962"/>
    <w:rsid w:val="008E43C6"/>
    <w:rsid w:val="008E658D"/>
    <w:rsid w:val="008F282A"/>
    <w:rsid w:val="008F36C2"/>
    <w:rsid w:val="008F3881"/>
    <w:rsid w:val="008F3AF0"/>
    <w:rsid w:val="008F7740"/>
    <w:rsid w:val="009008F5"/>
    <w:rsid w:val="0090118F"/>
    <w:rsid w:val="00902E8A"/>
    <w:rsid w:val="0090418A"/>
    <w:rsid w:val="00905E96"/>
    <w:rsid w:val="00906005"/>
    <w:rsid w:val="009115C4"/>
    <w:rsid w:val="0091193E"/>
    <w:rsid w:val="00911DF5"/>
    <w:rsid w:val="0091423E"/>
    <w:rsid w:val="009142F4"/>
    <w:rsid w:val="00917506"/>
    <w:rsid w:val="00920194"/>
    <w:rsid w:val="009211B8"/>
    <w:rsid w:val="009220E2"/>
    <w:rsid w:val="00925F15"/>
    <w:rsid w:val="0092659F"/>
    <w:rsid w:val="00930054"/>
    <w:rsid w:val="00933944"/>
    <w:rsid w:val="00935181"/>
    <w:rsid w:val="00936328"/>
    <w:rsid w:val="0094289B"/>
    <w:rsid w:val="00947FEE"/>
    <w:rsid w:val="00951AE1"/>
    <w:rsid w:val="0095467B"/>
    <w:rsid w:val="009573A5"/>
    <w:rsid w:val="009656CF"/>
    <w:rsid w:val="00965823"/>
    <w:rsid w:val="00965C4F"/>
    <w:rsid w:val="00965F5A"/>
    <w:rsid w:val="009716C3"/>
    <w:rsid w:val="00971D05"/>
    <w:rsid w:val="0097347B"/>
    <w:rsid w:val="00974CAD"/>
    <w:rsid w:val="0097542C"/>
    <w:rsid w:val="00976FC3"/>
    <w:rsid w:val="0098213B"/>
    <w:rsid w:val="0098542D"/>
    <w:rsid w:val="00986845"/>
    <w:rsid w:val="0098686E"/>
    <w:rsid w:val="00986940"/>
    <w:rsid w:val="009916B0"/>
    <w:rsid w:val="00993F21"/>
    <w:rsid w:val="00996A73"/>
    <w:rsid w:val="00997BA0"/>
    <w:rsid w:val="009A6359"/>
    <w:rsid w:val="009B362C"/>
    <w:rsid w:val="009B3FD9"/>
    <w:rsid w:val="009B4ADA"/>
    <w:rsid w:val="009B7C78"/>
    <w:rsid w:val="009C1687"/>
    <w:rsid w:val="009C2E4C"/>
    <w:rsid w:val="009C32E3"/>
    <w:rsid w:val="009C64CF"/>
    <w:rsid w:val="009C7E6B"/>
    <w:rsid w:val="009D090E"/>
    <w:rsid w:val="009D22AB"/>
    <w:rsid w:val="009D48E3"/>
    <w:rsid w:val="009D4BF0"/>
    <w:rsid w:val="009D599B"/>
    <w:rsid w:val="009E156C"/>
    <w:rsid w:val="009E23E2"/>
    <w:rsid w:val="009E470D"/>
    <w:rsid w:val="009E663E"/>
    <w:rsid w:val="009E680B"/>
    <w:rsid w:val="009E6DF0"/>
    <w:rsid w:val="009E7A4A"/>
    <w:rsid w:val="009F089D"/>
    <w:rsid w:val="009F0BB7"/>
    <w:rsid w:val="009F1802"/>
    <w:rsid w:val="009F44B7"/>
    <w:rsid w:val="009F4837"/>
    <w:rsid w:val="009F5C68"/>
    <w:rsid w:val="009F6138"/>
    <w:rsid w:val="009F672A"/>
    <w:rsid w:val="009F7239"/>
    <w:rsid w:val="00A01577"/>
    <w:rsid w:val="00A022FA"/>
    <w:rsid w:val="00A046AF"/>
    <w:rsid w:val="00A07F87"/>
    <w:rsid w:val="00A12408"/>
    <w:rsid w:val="00A1559F"/>
    <w:rsid w:val="00A15A1F"/>
    <w:rsid w:val="00A160CE"/>
    <w:rsid w:val="00A16E20"/>
    <w:rsid w:val="00A203A3"/>
    <w:rsid w:val="00A22122"/>
    <w:rsid w:val="00A27468"/>
    <w:rsid w:val="00A3325A"/>
    <w:rsid w:val="00A33FAA"/>
    <w:rsid w:val="00A37E21"/>
    <w:rsid w:val="00A452C1"/>
    <w:rsid w:val="00A45F29"/>
    <w:rsid w:val="00A5007C"/>
    <w:rsid w:val="00A51C09"/>
    <w:rsid w:val="00A53184"/>
    <w:rsid w:val="00A53A6F"/>
    <w:rsid w:val="00A54AAE"/>
    <w:rsid w:val="00A54F05"/>
    <w:rsid w:val="00A56E08"/>
    <w:rsid w:val="00A57108"/>
    <w:rsid w:val="00A61103"/>
    <w:rsid w:val="00A62EB3"/>
    <w:rsid w:val="00A66C8F"/>
    <w:rsid w:val="00A707F7"/>
    <w:rsid w:val="00A7294F"/>
    <w:rsid w:val="00A739AE"/>
    <w:rsid w:val="00A73D39"/>
    <w:rsid w:val="00A74C02"/>
    <w:rsid w:val="00A756BB"/>
    <w:rsid w:val="00A76F0E"/>
    <w:rsid w:val="00A82B58"/>
    <w:rsid w:val="00A84F04"/>
    <w:rsid w:val="00A85E44"/>
    <w:rsid w:val="00A87E05"/>
    <w:rsid w:val="00A917C8"/>
    <w:rsid w:val="00A917F1"/>
    <w:rsid w:val="00A91A1E"/>
    <w:rsid w:val="00A93478"/>
    <w:rsid w:val="00AA141B"/>
    <w:rsid w:val="00AA283E"/>
    <w:rsid w:val="00AA367B"/>
    <w:rsid w:val="00AA4379"/>
    <w:rsid w:val="00AA5A80"/>
    <w:rsid w:val="00AA60BA"/>
    <w:rsid w:val="00AA7AF0"/>
    <w:rsid w:val="00AB16C8"/>
    <w:rsid w:val="00AB39FB"/>
    <w:rsid w:val="00AB63DA"/>
    <w:rsid w:val="00AC1F93"/>
    <w:rsid w:val="00AC24CF"/>
    <w:rsid w:val="00AC3F23"/>
    <w:rsid w:val="00AC3FAC"/>
    <w:rsid w:val="00AC4E68"/>
    <w:rsid w:val="00AC5595"/>
    <w:rsid w:val="00AC70E8"/>
    <w:rsid w:val="00AC7689"/>
    <w:rsid w:val="00AD0F7C"/>
    <w:rsid w:val="00AD1E86"/>
    <w:rsid w:val="00AD39C7"/>
    <w:rsid w:val="00AD4815"/>
    <w:rsid w:val="00AD5959"/>
    <w:rsid w:val="00AD7675"/>
    <w:rsid w:val="00AD7CFC"/>
    <w:rsid w:val="00AE0BDD"/>
    <w:rsid w:val="00AE15B1"/>
    <w:rsid w:val="00AE19AA"/>
    <w:rsid w:val="00AE42E7"/>
    <w:rsid w:val="00AE7BA9"/>
    <w:rsid w:val="00AF05D2"/>
    <w:rsid w:val="00AF108A"/>
    <w:rsid w:val="00AF13BF"/>
    <w:rsid w:val="00AF1BE4"/>
    <w:rsid w:val="00AF280D"/>
    <w:rsid w:val="00AF6728"/>
    <w:rsid w:val="00AF76D1"/>
    <w:rsid w:val="00B02E55"/>
    <w:rsid w:val="00B02FA1"/>
    <w:rsid w:val="00B03B57"/>
    <w:rsid w:val="00B048D2"/>
    <w:rsid w:val="00B04F34"/>
    <w:rsid w:val="00B05B51"/>
    <w:rsid w:val="00B06217"/>
    <w:rsid w:val="00B11FB2"/>
    <w:rsid w:val="00B12A48"/>
    <w:rsid w:val="00B176A7"/>
    <w:rsid w:val="00B17E4B"/>
    <w:rsid w:val="00B2002C"/>
    <w:rsid w:val="00B20FA1"/>
    <w:rsid w:val="00B25C9D"/>
    <w:rsid w:val="00B27357"/>
    <w:rsid w:val="00B274E0"/>
    <w:rsid w:val="00B303EB"/>
    <w:rsid w:val="00B30BFA"/>
    <w:rsid w:val="00B342A0"/>
    <w:rsid w:val="00B345AC"/>
    <w:rsid w:val="00B34674"/>
    <w:rsid w:val="00B41247"/>
    <w:rsid w:val="00B419E2"/>
    <w:rsid w:val="00B42A05"/>
    <w:rsid w:val="00B42E8E"/>
    <w:rsid w:val="00B45FE5"/>
    <w:rsid w:val="00B46013"/>
    <w:rsid w:val="00B47D3C"/>
    <w:rsid w:val="00B505D3"/>
    <w:rsid w:val="00B52B50"/>
    <w:rsid w:val="00B54904"/>
    <w:rsid w:val="00B621C7"/>
    <w:rsid w:val="00B672F4"/>
    <w:rsid w:val="00B676A4"/>
    <w:rsid w:val="00B73352"/>
    <w:rsid w:val="00B7349D"/>
    <w:rsid w:val="00B74A5B"/>
    <w:rsid w:val="00B75064"/>
    <w:rsid w:val="00B75326"/>
    <w:rsid w:val="00B7780A"/>
    <w:rsid w:val="00B80285"/>
    <w:rsid w:val="00B81DD9"/>
    <w:rsid w:val="00B8205D"/>
    <w:rsid w:val="00B835F0"/>
    <w:rsid w:val="00B8757B"/>
    <w:rsid w:val="00B87A6F"/>
    <w:rsid w:val="00B917FF"/>
    <w:rsid w:val="00B9213D"/>
    <w:rsid w:val="00B9324E"/>
    <w:rsid w:val="00B95E71"/>
    <w:rsid w:val="00B96992"/>
    <w:rsid w:val="00B96A88"/>
    <w:rsid w:val="00BA005C"/>
    <w:rsid w:val="00BA23E4"/>
    <w:rsid w:val="00BA420C"/>
    <w:rsid w:val="00BB0BC1"/>
    <w:rsid w:val="00BB204D"/>
    <w:rsid w:val="00BB217E"/>
    <w:rsid w:val="00BB3CE1"/>
    <w:rsid w:val="00BB6D7B"/>
    <w:rsid w:val="00BB728C"/>
    <w:rsid w:val="00BC177E"/>
    <w:rsid w:val="00BC197D"/>
    <w:rsid w:val="00BC4A49"/>
    <w:rsid w:val="00BC6C14"/>
    <w:rsid w:val="00BD1581"/>
    <w:rsid w:val="00BD2437"/>
    <w:rsid w:val="00BD5040"/>
    <w:rsid w:val="00BD66D9"/>
    <w:rsid w:val="00BD6C65"/>
    <w:rsid w:val="00BD74A7"/>
    <w:rsid w:val="00BE50DF"/>
    <w:rsid w:val="00BE564B"/>
    <w:rsid w:val="00BE5835"/>
    <w:rsid w:val="00BE6E04"/>
    <w:rsid w:val="00BE7ABA"/>
    <w:rsid w:val="00BF0DA7"/>
    <w:rsid w:val="00BF366C"/>
    <w:rsid w:val="00BF5E39"/>
    <w:rsid w:val="00BF70EA"/>
    <w:rsid w:val="00BF7FE0"/>
    <w:rsid w:val="00C00132"/>
    <w:rsid w:val="00C007AF"/>
    <w:rsid w:val="00C015CE"/>
    <w:rsid w:val="00C0331D"/>
    <w:rsid w:val="00C040A1"/>
    <w:rsid w:val="00C0457B"/>
    <w:rsid w:val="00C05404"/>
    <w:rsid w:val="00C0599C"/>
    <w:rsid w:val="00C06A7A"/>
    <w:rsid w:val="00C06E45"/>
    <w:rsid w:val="00C0714C"/>
    <w:rsid w:val="00C071D4"/>
    <w:rsid w:val="00C12669"/>
    <w:rsid w:val="00C12EF3"/>
    <w:rsid w:val="00C20597"/>
    <w:rsid w:val="00C20A28"/>
    <w:rsid w:val="00C22DED"/>
    <w:rsid w:val="00C25562"/>
    <w:rsid w:val="00C26024"/>
    <w:rsid w:val="00C30037"/>
    <w:rsid w:val="00C30B08"/>
    <w:rsid w:val="00C32B9D"/>
    <w:rsid w:val="00C353C1"/>
    <w:rsid w:val="00C37F55"/>
    <w:rsid w:val="00C4159F"/>
    <w:rsid w:val="00C448E8"/>
    <w:rsid w:val="00C4562D"/>
    <w:rsid w:val="00C46E67"/>
    <w:rsid w:val="00C478DE"/>
    <w:rsid w:val="00C47DDE"/>
    <w:rsid w:val="00C50031"/>
    <w:rsid w:val="00C51384"/>
    <w:rsid w:val="00C53BC4"/>
    <w:rsid w:val="00C553BA"/>
    <w:rsid w:val="00C568D0"/>
    <w:rsid w:val="00C57A0B"/>
    <w:rsid w:val="00C57E99"/>
    <w:rsid w:val="00C6011A"/>
    <w:rsid w:val="00C60B71"/>
    <w:rsid w:val="00C61380"/>
    <w:rsid w:val="00C6305F"/>
    <w:rsid w:val="00C63316"/>
    <w:rsid w:val="00C64CB1"/>
    <w:rsid w:val="00C65138"/>
    <w:rsid w:val="00C651C2"/>
    <w:rsid w:val="00C655DF"/>
    <w:rsid w:val="00C7005B"/>
    <w:rsid w:val="00C70657"/>
    <w:rsid w:val="00C74477"/>
    <w:rsid w:val="00C744BE"/>
    <w:rsid w:val="00C74BF8"/>
    <w:rsid w:val="00C75055"/>
    <w:rsid w:val="00C80386"/>
    <w:rsid w:val="00C80FF0"/>
    <w:rsid w:val="00C84457"/>
    <w:rsid w:val="00C849D8"/>
    <w:rsid w:val="00C84C22"/>
    <w:rsid w:val="00C859C6"/>
    <w:rsid w:val="00C920C9"/>
    <w:rsid w:val="00C92D69"/>
    <w:rsid w:val="00C931DC"/>
    <w:rsid w:val="00C94C89"/>
    <w:rsid w:val="00C94F0D"/>
    <w:rsid w:val="00C952B4"/>
    <w:rsid w:val="00C97EDD"/>
    <w:rsid w:val="00CA0360"/>
    <w:rsid w:val="00CA284C"/>
    <w:rsid w:val="00CA36CC"/>
    <w:rsid w:val="00CA6009"/>
    <w:rsid w:val="00CB0A6D"/>
    <w:rsid w:val="00CB1B05"/>
    <w:rsid w:val="00CB2ECC"/>
    <w:rsid w:val="00CB4083"/>
    <w:rsid w:val="00CB68F5"/>
    <w:rsid w:val="00CC1517"/>
    <w:rsid w:val="00CC7F77"/>
    <w:rsid w:val="00CD1691"/>
    <w:rsid w:val="00CD3D03"/>
    <w:rsid w:val="00CD52D6"/>
    <w:rsid w:val="00CD60CE"/>
    <w:rsid w:val="00CD6AFA"/>
    <w:rsid w:val="00CE2F48"/>
    <w:rsid w:val="00CE3CF7"/>
    <w:rsid w:val="00CE3E45"/>
    <w:rsid w:val="00CE4759"/>
    <w:rsid w:val="00CF0E00"/>
    <w:rsid w:val="00CF1546"/>
    <w:rsid w:val="00CF3B07"/>
    <w:rsid w:val="00CF499F"/>
    <w:rsid w:val="00CF5207"/>
    <w:rsid w:val="00CF58B7"/>
    <w:rsid w:val="00CF6816"/>
    <w:rsid w:val="00CF6B01"/>
    <w:rsid w:val="00CF7797"/>
    <w:rsid w:val="00D0095E"/>
    <w:rsid w:val="00D01D55"/>
    <w:rsid w:val="00D022A5"/>
    <w:rsid w:val="00D04185"/>
    <w:rsid w:val="00D04B91"/>
    <w:rsid w:val="00D078F5"/>
    <w:rsid w:val="00D12791"/>
    <w:rsid w:val="00D1282E"/>
    <w:rsid w:val="00D12A75"/>
    <w:rsid w:val="00D13854"/>
    <w:rsid w:val="00D13ABD"/>
    <w:rsid w:val="00D13E8C"/>
    <w:rsid w:val="00D141F5"/>
    <w:rsid w:val="00D14392"/>
    <w:rsid w:val="00D14FE3"/>
    <w:rsid w:val="00D160E0"/>
    <w:rsid w:val="00D16399"/>
    <w:rsid w:val="00D163C0"/>
    <w:rsid w:val="00D16D6B"/>
    <w:rsid w:val="00D17AD6"/>
    <w:rsid w:val="00D2065C"/>
    <w:rsid w:val="00D2187A"/>
    <w:rsid w:val="00D21887"/>
    <w:rsid w:val="00D221DA"/>
    <w:rsid w:val="00D228EF"/>
    <w:rsid w:val="00D2295E"/>
    <w:rsid w:val="00D233D4"/>
    <w:rsid w:val="00D2407B"/>
    <w:rsid w:val="00D24E89"/>
    <w:rsid w:val="00D25843"/>
    <w:rsid w:val="00D26751"/>
    <w:rsid w:val="00D27673"/>
    <w:rsid w:val="00D30769"/>
    <w:rsid w:val="00D3146E"/>
    <w:rsid w:val="00D33B5E"/>
    <w:rsid w:val="00D3467D"/>
    <w:rsid w:val="00D351C1"/>
    <w:rsid w:val="00D35F14"/>
    <w:rsid w:val="00D366F3"/>
    <w:rsid w:val="00D376BD"/>
    <w:rsid w:val="00D4396E"/>
    <w:rsid w:val="00D439AA"/>
    <w:rsid w:val="00D43D36"/>
    <w:rsid w:val="00D47575"/>
    <w:rsid w:val="00D47C74"/>
    <w:rsid w:val="00D50532"/>
    <w:rsid w:val="00D50FCD"/>
    <w:rsid w:val="00D568DD"/>
    <w:rsid w:val="00D57CEB"/>
    <w:rsid w:val="00D612F3"/>
    <w:rsid w:val="00D6638A"/>
    <w:rsid w:val="00D66CC8"/>
    <w:rsid w:val="00D670D3"/>
    <w:rsid w:val="00D672F1"/>
    <w:rsid w:val="00D70A7E"/>
    <w:rsid w:val="00D71678"/>
    <w:rsid w:val="00D71B5E"/>
    <w:rsid w:val="00D731A9"/>
    <w:rsid w:val="00D73371"/>
    <w:rsid w:val="00D74CA1"/>
    <w:rsid w:val="00D75EEC"/>
    <w:rsid w:val="00D76012"/>
    <w:rsid w:val="00D80157"/>
    <w:rsid w:val="00D814B3"/>
    <w:rsid w:val="00D83CAF"/>
    <w:rsid w:val="00D84014"/>
    <w:rsid w:val="00D858B6"/>
    <w:rsid w:val="00D862D3"/>
    <w:rsid w:val="00D86BF0"/>
    <w:rsid w:val="00D90E0D"/>
    <w:rsid w:val="00D923BF"/>
    <w:rsid w:val="00D94311"/>
    <w:rsid w:val="00D94834"/>
    <w:rsid w:val="00D94C8B"/>
    <w:rsid w:val="00D95CC2"/>
    <w:rsid w:val="00D97876"/>
    <w:rsid w:val="00DA3BE2"/>
    <w:rsid w:val="00DA70F5"/>
    <w:rsid w:val="00DB2828"/>
    <w:rsid w:val="00DB42C9"/>
    <w:rsid w:val="00DB4D4C"/>
    <w:rsid w:val="00DB523C"/>
    <w:rsid w:val="00DB792F"/>
    <w:rsid w:val="00DB7FA2"/>
    <w:rsid w:val="00DC2522"/>
    <w:rsid w:val="00DC3E24"/>
    <w:rsid w:val="00DD1198"/>
    <w:rsid w:val="00DD4CF5"/>
    <w:rsid w:val="00DD56F6"/>
    <w:rsid w:val="00DD610B"/>
    <w:rsid w:val="00DE05AF"/>
    <w:rsid w:val="00DE26B5"/>
    <w:rsid w:val="00DE6DE6"/>
    <w:rsid w:val="00DF11E0"/>
    <w:rsid w:val="00DF1BE4"/>
    <w:rsid w:val="00DF2D9D"/>
    <w:rsid w:val="00DF479B"/>
    <w:rsid w:val="00DF54C4"/>
    <w:rsid w:val="00E00599"/>
    <w:rsid w:val="00E01FA7"/>
    <w:rsid w:val="00E02F6D"/>
    <w:rsid w:val="00E10156"/>
    <w:rsid w:val="00E10769"/>
    <w:rsid w:val="00E10BDD"/>
    <w:rsid w:val="00E112A3"/>
    <w:rsid w:val="00E1262F"/>
    <w:rsid w:val="00E12A17"/>
    <w:rsid w:val="00E12D66"/>
    <w:rsid w:val="00E14EFB"/>
    <w:rsid w:val="00E1550C"/>
    <w:rsid w:val="00E15716"/>
    <w:rsid w:val="00E15955"/>
    <w:rsid w:val="00E160E0"/>
    <w:rsid w:val="00E17003"/>
    <w:rsid w:val="00E21655"/>
    <w:rsid w:val="00E23626"/>
    <w:rsid w:val="00E257A6"/>
    <w:rsid w:val="00E257B1"/>
    <w:rsid w:val="00E26018"/>
    <w:rsid w:val="00E304E9"/>
    <w:rsid w:val="00E32B16"/>
    <w:rsid w:val="00E354A2"/>
    <w:rsid w:val="00E36527"/>
    <w:rsid w:val="00E40480"/>
    <w:rsid w:val="00E418DC"/>
    <w:rsid w:val="00E42A7A"/>
    <w:rsid w:val="00E43595"/>
    <w:rsid w:val="00E51920"/>
    <w:rsid w:val="00E5291F"/>
    <w:rsid w:val="00E53214"/>
    <w:rsid w:val="00E56515"/>
    <w:rsid w:val="00E62F68"/>
    <w:rsid w:val="00E63C49"/>
    <w:rsid w:val="00E64120"/>
    <w:rsid w:val="00E663A4"/>
    <w:rsid w:val="00E678D5"/>
    <w:rsid w:val="00E738D9"/>
    <w:rsid w:val="00E81054"/>
    <w:rsid w:val="00E82A51"/>
    <w:rsid w:val="00E842B3"/>
    <w:rsid w:val="00E934D9"/>
    <w:rsid w:val="00E94EED"/>
    <w:rsid w:val="00E95619"/>
    <w:rsid w:val="00E96A3D"/>
    <w:rsid w:val="00E9717F"/>
    <w:rsid w:val="00EA1211"/>
    <w:rsid w:val="00EA29C8"/>
    <w:rsid w:val="00EA529C"/>
    <w:rsid w:val="00EA55DC"/>
    <w:rsid w:val="00EA5D1E"/>
    <w:rsid w:val="00EA755A"/>
    <w:rsid w:val="00EB22DD"/>
    <w:rsid w:val="00EB4D61"/>
    <w:rsid w:val="00EB5C1B"/>
    <w:rsid w:val="00EB645C"/>
    <w:rsid w:val="00EB7CE0"/>
    <w:rsid w:val="00EB7EC0"/>
    <w:rsid w:val="00EC079E"/>
    <w:rsid w:val="00EC3567"/>
    <w:rsid w:val="00EC383E"/>
    <w:rsid w:val="00EC4B79"/>
    <w:rsid w:val="00EC5082"/>
    <w:rsid w:val="00EC667E"/>
    <w:rsid w:val="00EC6922"/>
    <w:rsid w:val="00EC6E13"/>
    <w:rsid w:val="00EC7558"/>
    <w:rsid w:val="00EC7C1F"/>
    <w:rsid w:val="00ED41D4"/>
    <w:rsid w:val="00ED42B7"/>
    <w:rsid w:val="00ED529F"/>
    <w:rsid w:val="00EE0A64"/>
    <w:rsid w:val="00EE3E88"/>
    <w:rsid w:val="00EE4C3D"/>
    <w:rsid w:val="00EF078D"/>
    <w:rsid w:val="00EF2532"/>
    <w:rsid w:val="00EF50AF"/>
    <w:rsid w:val="00EF7238"/>
    <w:rsid w:val="00F02C53"/>
    <w:rsid w:val="00F04826"/>
    <w:rsid w:val="00F055F1"/>
    <w:rsid w:val="00F05CD5"/>
    <w:rsid w:val="00F1031F"/>
    <w:rsid w:val="00F11229"/>
    <w:rsid w:val="00F11B51"/>
    <w:rsid w:val="00F11EE1"/>
    <w:rsid w:val="00F16CE4"/>
    <w:rsid w:val="00F17DB3"/>
    <w:rsid w:val="00F20713"/>
    <w:rsid w:val="00F208DB"/>
    <w:rsid w:val="00F211AC"/>
    <w:rsid w:val="00F22A30"/>
    <w:rsid w:val="00F2333B"/>
    <w:rsid w:val="00F27FEC"/>
    <w:rsid w:val="00F31F8D"/>
    <w:rsid w:val="00F32D0F"/>
    <w:rsid w:val="00F35EE9"/>
    <w:rsid w:val="00F37AEA"/>
    <w:rsid w:val="00F40216"/>
    <w:rsid w:val="00F41978"/>
    <w:rsid w:val="00F45BD5"/>
    <w:rsid w:val="00F45FBA"/>
    <w:rsid w:val="00F5150D"/>
    <w:rsid w:val="00F52150"/>
    <w:rsid w:val="00F52227"/>
    <w:rsid w:val="00F5305E"/>
    <w:rsid w:val="00F53FF6"/>
    <w:rsid w:val="00F566ED"/>
    <w:rsid w:val="00F56DE9"/>
    <w:rsid w:val="00F570B9"/>
    <w:rsid w:val="00F5760D"/>
    <w:rsid w:val="00F577B4"/>
    <w:rsid w:val="00F603D8"/>
    <w:rsid w:val="00F606A4"/>
    <w:rsid w:val="00F64B25"/>
    <w:rsid w:val="00F64D82"/>
    <w:rsid w:val="00F66A90"/>
    <w:rsid w:val="00F709B2"/>
    <w:rsid w:val="00F71AD0"/>
    <w:rsid w:val="00F758FE"/>
    <w:rsid w:val="00F76A25"/>
    <w:rsid w:val="00F77391"/>
    <w:rsid w:val="00F77659"/>
    <w:rsid w:val="00F8088B"/>
    <w:rsid w:val="00F83776"/>
    <w:rsid w:val="00F83BC9"/>
    <w:rsid w:val="00F85BF7"/>
    <w:rsid w:val="00F86B2B"/>
    <w:rsid w:val="00F90A03"/>
    <w:rsid w:val="00F9187A"/>
    <w:rsid w:val="00F91DF8"/>
    <w:rsid w:val="00F93743"/>
    <w:rsid w:val="00F93FDF"/>
    <w:rsid w:val="00F94538"/>
    <w:rsid w:val="00F95A57"/>
    <w:rsid w:val="00F973E3"/>
    <w:rsid w:val="00FA102A"/>
    <w:rsid w:val="00FA1131"/>
    <w:rsid w:val="00FA127D"/>
    <w:rsid w:val="00FA1373"/>
    <w:rsid w:val="00FA414C"/>
    <w:rsid w:val="00FA5761"/>
    <w:rsid w:val="00FA61CA"/>
    <w:rsid w:val="00FA6360"/>
    <w:rsid w:val="00FA68D0"/>
    <w:rsid w:val="00FB0056"/>
    <w:rsid w:val="00FB03B6"/>
    <w:rsid w:val="00FB1CA3"/>
    <w:rsid w:val="00FB2677"/>
    <w:rsid w:val="00FB3BAF"/>
    <w:rsid w:val="00FB5CCC"/>
    <w:rsid w:val="00FB6682"/>
    <w:rsid w:val="00FC10ED"/>
    <w:rsid w:val="00FC11EC"/>
    <w:rsid w:val="00FC2D11"/>
    <w:rsid w:val="00FC5901"/>
    <w:rsid w:val="00FC6099"/>
    <w:rsid w:val="00FC6230"/>
    <w:rsid w:val="00FD0514"/>
    <w:rsid w:val="00FD1A1D"/>
    <w:rsid w:val="00FD2318"/>
    <w:rsid w:val="00FD3EDC"/>
    <w:rsid w:val="00FD3FF6"/>
    <w:rsid w:val="00FD4E96"/>
    <w:rsid w:val="00FD7534"/>
    <w:rsid w:val="00FE033C"/>
    <w:rsid w:val="00FE4584"/>
    <w:rsid w:val="00FE6933"/>
    <w:rsid w:val="00FF0361"/>
    <w:rsid w:val="00FF22C1"/>
    <w:rsid w:val="00FF265C"/>
    <w:rsid w:val="00FF30C4"/>
    <w:rsid w:val="00FF35AF"/>
    <w:rsid w:val="00FF4E7C"/>
    <w:rsid w:val="00FF548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3446B72"/>
  <w15:docId w15:val="{3F6E7FBB-48E6-4899-AD5D-146CF9AB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304E9"/>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B505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rsid w:val="002A2D00"/>
    <w:rPr>
      <w:color w:val="0000FF"/>
      <w:u w:val="single"/>
    </w:rPr>
  </w:style>
  <w:style w:type="paragraph" w:customStyle="1" w:styleId="Tabletitle">
    <w:name w:val="Table title"/>
    <w:basedOn w:val="NICEnormal"/>
    <w:next w:val="NICEnormal"/>
    <w:unhideWhenUsed/>
    <w:qFormat/>
    <w:rsid w:val="006E608E"/>
    <w:pPr>
      <w:keepNext/>
      <w:spacing w:after="60" w:line="240" w:lineRule="auto"/>
    </w:pPr>
    <w:rPr>
      <w:b/>
      <w:lang w:val="en-GB"/>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09709D"/>
    <w:pPr>
      <w:spacing w:after="240" w:line="360" w:lineRule="auto"/>
    </w:pPr>
    <w:rPr>
      <w:rFonts w:ascii="Arial" w:hAnsi="Arial"/>
      <w:sz w:val="24"/>
      <w:szCs w:val="24"/>
      <w:lang w:val="en-US" w:eastAsia="en-US"/>
    </w:r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Bulletleft1">
    <w:name w:val="Bullet left 1"/>
    <w:basedOn w:val="NICEnormal"/>
    <w:rsid w:val="0001392D"/>
    <w:pPr>
      <w:spacing w:after="0"/>
    </w:pPr>
    <w:rPr>
      <w:lang w:val="en-GB"/>
    </w:rPr>
  </w:style>
  <w:style w:type="paragraph" w:customStyle="1" w:styleId="Bulletleft1last">
    <w:name w:val="Bullet left 1 last"/>
    <w:basedOn w:val="NICEnormal"/>
    <w:link w:val="Bulletleft1lastChar"/>
    <w:rsid w:val="0001392D"/>
    <w:pPr>
      <w:numPr>
        <w:numId w:val="21"/>
      </w:numPr>
    </w:pPr>
    <w:rPr>
      <w:rFonts w:cs="Arial"/>
      <w:lang w:val="en-GB"/>
    </w:rPr>
  </w:style>
  <w:style w:type="paragraph" w:customStyle="1" w:styleId="Numberedheading1">
    <w:name w:val="Numbered heading 1"/>
    <w:basedOn w:val="Heading1"/>
    <w:next w:val="NICEnormal"/>
    <w:qFormat/>
    <w:rsid w:val="00140C3A"/>
    <w:pPr>
      <w:numPr>
        <w:numId w:val="4"/>
      </w:numPr>
      <w:spacing w:line="360" w:lineRule="auto"/>
    </w:pPr>
    <w:rPr>
      <w:rFonts w:cs="Arial"/>
      <w:sz w:val="32"/>
      <w:szCs w:val="24"/>
    </w:rPr>
  </w:style>
  <w:style w:type="paragraph" w:customStyle="1" w:styleId="Numberedheading2">
    <w:name w:val="Numbered heading 2"/>
    <w:basedOn w:val="Heading2"/>
    <w:next w:val="NICEnormal"/>
    <w:qFormat/>
    <w:rsid w:val="00884CF8"/>
    <w:pPr>
      <w:numPr>
        <w:ilvl w:val="1"/>
        <w:numId w:val="4"/>
      </w:numPr>
      <w:spacing w:after="240"/>
    </w:pPr>
    <w:rPr>
      <w:rFonts w:cs="Arial"/>
    </w:rPr>
  </w:style>
  <w:style w:type="paragraph" w:customStyle="1" w:styleId="Numberedheading3">
    <w:name w:val="Numbered heading 3"/>
    <w:basedOn w:val="Heading3"/>
    <w:next w:val="Paragraph"/>
    <w:qFormat/>
    <w:rsid w:val="00884CF8"/>
    <w:pPr>
      <w:numPr>
        <w:ilvl w:val="2"/>
        <w:numId w:val="4"/>
      </w:numPr>
      <w:spacing w:after="240" w:line="360" w:lineRule="auto"/>
    </w:pPr>
    <w:rPr>
      <w:rFonts w:cs="Arial"/>
      <w:sz w:val="26"/>
      <w:szCs w:val="24"/>
    </w:rPr>
  </w:style>
  <w:style w:type="paragraph" w:customStyle="1" w:styleId="Tabletext">
    <w:name w:val="Table text"/>
    <w:basedOn w:val="Normal"/>
    <w:rsid w:val="005A46AA"/>
    <w:pPr>
      <w:keepNext/>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customStyle="1" w:styleId="Bulletleft1lastChar">
    <w:name w:val="Bullet left 1 last Char"/>
    <w:link w:val="Bulletleft1last"/>
    <w:rsid w:val="0001392D"/>
    <w:rPr>
      <w:rFonts w:ascii="Arial" w:hAnsi="Arial" w:cs="Arial"/>
      <w:sz w:val="24"/>
      <w:szCs w:val="24"/>
      <w:lang w:eastAsia="en-US"/>
    </w:rPr>
  </w:style>
  <w:style w:type="character" w:customStyle="1" w:styleId="NICEnormalChar">
    <w:name w:val="NICE normal Char"/>
    <w:link w:val="NICEnormal"/>
    <w:locked/>
    <w:rsid w:val="00FA1131"/>
    <w:rPr>
      <w:rFonts w:ascii="Arial" w:hAnsi="Arial"/>
      <w:sz w:val="24"/>
      <w:szCs w:val="24"/>
      <w:lang w:val="en-US" w:eastAsia="en-US" w:bidi="ar-SA"/>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Bulletindent1">
    <w:name w:val="Bullet indent 1"/>
    <w:basedOn w:val="NICEnormal"/>
    <w:uiPriority w:val="99"/>
    <w:rsid w:val="00C859C6"/>
    <w:pPr>
      <w:spacing w:after="0"/>
    </w:pPr>
    <w:rPr>
      <w:lang w:val="en-GB"/>
    </w:rPr>
  </w:style>
  <w:style w:type="paragraph" w:customStyle="1" w:styleId="Bulletindent1last">
    <w:name w:val="Bullet indent 1 last"/>
    <w:basedOn w:val="NICEnormal"/>
    <w:next w:val="NICEnormal"/>
    <w:uiPriority w:val="99"/>
    <w:rsid w:val="00C859C6"/>
    <w:rPr>
      <w:lang w:val="en-GB"/>
    </w:rPr>
  </w:style>
  <w:style w:type="paragraph" w:customStyle="1" w:styleId="Heading40">
    <w:name w:val="Heading  4"/>
    <w:basedOn w:val="Paragraph"/>
    <w:qFormat/>
    <w:rsid w:val="000E401D"/>
    <w:rPr>
      <w:u w:val="single"/>
    </w:rPr>
  </w:style>
  <w:style w:type="paragraph" w:styleId="ListParagraph">
    <w:name w:val="List Paragraph"/>
    <w:basedOn w:val="Normal"/>
    <w:uiPriority w:val="34"/>
    <w:qFormat/>
    <w:rsid w:val="0067455E"/>
    <w:pPr>
      <w:ind w:left="720"/>
    </w:pPr>
  </w:style>
  <w:style w:type="paragraph" w:customStyle="1" w:styleId="Bulletparagraph">
    <w:name w:val="Bullet (paragraph)"/>
    <w:basedOn w:val="Bulletleft1"/>
    <w:rsid w:val="00E1550C"/>
    <w:pPr>
      <w:numPr>
        <w:numId w:val="50"/>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character" w:styleId="UnresolvedMention">
    <w:name w:val="Unresolved Mention"/>
    <w:basedOn w:val="DefaultParagraphFont"/>
    <w:uiPriority w:val="99"/>
    <w:semiHidden/>
    <w:unhideWhenUsed/>
    <w:rsid w:val="003C42FF"/>
    <w:rPr>
      <w:color w:val="605E5C"/>
      <w:shd w:val="clear" w:color="auto" w:fill="E1DFDD"/>
    </w:rPr>
  </w:style>
  <w:style w:type="paragraph" w:customStyle="1" w:styleId="TableText1">
    <w:name w:val="Table Text 1"/>
    <w:basedOn w:val="Normal"/>
    <w:qFormat/>
    <w:rsid w:val="00454052"/>
    <w:rPr>
      <w:rFonts w:ascii="Arial" w:hAnsi="Arial"/>
      <w:sz w:val="22"/>
      <w:lang w:eastAsia="en-GB"/>
    </w:rPr>
  </w:style>
  <w:style w:type="character" w:customStyle="1" w:styleId="A9">
    <w:name w:val="A9"/>
    <w:uiPriority w:val="99"/>
    <w:rsid w:val="004E2850"/>
    <w:rPr>
      <w:rFonts w:cs="Frutiger 45 Light"/>
      <w:color w:val="000000"/>
      <w:sz w:val="22"/>
      <w:szCs w:val="22"/>
      <w:u w:val="single"/>
    </w:rPr>
  </w:style>
  <w:style w:type="paragraph" w:customStyle="1" w:styleId="Default">
    <w:name w:val="Default"/>
    <w:rsid w:val="004E285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unhideWhenUsed/>
    <w:rsid w:val="00321FE8"/>
    <w:rPr>
      <w:sz w:val="20"/>
      <w:szCs w:val="20"/>
    </w:rPr>
  </w:style>
  <w:style w:type="character" w:customStyle="1" w:styleId="EndnoteTextChar">
    <w:name w:val="Endnote Text Char"/>
    <w:basedOn w:val="DefaultParagraphFont"/>
    <w:link w:val="EndnoteText"/>
    <w:semiHidden/>
    <w:rsid w:val="00321FE8"/>
    <w:rPr>
      <w:lang w:eastAsia="en-US"/>
    </w:rPr>
  </w:style>
  <w:style w:type="character" w:styleId="EndnoteReference">
    <w:name w:val="endnote reference"/>
    <w:basedOn w:val="DefaultParagraphFont"/>
    <w:semiHidden/>
    <w:unhideWhenUsed/>
    <w:rsid w:val="00321FE8"/>
    <w:rPr>
      <w:vertAlign w:val="superscript"/>
    </w:rPr>
  </w:style>
  <w:style w:type="table" w:customStyle="1" w:styleId="TableGrid1">
    <w:name w:val="Table Grid1"/>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2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B505D3"/>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81442">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587315">
      <w:bodyDiv w:val="1"/>
      <w:marLeft w:val="0"/>
      <w:marRight w:val="0"/>
      <w:marTop w:val="0"/>
      <w:marBottom w:val="0"/>
      <w:divBdr>
        <w:top w:val="none" w:sz="0" w:space="0" w:color="auto"/>
        <w:left w:val="none" w:sz="0" w:space="0" w:color="auto"/>
        <w:bottom w:val="none" w:sz="0" w:space="0" w:color="auto"/>
        <w:right w:val="none" w:sz="0" w:space="0" w:color="auto"/>
      </w:divBdr>
      <w:divsChild>
        <w:div w:id="1165633719">
          <w:marLeft w:val="960"/>
          <w:marRight w:val="0"/>
          <w:marTop w:val="0"/>
          <w:marBottom w:val="0"/>
          <w:divBdr>
            <w:top w:val="none" w:sz="0" w:space="0" w:color="auto"/>
            <w:left w:val="none" w:sz="0" w:space="0" w:color="auto"/>
            <w:bottom w:val="none" w:sz="0" w:space="0" w:color="auto"/>
            <w:right w:val="none" w:sz="0" w:space="0" w:color="auto"/>
          </w:divBdr>
          <w:divsChild>
            <w:div w:id="876356642">
              <w:marLeft w:val="0"/>
              <w:marRight w:val="0"/>
              <w:marTop w:val="0"/>
              <w:marBottom w:val="0"/>
              <w:divBdr>
                <w:top w:val="none" w:sz="0" w:space="0" w:color="auto"/>
                <w:left w:val="none" w:sz="0" w:space="0" w:color="auto"/>
                <w:bottom w:val="none" w:sz="0" w:space="0" w:color="auto"/>
                <w:right w:val="none" w:sz="0" w:space="0" w:color="auto"/>
              </w:divBdr>
            </w:div>
          </w:divsChild>
        </w:div>
        <w:div w:id="662976498">
          <w:marLeft w:val="960"/>
          <w:marRight w:val="0"/>
          <w:marTop w:val="0"/>
          <w:marBottom w:val="0"/>
          <w:divBdr>
            <w:top w:val="none" w:sz="0" w:space="0" w:color="auto"/>
            <w:left w:val="none" w:sz="0" w:space="0" w:color="auto"/>
            <w:bottom w:val="none" w:sz="0" w:space="0" w:color="auto"/>
            <w:right w:val="none" w:sz="0" w:space="0" w:color="auto"/>
          </w:divBdr>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3" TargetMode="External"/><Relationship Id="rId13" Type="http://schemas.openxmlformats.org/officeDocument/2006/relationships/header" Target="header2.xml"/><Relationship Id="rId18" Type="http://schemas.openxmlformats.org/officeDocument/2006/relationships/hyperlink" Target="https://www.england.nhs.uk/wp-content/uploads/2018/10/2018-19-clinical-pharmacy-national-diabetes-audit-v1.pdf" TargetMode="External"/><Relationship Id="rId26" Type="http://schemas.openxmlformats.org/officeDocument/2006/relationships/hyperlink" Target="http://www.wales.nhs.uk/sitesplus/888/page/43691" TargetMode="External"/><Relationship Id="rId39" Type="http://schemas.openxmlformats.org/officeDocument/2006/relationships/hyperlink" Target="https://www.nice.org.uk/guidance/TA168" TargetMode="External"/><Relationship Id="rId3" Type="http://schemas.openxmlformats.org/officeDocument/2006/relationships/styles" Target="styles.xml"/><Relationship Id="rId21" Type="http://schemas.openxmlformats.org/officeDocument/2006/relationships/hyperlink" Target="https://www.gov.uk/government/statistics/seasonal-flu-vaccine-uptake-in-gp-patients-winter-2017-to-2018" TargetMode="External"/><Relationship Id="rId34" Type="http://schemas.openxmlformats.org/officeDocument/2006/relationships/hyperlink" Target="https://www.gov.uk/government/publications/influenza-the-green-book-chapter-1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ngland.nhs.uk/wp-content/uploads/2018/08/flu-programme-delivery-guidance-2018-19.pdf" TargetMode="External"/><Relationship Id="rId25" Type="http://schemas.openxmlformats.org/officeDocument/2006/relationships/hyperlink" Target="https://www.gov.uk/government/statistics/seasonal-flu-vaccine-uptake-in-gp-patients-winter-2017-to-2018" TargetMode="External"/><Relationship Id="rId33" Type="http://schemas.openxmlformats.org/officeDocument/2006/relationships/hyperlink" Target="https://www.gov.uk/government/statistics/weekly-national-flu-reports-2018-to-2019-season" TargetMode="External"/><Relationship Id="rId38" Type="http://schemas.openxmlformats.org/officeDocument/2006/relationships/hyperlink" Target="https://assets.publishing.service.gov.uk/government/uploads/system/uploads/attachment_data/file/762344/point_of_care_tests_for_influenza_and_other_respiratory_viruses.pdf" TargetMode="External"/><Relationship Id="rId2" Type="http://schemas.openxmlformats.org/officeDocument/2006/relationships/numbering" Target="numbering.xml"/><Relationship Id="rId16" Type="http://schemas.openxmlformats.org/officeDocument/2006/relationships/hyperlink" Target="http://www.blf.org.uk/taskforce" TargetMode="External"/><Relationship Id="rId20" Type="http://schemas.openxmlformats.org/officeDocument/2006/relationships/hyperlink" Target="https://www.gov.uk/government/statistics/seasonal-flu-vaccine-uptake-in-gp-patients-monthly-data-2018-to-2019" TargetMode="External"/><Relationship Id="rId29" Type="http://schemas.openxmlformats.org/officeDocument/2006/relationships/hyperlink" Target="https://www.gov.uk/government/statistics/seasonal-flu-vaccine-uptake-in-gp-patients-winter-2017-to-20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ngland.nhs.uk/wp-content/uploads/2019/03/dess-sfl-and-pneumococcal-1920.pdf" TargetMode="External"/><Relationship Id="rId32" Type="http://schemas.openxmlformats.org/officeDocument/2006/relationships/hyperlink" Target="https://www.gov.uk/government/statistics/seasonal-flu-vaccine-uptake-in-healthcare-workers-winter-2017-to-2018" TargetMode="External"/><Relationship Id="rId37" Type="http://schemas.openxmlformats.org/officeDocument/2006/relationships/hyperlink" Target="https://www.gov.uk/government/statistics/seasonal-flu-vaccine-uptake-in-healthcare-workers-winter-2017-to-2018" TargetMode="External"/><Relationship Id="rId40" Type="http://schemas.openxmlformats.org/officeDocument/2006/relationships/hyperlink" Target="https://www.ncbi.nlm.nih.gov/pmc/articles/PMC4594176/" TargetMode="External"/><Relationship Id="rId5" Type="http://schemas.openxmlformats.org/officeDocument/2006/relationships/webSettings" Target="webSettings.xml"/><Relationship Id="rId15" Type="http://schemas.openxmlformats.org/officeDocument/2006/relationships/hyperlink" Target="https://digital.nhs.uk/data-and-information/publications/statistical/quality-and-outcomes-framework-achievement-prevalence-and-exceptions-data/2017-18" TargetMode="External"/><Relationship Id="rId23" Type="http://schemas.openxmlformats.org/officeDocument/2006/relationships/hyperlink" Target="http://www.wales.nhs.uk/sitesplus/888/page/43691" TargetMode="External"/><Relationship Id="rId28" Type="http://schemas.openxmlformats.org/officeDocument/2006/relationships/hyperlink" Target="http://www.england.nhs.uk/wp-content/uploads/2019/03/dess-sfl-and-pneumococcal-1920.pdf" TargetMode="External"/><Relationship Id="rId36" Type="http://schemas.openxmlformats.org/officeDocument/2006/relationships/hyperlink" Target="https://assets.publishing.service.gov.uk/government/uploads/system/uploads/attachment_data/file/679824/Training_standards_and_core_curriculum_immunisation.pdf" TargetMode="External"/><Relationship Id="rId10" Type="http://schemas.openxmlformats.org/officeDocument/2006/relationships/hyperlink" Target="https://www.nice.org.uk/terms-and-conditions" TargetMode="External"/><Relationship Id="rId19" Type="http://schemas.openxmlformats.org/officeDocument/2006/relationships/hyperlink" Target="https://www.gov.uk/government/statistics/seasonal-flu-vaccine-uptake-in-gp-patients-winter-2017-to-2018" TargetMode="External"/><Relationship Id="rId31" Type="http://schemas.openxmlformats.org/officeDocument/2006/relationships/hyperlink" Target="https://www.nice.org.uk/guidance/ph21" TargetMode="External"/><Relationship Id="rId4" Type="http://schemas.openxmlformats.org/officeDocument/2006/relationships/settings" Target="settings.xml"/><Relationship Id="rId9" Type="http://schemas.openxmlformats.org/officeDocument/2006/relationships/hyperlink" Target="https://www.gov.uk/government/collections/annual-flu-programme" TargetMode="External"/><Relationship Id="rId14" Type="http://schemas.openxmlformats.org/officeDocument/2006/relationships/footer" Target="footer2.xml"/><Relationship Id="rId22" Type="http://schemas.openxmlformats.org/officeDocument/2006/relationships/hyperlink" Target="https://www.gov.uk/government/statistics/seasonal-flu-vaccine-uptake-in-gp-patients-monthly-data-2018-to-2019" TargetMode="External"/><Relationship Id="rId27" Type="http://schemas.openxmlformats.org/officeDocument/2006/relationships/hyperlink" Target="https://www.gov.uk/government/publications/the-future-of-healthcare-our-vision-for-digital-data-and-technology-in-health-and-care/the-future-of-healthcare-our-vision-for-digital-data-and-technology-in-health-and-care" TargetMode="External"/><Relationship Id="rId30" Type="http://schemas.openxmlformats.org/officeDocument/2006/relationships/hyperlink" Target="https://www.nice.org.uk/guidance/ng103" TargetMode="External"/><Relationship Id="rId35" Type="http://schemas.openxmlformats.org/officeDocument/2006/relationships/hyperlink" Target="https://www.nice.org.uk/guidance/ng103/resources/flu-vaccination-increasing-uptake-pdf-66141536272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4FDB-9596-4507-9EDA-6B8542D6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E1FA70DE</Template>
  <TotalTime>0</TotalTime>
  <Pages>77</Pages>
  <Words>16210</Words>
  <Characters>92401</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108395</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Smithson</dc:creator>
  <cp:lastModifiedBy>Jamie Jason</cp:lastModifiedBy>
  <cp:revision>2</cp:revision>
  <cp:lastPrinted>2012-12-05T11:58:00Z</cp:lastPrinted>
  <dcterms:created xsi:type="dcterms:W3CDTF">2019-07-30T14:17:00Z</dcterms:created>
  <dcterms:modified xsi:type="dcterms:W3CDTF">2019-07-30T14:17:00Z</dcterms:modified>
</cp:coreProperties>
</file>