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C269C" w14:textId="081C0EFD" w:rsidR="002C296A" w:rsidRPr="0067455E" w:rsidRDefault="002C296A" w:rsidP="00CE4759">
      <w:pPr>
        <w:pStyle w:val="Title"/>
      </w:pPr>
      <w:bookmarkStart w:id="0" w:name="_Toc357694770"/>
      <w:bookmarkStart w:id="1" w:name="_Toc365024196"/>
      <w:bookmarkStart w:id="2" w:name="_Toc432164921"/>
      <w:bookmarkStart w:id="3" w:name="_Toc467141962"/>
      <w:bookmarkStart w:id="4" w:name="_GoBack"/>
      <w:bookmarkEnd w:id="4"/>
      <w:r w:rsidRPr="0067455E">
        <w:t>NATIONAL INSTITUTE FOR HEALTH AND C</w:t>
      </w:r>
      <w:r w:rsidR="00B96A88" w:rsidRPr="0067455E">
        <w:t>ARE</w:t>
      </w:r>
      <w:r w:rsidRPr="0067455E">
        <w:t xml:space="preserve"> EXCELLENCE</w:t>
      </w:r>
      <w:bookmarkEnd w:id="0"/>
      <w:bookmarkEnd w:id="1"/>
      <w:bookmarkEnd w:id="2"/>
      <w:bookmarkEnd w:id="3"/>
    </w:p>
    <w:p w14:paraId="2AA23A1D" w14:textId="77777777" w:rsidR="002C296A" w:rsidRPr="0067455E" w:rsidRDefault="002C296A" w:rsidP="00CE4759">
      <w:pPr>
        <w:pStyle w:val="Title"/>
      </w:pPr>
      <w:bookmarkStart w:id="5" w:name="_Toc357694771"/>
      <w:bookmarkStart w:id="6" w:name="_Toc365024197"/>
      <w:bookmarkStart w:id="7" w:name="_Toc432164922"/>
      <w:bookmarkStart w:id="8" w:name="_Toc467141963"/>
      <w:r w:rsidRPr="0067455E">
        <w:t>Health and social care directorate</w:t>
      </w:r>
      <w:bookmarkEnd w:id="5"/>
      <w:bookmarkEnd w:id="6"/>
      <w:bookmarkEnd w:id="7"/>
      <w:bookmarkEnd w:id="8"/>
    </w:p>
    <w:p w14:paraId="2C9C45B9" w14:textId="77777777" w:rsidR="002C296A" w:rsidRPr="0067455E" w:rsidRDefault="002C296A" w:rsidP="00CE4759">
      <w:pPr>
        <w:pStyle w:val="Title"/>
        <w:rPr>
          <w:rFonts w:cs="Arial"/>
        </w:rPr>
      </w:pPr>
      <w:bookmarkStart w:id="9" w:name="_Toc357694772"/>
      <w:bookmarkStart w:id="10" w:name="_Toc365024198"/>
      <w:bookmarkStart w:id="11" w:name="_Toc432164923"/>
      <w:bookmarkStart w:id="12" w:name="_Toc467141964"/>
      <w:r w:rsidRPr="0067455E">
        <w:rPr>
          <w:rFonts w:cs="Arial"/>
        </w:rPr>
        <w:t xml:space="preserve">Quality standards </w:t>
      </w:r>
      <w:bookmarkEnd w:id="9"/>
      <w:bookmarkEnd w:id="10"/>
      <w:bookmarkEnd w:id="11"/>
      <w:bookmarkEnd w:id="12"/>
    </w:p>
    <w:p w14:paraId="022BA639" w14:textId="77777777" w:rsidR="002C296A" w:rsidRPr="0067455E" w:rsidRDefault="002C296A" w:rsidP="00CE4759">
      <w:pPr>
        <w:pStyle w:val="Title"/>
        <w:rPr>
          <w:rFonts w:cs="Arial"/>
        </w:rPr>
      </w:pPr>
      <w:bookmarkStart w:id="13" w:name="_Toc357694773"/>
      <w:bookmarkStart w:id="14" w:name="_Toc365024199"/>
      <w:bookmarkStart w:id="15" w:name="_Toc432164924"/>
      <w:bookmarkStart w:id="16" w:name="_Toc467141965"/>
      <w:r w:rsidRPr="0067455E">
        <w:rPr>
          <w:rFonts w:cs="Arial"/>
        </w:rPr>
        <w:t>Briefing paper</w:t>
      </w:r>
      <w:bookmarkEnd w:id="13"/>
      <w:bookmarkEnd w:id="14"/>
      <w:bookmarkEnd w:id="15"/>
      <w:bookmarkEnd w:id="16"/>
    </w:p>
    <w:tbl>
      <w:tblPr>
        <w:tblStyle w:val="TableGrid"/>
        <w:tblW w:w="0" w:type="auto"/>
        <w:tblLook w:val="04A0" w:firstRow="1" w:lastRow="0" w:firstColumn="1" w:lastColumn="0" w:noHBand="0" w:noVBand="1"/>
      </w:tblPr>
      <w:tblGrid>
        <w:gridCol w:w="9016"/>
      </w:tblGrid>
      <w:tr w:rsidR="00427135" w14:paraId="6020EE7E" w14:textId="77777777" w:rsidTr="00427135">
        <w:tc>
          <w:tcPr>
            <w:tcW w:w="9016" w:type="dxa"/>
          </w:tcPr>
          <w:p w14:paraId="5F948E47" w14:textId="09922AE5" w:rsidR="00427135" w:rsidRPr="005A61AD" w:rsidRDefault="00427135" w:rsidP="00A813F7">
            <w:pPr>
              <w:pStyle w:val="Paragraph"/>
            </w:pPr>
            <w:r w:rsidRPr="000D48CF">
              <w:rPr>
                <w:rStyle w:val="Addbold"/>
              </w:rPr>
              <w:t>Quality standard topic:</w:t>
            </w:r>
            <w:r w:rsidRPr="005A61AD">
              <w:t xml:space="preserve"> </w:t>
            </w:r>
            <w:r w:rsidR="00D45958" w:rsidRPr="00D45958">
              <w:t>Faltering growth</w:t>
            </w:r>
          </w:p>
          <w:p w14:paraId="61233520" w14:textId="77777777" w:rsidR="00427135" w:rsidRPr="005A61AD" w:rsidRDefault="00427135" w:rsidP="00A813F7">
            <w:pPr>
              <w:pStyle w:val="Paragraph"/>
            </w:pPr>
            <w:r w:rsidRPr="000D48CF">
              <w:rPr>
                <w:rStyle w:val="Addbold"/>
              </w:rPr>
              <w:t>Output:</w:t>
            </w:r>
            <w:r w:rsidRPr="005A61AD">
              <w:t xml:space="preserve"> </w:t>
            </w:r>
            <w:r w:rsidRPr="000D48CF">
              <w:t>Prioritised</w:t>
            </w:r>
            <w:r w:rsidRPr="005A61AD">
              <w:t xml:space="preserve"> quality improvement areas for development. </w:t>
            </w:r>
          </w:p>
          <w:p w14:paraId="1EB9FCB8" w14:textId="537D649A" w:rsidR="00427135" w:rsidRDefault="00427135" w:rsidP="00A813F7">
            <w:pPr>
              <w:pStyle w:val="Paragraph"/>
            </w:pPr>
            <w:r w:rsidRPr="000D48CF">
              <w:rPr>
                <w:rStyle w:val="Addbold"/>
              </w:rPr>
              <w:t>Date of Quality Standards Advisory Committee meeting:</w:t>
            </w:r>
            <w:r w:rsidRPr="005A61AD">
              <w:t xml:space="preserve"> </w:t>
            </w:r>
            <w:r w:rsidR="00D45958">
              <w:t>12 November 2019</w:t>
            </w:r>
          </w:p>
        </w:tc>
      </w:tr>
    </w:tbl>
    <w:p w14:paraId="6A6A34D5" w14:textId="77777777" w:rsidR="002C296A" w:rsidRDefault="002C296A" w:rsidP="003D6F5F">
      <w:pPr>
        <w:pStyle w:val="Paragraph"/>
      </w:pPr>
    </w:p>
    <w:p w14:paraId="0779C026" w14:textId="77777777" w:rsidR="003B1747" w:rsidRDefault="002C296A" w:rsidP="00F42F2E">
      <w:pPr>
        <w:pStyle w:val="Heading1"/>
        <w:rPr>
          <w:rFonts w:asciiTheme="minorHAnsi" w:eastAsiaTheme="minorEastAsia" w:hAnsiTheme="minorHAnsi" w:cstheme="minorBidi"/>
          <w:noProof/>
          <w:sz w:val="22"/>
          <w:szCs w:val="22"/>
          <w:lang w:eastAsia="en-GB"/>
        </w:rPr>
      </w:pPr>
      <w:bookmarkStart w:id="17" w:name="_Toc365024200"/>
      <w:bookmarkStart w:id="18" w:name="_Toc432164925"/>
      <w:bookmarkStart w:id="19" w:name="_Toc467141966"/>
      <w:r w:rsidRPr="0067455E">
        <w:t>Contents</w:t>
      </w:r>
      <w:bookmarkEnd w:id="17"/>
      <w:bookmarkEnd w:id="18"/>
      <w:bookmarkEnd w:id="19"/>
      <w:r w:rsidR="00893AF1">
        <w:fldChar w:fldCharType="begin"/>
      </w:r>
      <w:r>
        <w:instrText xml:space="preserve"> TOC \o "1-1" \h \z \u </w:instrText>
      </w:r>
      <w:r w:rsidR="00893AF1">
        <w:fldChar w:fldCharType="separate"/>
      </w:r>
    </w:p>
    <w:p w14:paraId="64CD3371" w14:textId="0820B802" w:rsidR="003B1747" w:rsidRPr="00A813F7" w:rsidRDefault="00A31857" w:rsidP="00A813F7">
      <w:pPr>
        <w:pStyle w:val="TOC1"/>
        <w:rPr>
          <w:rFonts w:eastAsiaTheme="minorEastAsia"/>
        </w:rPr>
      </w:pPr>
      <w:hyperlink w:anchor="_Toc467141967" w:history="1">
        <w:r w:rsidR="003B1747" w:rsidRPr="00A813F7">
          <w:rPr>
            <w:rStyle w:val="Hyperlink"/>
            <w:color w:val="auto"/>
            <w:u w:val="none"/>
          </w:rPr>
          <w:t>1</w:t>
        </w:r>
        <w:r w:rsidR="003B1747" w:rsidRPr="00A813F7">
          <w:rPr>
            <w:rFonts w:eastAsiaTheme="minorEastAsia"/>
          </w:rPr>
          <w:tab/>
        </w:r>
        <w:r w:rsidR="003B1747" w:rsidRPr="00A813F7">
          <w:rPr>
            <w:rStyle w:val="Hyperlink"/>
            <w:color w:val="auto"/>
            <w:u w:val="none"/>
          </w:rPr>
          <w:t>Introduction</w:t>
        </w:r>
        <w:r w:rsidR="003B1747" w:rsidRPr="00A813F7">
          <w:rPr>
            <w:webHidden/>
          </w:rPr>
          <w:tab/>
        </w:r>
        <w:r w:rsidR="00EA377A">
          <w:rPr>
            <w:webHidden/>
          </w:rPr>
          <w:t>2</w:t>
        </w:r>
      </w:hyperlink>
    </w:p>
    <w:p w14:paraId="2F3B5463" w14:textId="2F6CE805" w:rsidR="003B1747" w:rsidRPr="00A813F7" w:rsidRDefault="00A31857" w:rsidP="00A813F7">
      <w:pPr>
        <w:pStyle w:val="TOC1"/>
        <w:rPr>
          <w:rFonts w:eastAsiaTheme="minorEastAsia"/>
        </w:rPr>
      </w:pPr>
      <w:hyperlink w:anchor="_Toc467141968" w:history="1">
        <w:r w:rsidR="003B1747" w:rsidRPr="00A813F7">
          <w:rPr>
            <w:rStyle w:val="Hyperlink"/>
            <w:color w:val="auto"/>
            <w:u w:val="none"/>
          </w:rPr>
          <w:t>2</w:t>
        </w:r>
        <w:r w:rsidR="003B1747" w:rsidRPr="00A813F7">
          <w:rPr>
            <w:rFonts w:eastAsiaTheme="minorEastAsia"/>
          </w:rPr>
          <w:tab/>
        </w:r>
        <w:r w:rsidR="003B1747" w:rsidRPr="00A813F7">
          <w:rPr>
            <w:rStyle w:val="Hyperlink"/>
            <w:color w:val="auto"/>
            <w:u w:val="none"/>
          </w:rPr>
          <w:t>Overview</w:t>
        </w:r>
        <w:r w:rsidR="003B1747" w:rsidRPr="00A813F7">
          <w:rPr>
            <w:webHidden/>
          </w:rPr>
          <w:tab/>
        </w:r>
        <w:r w:rsidR="00EA377A">
          <w:rPr>
            <w:webHidden/>
          </w:rPr>
          <w:t>2</w:t>
        </w:r>
      </w:hyperlink>
    </w:p>
    <w:p w14:paraId="122127BE" w14:textId="571A5AC0" w:rsidR="003B1747" w:rsidRPr="00A813F7" w:rsidRDefault="00A31857" w:rsidP="00A813F7">
      <w:pPr>
        <w:pStyle w:val="TOC1"/>
        <w:rPr>
          <w:rFonts w:eastAsiaTheme="minorEastAsia"/>
        </w:rPr>
      </w:pPr>
      <w:hyperlink w:anchor="_Toc467141969" w:history="1">
        <w:r w:rsidR="003B1747" w:rsidRPr="00A813F7">
          <w:rPr>
            <w:rStyle w:val="Hyperlink"/>
            <w:color w:val="auto"/>
            <w:u w:val="none"/>
          </w:rPr>
          <w:t>3</w:t>
        </w:r>
        <w:r w:rsidR="003B1747" w:rsidRPr="00A813F7">
          <w:rPr>
            <w:rFonts w:eastAsiaTheme="minorEastAsia"/>
          </w:rPr>
          <w:tab/>
        </w:r>
        <w:r w:rsidR="003B1747" w:rsidRPr="00A813F7">
          <w:rPr>
            <w:rStyle w:val="Hyperlink"/>
            <w:color w:val="auto"/>
            <w:u w:val="none"/>
          </w:rPr>
          <w:t>Summary of suggestions</w:t>
        </w:r>
        <w:r w:rsidR="003B1747" w:rsidRPr="00A813F7">
          <w:rPr>
            <w:webHidden/>
          </w:rPr>
          <w:tab/>
        </w:r>
        <w:r w:rsidR="00EA377A">
          <w:rPr>
            <w:webHidden/>
          </w:rPr>
          <w:t xml:space="preserve"> 5</w:t>
        </w:r>
      </w:hyperlink>
    </w:p>
    <w:p w14:paraId="1CFE6C55" w14:textId="28B654B9" w:rsidR="003B1747" w:rsidRPr="00A813F7" w:rsidRDefault="00A31857" w:rsidP="00A813F7">
      <w:pPr>
        <w:pStyle w:val="TOC1"/>
        <w:rPr>
          <w:rFonts w:eastAsiaTheme="minorEastAsia"/>
        </w:rPr>
      </w:pPr>
      <w:hyperlink w:anchor="_Toc467141970" w:history="1">
        <w:r w:rsidR="003B1747" w:rsidRPr="00A813F7">
          <w:rPr>
            <w:rStyle w:val="Hyperlink"/>
            <w:color w:val="auto"/>
            <w:u w:val="none"/>
          </w:rPr>
          <w:t>4</w:t>
        </w:r>
        <w:r w:rsidR="003B1747" w:rsidRPr="00A813F7">
          <w:rPr>
            <w:rFonts w:eastAsiaTheme="minorEastAsia"/>
          </w:rPr>
          <w:tab/>
        </w:r>
        <w:r w:rsidR="003B1747" w:rsidRPr="00A813F7">
          <w:rPr>
            <w:rStyle w:val="Hyperlink"/>
            <w:color w:val="auto"/>
            <w:u w:val="none"/>
          </w:rPr>
          <w:t>Suggested improvement areas</w:t>
        </w:r>
        <w:r w:rsidR="003B1747" w:rsidRPr="00A813F7">
          <w:rPr>
            <w:webHidden/>
          </w:rPr>
          <w:tab/>
        </w:r>
        <w:r w:rsidR="00EA377A">
          <w:rPr>
            <w:webHidden/>
          </w:rPr>
          <w:t>7</w:t>
        </w:r>
      </w:hyperlink>
    </w:p>
    <w:p w14:paraId="6917BDFA" w14:textId="3A857EAA" w:rsidR="003B1747" w:rsidRPr="00A813F7" w:rsidRDefault="00A31857" w:rsidP="00A813F7">
      <w:pPr>
        <w:pStyle w:val="TOC1"/>
        <w:rPr>
          <w:rFonts w:eastAsiaTheme="minorEastAsia"/>
        </w:rPr>
      </w:pPr>
      <w:hyperlink w:anchor="_Toc467141975" w:history="1">
        <w:r w:rsidR="003B1747" w:rsidRPr="00A813F7">
          <w:rPr>
            <w:rStyle w:val="Hyperlink"/>
            <w:color w:val="auto"/>
            <w:u w:val="none"/>
          </w:rPr>
          <w:t xml:space="preserve">Appendix </w:t>
        </w:r>
        <w:r w:rsidR="00EA377A">
          <w:rPr>
            <w:rStyle w:val="Hyperlink"/>
            <w:color w:val="auto"/>
            <w:u w:val="none"/>
          </w:rPr>
          <w:t>1</w:t>
        </w:r>
        <w:r w:rsidR="003B1747" w:rsidRPr="00A813F7">
          <w:rPr>
            <w:rStyle w:val="Hyperlink"/>
            <w:color w:val="auto"/>
            <w:u w:val="none"/>
          </w:rPr>
          <w:t>: Review flowchart</w:t>
        </w:r>
        <w:r w:rsidR="003B1747" w:rsidRPr="00A813F7">
          <w:rPr>
            <w:webHidden/>
          </w:rPr>
          <w:tab/>
        </w:r>
        <w:r w:rsidR="00AD3F91" w:rsidRPr="00A813F7">
          <w:rPr>
            <w:webHidden/>
          </w:rPr>
          <w:t>23</w:t>
        </w:r>
      </w:hyperlink>
    </w:p>
    <w:p w14:paraId="4EE00978" w14:textId="452D5D8B" w:rsidR="003B1747" w:rsidRPr="00A813F7" w:rsidRDefault="00A31857" w:rsidP="00A813F7">
      <w:pPr>
        <w:pStyle w:val="TOC1"/>
        <w:rPr>
          <w:rFonts w:eastAsiaTheme="minorEastAsia"/>
        </w:rPr>
      </w:pPr>
      <w:hyperlink w:anchor="_Toc467141977" w:history="1">
        <w:r w:rsidR="00FA6FCE" w:rsidRPr="00A813F7">
          <w:rPr>
            <w:rStyle w:val="Hyperlink"/>
            <w:color w:val="auto"/>
            <w:u w:val="none"/>
          </w:rPr>
          <w:t xml:space="preserve">Appendix </w:t>
        </w:r>
        <w:r w:rsidR="00EA377A">
          <w:rPr>
            <w:rStyle w:val="Hyperlink"/>
            <w:color w:val="auto"/>
            <w:u w:val="none"/>
          </w:rPr>
          <w:t>2</w:t>
        </w:r>
        <w:r w:rsidR="003B1747" w:rsidRPr="00A813F7">
          <w:rPr>
            <w:rStyle w:val="Hyperlink"/>
            <w:color w:val="auto"/>
            <w:u w:val="none"/>
          </w:rPr>
          <w:t>: Suggestions from stakeholder engagement exercise – registered stakeholders</w:t>
        </w:r>
        <w:r w:rsidR="003B1747" w:rsidRPr="00A813F7">
          <w:rPr>
            <w:webHidden/>
          </w:rPr>
          <w:tab/>
        </w:r>
        <w:r w:rsidR="00AD3F91" w:rsidRPr="00A813F7">
          <w:rPr>
            <w:webHidden/>
          </w:rPr>
          <w:t>2</w:t>
        </w:r>
        <w:r w:rsidR="00EA377A">
          <w:rPr>
            <w:webHidden/>
          </w:rPr>
          <w:t>4</w:t>
        </w:r>
      </w:hyperlink>
    </w:p>
    <w:p w14:paraId="45CA3EAF" w14:textId="77777777" w:rsidR="006F7D33" w:rsidRDefault="00893AF1" w:rsidP="00BB728C">
      <w:r>
        <w:fldChar w:fldCharType="end"/>
      </w:r>
    </w:p>
    <w:p w14:paraId="7AD3A386" w14:textId="77777777" w:rsidR="002C296A" w:rsidRDefault="002C296A" w:rsidP="00BB0BC1">
      <w:pPr>
        <w:pStyle w:val="Numberedheading1"/>
      </w:pPr>
      <w:r>
        <w:br w:type="page"/>
      </w:r>
      <w:bookmarkStart w:id="20" w:name="_Toc467141967"/>
      <w:r w:rsidRPr="009E470D">
        <w:lastRenderedPageBreak/>
        <w:t>Introduction</w:t>
      </w:r>
      <w:bookmarkEnd w:id="20"/>
    </w:p>
    <w:p w14:paraId="243557B9" w14:textId="6A7AA2F8" w:rsidR="002C296A" w:rsidRPr="00E10156" w:rsidRDefault="002C296A" w:rsidP="00D45958">
      <w:pPr>
        <w:pStyle w:val="NICEnormal"/>
      </w:pPr>
      <w:r w:rsidRPr="00623619">
        <w:t xml:space="preserve">This briefing paper presents a structured </w:t>
      </w:r>
      <w:r>
        <w:t xml:space="preserve">overview of potential quality improvement areas for </w:t>
      </w:r>
      <w:r w:rsidR="00D45958">
        <w:t>faltering growth</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2D731A6B" w14:textId="77777777" w:rsidR="002C296A" w:rsidRDefault="002C296A" w:rsidP="009E23E2">
      <w:pPr>
        <w:pStyle w:val="Numberedheading2"/>
      </w:pPr>
      <w:r w:rsidRPr="005A61AD">
        <w:t>Structure</w:t>
      </w:r>
    </w:p>
    <w:p w14:paraId="33C935EA" w14:textId="77777777" w:rsidR="002C296A" w:rsidRDefault="00D862D3" w:rsidP="002C296A">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492630F1" w14:textId="3D63BBF9" w:rsidR="002C296A" w:rsidRDefault="00D862D3" w:rsidP="002C296A">
      <w:pPr>
        <w:pStyle w:val="Paragraph"/>
      </w:pPr>
      <w:r>
        <w:t xml:space="preserve">If </w:t>
      </w:r>
      <w:r w:rsidR="002C296A">
        <w:t xml:space="preserve">relevant, </w:t>
      </w:r>
      <w:r w:rsidR="002C296A" w:rsidRPr="00E10156">
        <w:t xml:space="preserve">recommendations </w:t>
      </w:r>
      <w:r w:rsidR="002C296A">
        <w:t xml:space="preserve">selected </w:t>
      </w:r>
      <w:r w:rsidR="002C296A" w:rsidRPr="00E10156">
        <w:t>from the key development source</w:t>
      </w:r>
      <w:r w:rsidR="00AB6723">
        <w:t>s</w:t>
      </w:r>
      <w:r w:rsidR="002C296A" w:rsidRPr="00E10156">
        <w:t xml:space="preserve"> </w:t>
      </w:r>
      <w:r w:rsidR="00C22DED">
        <w:t xml:space="preserve">below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59306CB5" w14:textId="77777777" w:rsidR="00C22DED" w:rsidRPr="00D862D3" w:rsidRDefault="000750FD" w:rsidP="00D862D3">
      <w:pPr>
        <w:pStyle w:val="Numberedheading2"/>
      </w:pPr>
      <w:r w:rsidRPr="00D862D3">
        <w:t>D</w:t>
      </w:r>
      <w:r w:rsidR="00C22DED" w:rsidRPr="00D862D3">
        <w:t>evelopment source</w:t>
      </w:r>
    </w:p>
    <w:p w14:paraId="31C74FD2" w14:textId="78A22539" w:rsidR="00C22DED" w:rsidRPr="00E10156" w:rsidRDefault="003B6DDC" w:rsidP="002C296A">
      <w:pPr>
        <w:pStyle w:val="Paragraph"/>
      </w:pPr>
      <w:r>
        <w:t>T</w:t>
      </w:r>
      <w:r w:rsidR="00C22DED">
        <w:t>he key development source</w:t>
      </w:r>
      <w:r w:rsidR="009D7C23">
        <w:t>s</w:t>
      </w:r>
      <w:r w:rsidR="00C22DED">
        <w:t xml:space="preserve"> referenced in this briefing paper</w:t>
      </w:r>
      <w:r w:rsidR="00766AE9">
        <w:t xml:space="preserve"> </w:t>
      </w:r>
      <w:r w:rsidR="009D7C23">
        <w:t>are</w:t>
      </w:r>
      <w:r w:rsidR="00C22DED">
        <w:t>:</w:t>
      </w:r>
    </w:p>
    <w:p w14:paraId="348AD9C0" w14:textId="5044837C" w:rsidR="00D45958" w:rsidRPr="003F6979" w:rsidRDefault="00A31857" w:rsidP="009D7C23">
      <w:pPr>
        <w:pStyle w:val="Bulletleft1"/>
        <w:numPr>
          <w:ilvl w:val="0"/>
          <w:numId w:val="26"/>
        </w:numPr>
      </w:pPr>
      <w:hyperlink r:id="rId8" w:history="1">
        <w:r w:rsidR="00D45958" w:rsidRPr="00A316D9">
          <w:rPr>
            <w:rStyle w:val="Hyperlink"/>
            <w:rFonts w:cs="Arial"/>
          </w:rPr>
          <w:t>Faltering growth: recognition and management of faltering growth in children</w:t>
        </w:r>
      </w:hyperlink>
      <w:r w:rsidR="00D45958">
        <w:rPr>
          <w:rFonts w:cs="Arial"/>
        </w:rPr>
        <w:t xml:space="preserve"> NICE guideline NG75.</w:t>
      </w:r>
    </w:p>
    <w:p w14:paraId="396DAAF1" w14:textId="7F7AE713" w:rsidR="0012414A" w:rsidRDefault="00FA6FCE" w:rsidP="009D7C23">
      <w:pPr>
        <w:pStyle w:val="Paragraph"/>
        <w:ind w:firstLine="720"/>
      </w:pPr>
      <w:r w:rsidRPr="00F328A7">
        <w:t xml:space="preserve">Published </w:t>
      </w:r>
      <w:r w:rsidR="00D45958" w:rsidRPr="00F328A7">
        <w:t>September</w:t>
      </w:r>
      <w:r w:rsidRPr="00F328A7">
        <w:t xml:space="preserve"> 2017.</w:t>
      </w:r>
    </w:p>
    <w:p w14:paraId="28FFCF58" w14:textId="362F24FC" w:rsidR="009D7C23" w:rsidRDefault="00A31857" w:rsidP="009D7C23">
      <w:pPr>
        <w:pStyle w:val="Paragraph"/>
        <w:numPr>
          <w:ilvl w:val="0"/>
          <w:numId w:val="26"/>
        </w:numPr>
      </w:pPr>
      <w:hyperlink r:id="rId9" w:history="1">
        <w:r w:rsidR="009D7C23" w:rsidRPr="009D7C23">
          <w:rPr>
            <w:rStyle w:val="Hyperlink"/>
          </w:rPr>
          <w:t>Coeliac disease: recognition, assessment and management</w:t>
        </w:r>
      </w:hyperlink>
      <w:r w:rsidR="009D7C23">
        <w:t xml:space="preserve"> NICE guideline NG20</w:t>
      </w:r>
      <w:r w:rsidR="00AB6723">
        <w:t>.</w:t>
      </w:r>
    </w:p>
    <w:p w14:paraId="67FF7A80" w14:textId="49AAB61B" w:rsidR="009D7C23" w:rsidRPr="00F328A7" w:rsidRDefault="009D7C23" w:rsidP="009D7C23">
      <w:pPr>
        <w:pStyle w:val="Paragraph"/>
        <w:ind w:firstLine="720"/>
      </w:pPr>
      <w:r>
        <w:t>Published September 2015</w:t>
      </w:r>
      <w:r w:rsidR="00AB6723">
        <w:t>.</w:t>
      </w:r>
    </w:p>
    <w:p w14:paraId="3F43ABFA" w14:textId="77777777" w:rsidR="002C296A" w:rsidRDefault="002C296A" w:rsidP="002C296A">
      <w:pPr>
        <w:pStyle w:val="Numberedheading1"/>
      </w:pPr>
      <w:bookmarkStart w:id="21" w:name="_Toc467141968"/>
      <w:r>
        <w:t>Overview</w:t>
      </w:r>
      <w:bookmarkEnd w:id="21"/>
    </w:p>
    <w:p w14:paraId="22297A27" w14:textId="77777777" w:rsidR="002C296A" w:rsidRDefault="002C296A" w:rsidP="002C296A">
      <w:pPr>
        <w:pStyle w:val="Numberedheading2"/>
      </w:pPr>
      <w:r>
        <w:t>Focus of quality standard</w:t>
      </w:r>
    </w:p>
    <w:p w14:paraId="586C1530" w14:textId="0DE0AB5D" w:rsidR="006809E4" w:rsidRDefault="00D45958" w:rsidP="00D45958">
      <w:pPr>
        <w:pStyle w:val="Paragraph"/>
      </w:pPr>
      <w:r w:rsidRPr="00D45958">
        <w:t>This quality standard will cover the recognition and management of faltering growth in infants and preschool children.</w:t>
      </w:r>
    </w:p>
    <w:p w14:paraId="39444DBA" w14:textId="77777777" w:rsidR="002C296A" w:rsidRDefault="002C296A" w:rsidP="00BF70EA">
      <w:pPr>
        <w:pStyle w:val="Numberedheading2"/>
      </w:pPr>
      <w:r>
        <w:t>Definition</w:t>
      </w:r>
    </w:p>
    <w:p w14:paraId="787A3C81" w14:textId="43CCC31B" w:rsidR="002578E4" w:rsidRPr="006809E4" w:rsidRDefault="00D45958" w:rsidP="00933944">
      <w:pPr>
        <w:pStyle w:val="Paragraph"/>
        <w:rPr>
          <w:highlight w:val="cyan"/>
        </w:rPr>
      </w:pPr>
      <w:r w:rsidRPr="00D45958">
        <w:t xml:space="preserve">The term 'faltering growth' (previously called 'failure to thrive') is widely used to refer to a slower rate of weight gain in childhood than expected for age and </w:t>
      </w:r>
      <w:r w:rsidR="00AB07DA">
        <w:t>sex</w:t>
      </w:r>
      <w:r w:rsidRPr="00D45958">
        <w:t xml:space="preserve">. </w:t>
      </w:r>
    </w:p>
    <w:p w14:paraId="325C2C1F" w14:textId="77777777" w:rsidR="002C296A" w:rsidRPr="00FF20A8" w:rsidRDefault="002C296A" w:rsidP="002C296A">
      <w:pPr>
        <w:pStyle w:val="Numberedheading2"/>
      </w:pPr>
      <w:r>
        <w:t>Incidence and prevalence</w:t>
      </w:r>
    </w:p>
    <w:p w14:paraId="3693470B" w14:textId="5828A044" w:rsidR="00C52CFD" w:rsidRDefault="000B3803" w:rsidP="00D45958">
      <w:pPr>
        <w:pStyle w:val="Paragraph"/>
      </w:pPr>
      <w:r w:rsidRPr="000B3803">
        <w:t>Various definitions of faltering growth have been used in the past, meaning estimates of prevalence in the UK vary widely.</w:t>
      </w:r>
      <w:r>
        <w:t xml:space="preserve"> </w:t>
      </w:r>
      <w:r w:rsidR="00C52CFD" w:rsidRPr="00C52CFD">
        <w:t xml:space="preserve">Concerns about faltering growth arise </w:t>
      </w:r>
      <w:r w:rsidR="00C52CFD" w:rsidRPr="00C52CFD">
        <w:lastRenderedPageBreak/>
        <w:t>in up to 5% of infants and preschool children</w:t>
      </w:r>
      <w:r>
        <w:t xml:space="preserve"> depending on the definition used</w:t>
      </w:r>
      <w:r w:rsidR="00C52CFD">
        <w:t>.</w:t>
      </w:r>
      <w:r w:rsidR="00C52CFD" w:rsidRPr="00C52CFD">
        <w:t xml:space="preserve"> Concerns are usually raised in primary care by parents, health visitors, or </w:t>
      </w:r>
      <w:r w:rsidR="00F53751">
        <w:t>GPs</w:t>
      </w:r>
      <w:r w:rsidR="00F53751">
        <w:rPr>
          <w:rStyle w:val="FootnoteReference"/>
        </w:rPr>
        <w:footnoteReference w:id="1"/>
      </w:r>
      <w:r w:rsidR="00C52CFD" w:rsidRPr="00C52CFD">
        <w:t>.</w:t>
      </w:r>
      <w:r>
        <w:t xml:space="preserve"> </w:t>
      </w:r>
    </w:p>
    <w:p w14:paraId="09EE6AD0" w14:textId="64B960B9" w:rsidR="004A03D7" w:rsidRPr="006809E4" w:rsidRDefault="004A03D7" w:rsidP="00D45958">
      <w:pPr>
        <w:pStyle w:val="Paragraph"/>
      </w:pPr>
      <w:r>
        <w:t>The cause of faltering growth in the absence of a specific underlying health condition is likely to be complex and multifactorial. In the past, child neglect or socioeconomic and educational disadvantage were often considered to be likely contributors. While neglected children may be undernourished, neglect is an uncommon explanation for faltering growth. Similarly, significant associations with socioeconomic or educational factors have not been demonstrated.</w:t>
      </w:r>
    </w:p>
    <w:p w14:paraId="62D2D47F" w14:textId="11A1C5BE" w:rsidR="002C296A" w:rsidRDefault="0089303B" w:rsidP="002C296A">
      <w:pPr>
        <w:pStyle w:val="Numberedheading2"/>
      </w:pPr>
      <w:r>
        <w:t>M</w:t>
      </w:r>
      <w:r w:rsidR="00D44D8A">
        <w:t>anagement</w:t>
      </w:r>
    </w:p>
    <w:p w14:paraId="3D3A2FA7" w14:textId="17355AB6" w:rsidR="00860024" w:rsidRDefault="00860024" w:rsidP="00860024">
      <w:pPr>
        <w:pStyle w:val="Paragraph"/>
      </w:pPr>
      <w:r w:rsidRPr="00D45958">
        <w:t xml:space="preserve">The World Health Organization (WHO) has produced growth standards, based on longitudinal studies of healthy breastfed infants. These standards, along with UK term and preterm infant growth data, have been incorporated into </w:t>
      </w:r>
      <w:hyperlink r:id="rId10" w:history="1">
        <w:r w:rsidRPr="00D45958">
          <w:rPr>
            <w:rStyle w:val="Hyperlink"/>
          </w:rPr>
          <w:t>UK WHO growth charts</w:t>
        </w:r>
      </w:hyperlink>
      <w:r w:rsidRPr="00D45958">
        <w:t xml:space="preserve"> for monitoring growth in UK children. A child's weight, length or height and head circumference can be plotted on these charts to provide a visual representation of growth over time. Epidemiological data suggest that healthy children usually progress relatively consistently along a growth centile. </w:t>
      </w:r>
    </w:p>
    <w:p w14:paraId="74E5B1E2" w14:textId="5B5A3E2F" w:rsidR="00FF4204" w:rsidRDefault="00FF4204" w:rsidP="00FD7458">
      <w:pPr>
        <w:pStyle w:val="Paragraph"/>
      </w:pPr>
      <w:proofErr w:type="spellStart"/>
      <w:r>
        <w:t>Newborn</w:t>
      </w:r>
      <w:proofErr w:type="spellEnd"/>
      <w:r>
        <w:t xml:space="preserve"> infants normally lose weight in the early days of life. Persisting or large weight losses can cause concern in parents, carers and health professionals about ineffective establishment of feeding. In older children, faltering growth can occur when nutritional intake does not meet a child's specific energy requirements. Undernutrition presents as a relatively slow weight gain, demonstrated by downward movement across weight centiles on the growth chart.</w:t>
      </w:r>
    </w:p>
    <w:p w14:paraId="71C9D593" w14:textId="0BE4A9CE" w:rsidR="00D45958" w:rsidRDefault="00D45958" w:rsidP="00FD7458">
      <w:pPr>
        <w:pStyle w:val="Paragraph"/>
      </w:pPr>
      <w:r>
        <w:t>Children with faltering growth may be identified by routine growth monitoring or by parental or health professional concern. Standard management is usually community based, with support and advice provided to increase energy intake and manage challenging feeding behaviour. Some children will be referred to paediatric dieti</w:t>
      </w:r>
      <w:r w:rsidR="00DD409B">
        <w:t>t</w:t>
      </w:r>
      <w:r>
        <w:t>ians or paediatricians for further assessment and management.</w:t>
      </w:r>
    </w:p>
    <w:p w14:paraId="6C594E3B" w14:textId="77777777" w:rsidR="00D45958" w:rsidRDefault="00D45958" w:rsidP="00FD7458">
      <w:pPr>
        <w:pStyle w:val="Paragraph"/>
      </w:pPr>
      <w:r>
        <w:t>Certain health conditions predispose children to faltering growth (for example, cystic fibrosis or coeliac disease). Specific treatment for these conditions can improve or restore expected rates of weight gain. In children with no specific cause for faltering growth, simple interventions to increase nutritional intake may be effective in improving weight gain. Faltering growth in early childhood may be associated with persisting problems with appetite and feeding.</w:t>
      </w:r>
    </w:p>
    <w:p w14:paraId="60431171" w14:textId="77777777" w:rsidR="000C135B" w:rsidRPr="003F70B8" w:rsidRDefault="00466B16" w:rsidP="00466B16">
      <w:pPr>
        <w:pStyle w:val="Numberedheading2"/>
      </w:pPr>
      <w:bookmarkStart w:id="22" w:name="_Toc340835232"/>
      <w:bookmarkEnd w:id="22"/>
      <w:r>
        <w:lastRenderedPageBreak/>
        <w:t>Resource impact</w:t>
      </w:r>
    </w:p>
    <w:p w14:paraId="5F651CD6" w14:textId="77777777" w:rsidR="00AB07DA" w:rsidRDefault="00AB07DA" w:rsidP="00FD7458">
      <w:pPr>
        <w:pStyle w:val="Paragraph"/>
      </w:pPr>
      <w:r>
        <w:t xml:space="preserve">We do not expect this quality standard to have a significant impact on resources. When the </w:t>
      </w:r>
      <w:hyperlink r:id="rId11" w:history="1">
        <w:r>
          <w:rPr>
            <w:rStyle w:val="Hyperlink"/>
            <w:rFonts w:cs="Arial"/>
          </w:rPr>
          <w:t>faltering growth: recognition and management of faltering growth in children</w:t>
        </w:r>
      </w:hyperlink>
      <w:r>
        <w:t xml:space="preserve"> guideline was developed, a resource impact statement was produced which noted that: </w:t>
      </w:r>
    </w:p>
    <w:p w14:paraId="0159A7F9" w14:textId="77777777" w:rsidR="000B3803" w:rsidRDefault="00AB07DA" w:rsidP="00FD7458">
      <w:pPr>
        <w:numPr>
          <w:ilvl w:val="0"/>
          <w:numId w:val="23"/>
        </w:numPr>
        <w:spacing w:before="240" w:after="240" w:line="276" w:lineRule="auto"/>
        <w:rPr>
          <w:rFonts w:ascii="Arial" w:hAnsi="Arial"/>
          <w:lang w:eastAsia="en-GB"/>
        </w:rPr>
      </w:pPr>
      <w:r>
        <w:rPr>
          <w:rFonts w:ascii="Arial" w:hAnsi="Arial"/>
          <w:lang w:eastAsia="en-GB"/>
        </w:rPr>
        <w:t xml:space="preserve">the resource impact of implementing any single guideline recommendation will be less than £1 million per year in England (or £1,800 per 100,000 population) </w:t>
      </w:r>
      <w:r>
        <w:rPr>
          <w:rFonts w:ascii="Arial" w:hAnsi="Arial"/>
          <w:b/>
          <w:bCs/>
          <w:lang w:eastAsia="en-GB"/>
        </w:rPr>
        <w:t>and</w:t>
      </w:r>
    </w:p>
    <w:p w14:paraId="1781E87E" w14:textId="5999EE59" w:rsidR="00AB07DA" w:rsidRPr="000B3803" w:rsidRDefault="00AB07DA" w:rsidP="00FD7458">
      <w:pPr>
        <w:numPr>
          <w:ilvl w:val="0"/>
          <w:numId w:val="23"/>
        </w:numPr>
        <w:spacing w:before="240" w:after="240" w:line="276" w:lineRule="auto"/>
        <w:rPr>
          <w:rFonts w:ascii="Arial" w:hAnsi="Arial"/>
          <w:lang w:eastAsia="en-GB"/>
        </w:rPr>
      </w:pPr>
      <w:r w:rsidRPr="000B3803">
        <w:rPr>
          <w:rFonts w:ascii="Arial" w:hAnsi="Arial" w:cs="Arial"/>
          <w:lang w:eastAsia="en-GB"/>
        </w:rPr>
        <w:t>the</w:t>
      </w:r>
      <w:r w:rsidRPr="000B3803">
        <w:rPr>
          <w:rFonts w:ascii="Arial" w:hAnsi="Arial"/>
          <w:lang w:eastAsia="en-GB"/>
        </w:rPr>
        <w:t xml:space="preserve"> resource impact of implementing the whole guideline in England will be less than £5 million per year (or £9,100 per 100,000 population)</w:t>
      </w:r>
      <w:r w:rsidRPr="000B3803">
        <w:rPr>
          <w:rFonts w:ascii="Arial" w:hAnsi="Arial" w:cs="Arial"/>
          <w:lang w:eastAsia="en-GB"/>
        </w:rPr>
        <w:t>.</w:t>
      </w:r>
    </w:p>
    <w:p w14:paraId="6DC0D54E" w14:textId="1DE59693" w:rsidR="00AB07DA" w:rsidRDefault="00AB07DA" w:rsidP="00FD7458">
      <w:pPr>
        <w:shd w:val="clear" w:color="auto" w:fill="FAFAFB"/>
        <w:spacing w:before="240" w:after="240" w:line="276" w:lineRule="auto"/>
        <w:rPr>
          <w:rFonts w:ascii="Arial" w:hAnsi="Arial" w:cs="Arial"/>
          <w:color w:val="0E0E0E"/>
          <w:lang w:eastAsia="en-GB"/>
        </w:rPr>
      </w:pPr>
      <w:r>
        <w:rPr>
          <w:rFonts w:ascii="Arial" w:hAnsi="Arial" w:cs="Arial"/>
          <w:color w:val="0E0E0E"/>
          <w:lang w:eastAsia="en-GB"/>
        </w:rPr>
        <w:t>There may be savings as a result of the recommendations improving the accuracy of recognising faltering growth. However</w:t>
      </w:r>
      <w:r w:rsidR="00E6135A">
        <w:rPr>
          <w:rFonts w:ascii="Arial" w:hAnsi="Arial" w:cs="Arial"/>
          <w:color w:val="0E0E0E"/>
          <w:lang w:eastAsia="en-GB"/>
        </w:rPr>
        <w:t>,</w:t>
      </w:r>
      <w:r>
        <w:rPr>
          <w:rFonts w:ascii="Arial" w:hAnsi="Arial" w:cs="Arial"/>
          <w:color w:val="0E0E0E"/>
          <w:lang w:eastAsia="en-GB"/>
        </w:rPr>
        <w:t xml:space="preserve"> the savings are not anticipated to be significant.</w:t>
      </w:r>
    </w:p>
    <w:p w14:paraId="19C3FFA2" w14:textId="77777777" w:rsidR="00AB07DA" w:rsidRDefault="00AB07DA" w:rsidP="00FD7458">
      <w:pPr>
        <w:shd w:val="clear" w:color="auto" w:fill="FAFAFB"/>
        <w:spacing w:before="240" w:after="240" w:line="276" w:lineRule="auto"/>
        <w:rPr>
          <w:rFonts w:ascii="Arial" w:hAnsi="Arial" w:cs="Arial"/>
          <w:color w:val="0E0E0E"/>
          <w:lang w:eastAsia="en-GB"/>
        </w:rPr>
      </w:pPr>
      <w:r>
        <w:rPr>
          <w:rFonts w:ascii="Arial" w:hAnsi="Arial" w:cs="Arial"/>
          <w:color w:val="0E0E0E"/>
          <w:lang w:eastAsia="en-GB"/>
        </w:rPr>
        <w:t xml:space="preserve">It is not anticipated that the recommendations will result in a significant increase in costs, as the principal change from current practice will be the standardisation of care. This is anticipated to be achieved if </w:t>
      </w:r>
      <w:proofErr w:type="gramStart"/>
      <w:r>
        <w:rPr>
          <w:rFonts w:ascii="Arial" w:hAnsi="Arial" w:cs="Arial"/>
          <w:color w:val="0E0E0E"/>
          <w:lang w:eastAsia="en-GB"/>
        </w:rPr>
        <w:t>necessary</w:t>
      </w:r>
      <w:proofErr w:type="gramEnd"/>
      <w:r>
        <w:rPr>
          <w:rFonts w:ascii="Arial" w:hAnsi="Arial" w:cs="Arial"/>
          <w:color w:val="0E0E0E"/>
          <w:lang w:eastAsia="en-GB"/>
        </w:rPr>
        <w:t xml:space="preserve"> by using existing resources differently.</w:t>
      </w:r>
    </w:p>
    <w:p w14:paraId="0F32ABB8" w14:textId="77777777" w:rsidR="00AB07DA" w:rsidRDefault="00AB07DA" w:rsidP="00FD7458">
      <w:pPr>
        <w:shd w:val="clear" w:color="auto" w:fill="FAFAFB"/>
        <w:spacing w:before="240" w:after="240" w:line="276" w:lineRule="auto"/>
        <w:rPr>
          <w:rFonts w:ascii="Arial" w:hAnsi="Arial" w:cs="Arial"/>
          <w:color w:val="0E0E0E"/>
          <w:lang w:eastAsia="en-GB"/>
        </w:rPr>
      </w:pPr>
      <w:r>
        <w:rPr>
          <w:rFonts w:ascii="Arial" w:hAnsi="Arial" w:cs="Arial"/>
          <w:color w:val="0E0E0E"/>
          <w:lang w:eastAsia="en-GB"/>
        </w:rPr>
        <w:t>These services are commissioned by NHS England and clinical commissioning groups. Providers are NHS hospital trusts, community providers and primary care providers.</w:t>
      </w:r>
    </w:p>
    <w:p w14:paraId="0643C2A7" w14:textId="77777777" w:rsidR="002C296A" w:rsidRDefault="00381592" w:rsidP="002C296A">
      <w:pPr>
        <w:pStyle w:val="Numberedheading1"/>
      </w:pPr>
      <w:r>
        <w:br w:type="page"/>
      </w:r>
      <w:bookmarkStart w:id="23" w:name="_Toc467141969"/>
      <w:r w:rsidR="002C296A">
        <w:lastRenderedPageBreak/>
        <w:t>Summary of suggestions</w:t>
      </w:r>
      <w:bookmarkEnd w:id="23"/>
    </w:p>
    <w:p w14:paraId="708F2B99" w14:textId="77777777" w:rsidR="002C296A" w:rsidRPr="007D4B1A" w:rsidRDefault="002C296A" w:rsidP="002C296A">
      <w:pPr>
        <w:pStyle w:val="Numberedheading2"/>
      </w:pPr>
      <w:r>
        <w:t>Responses</w:t>
      </w:r>
    </w:p>
    <w:p w14:paraId="3F888FDB" w14:textId="2AB84434" w:rsidR="0012414A" w:rsidRDefault="002C296A" w:rsidP="0012414A">
      <w:pPr>
        <w:pStyle w:val="Paragraph"/>
      </w:pPr>
      <w:r>
        <w:t xml:space="preserve">In total </w:t>
      </w:r>
      <w:r w:rsidR="00DA6F1C">
        <w:t>10</w:t>
      </w:r>
      <w:r w:rsidR="00E12A17">
        <w:t xml:space="preserve"> </w:t>
      </w:r>
      <w:r w:rsidR="006D50F4">
        <w:t xml:space="preserve">registered </w:t>
      </w:r>
      <w:r>
        <w:t xml:space="preserve">stakeholders </w:t>
      </w:r>
      <w:r w:rsidR="000604CD">
        <w:t xml:space="preserve">responded to </w:t>
      </w:r>
      <w:r w:rsidR="000604CD" w:rsidRPr="00430199">
        <w:t>the engagement exer</w:t>
      </w:r>
      <w:r w:rsidR="00E56515" w:rsidRPr="00430199">
        <w:t xml:space="preserve">cise </w:t>
      </w:r>
      <w:r w:rsidR="00860024" w:rsidRPr="00430199">
        <w:t>12 September – 2 October 2019</w:t>
      </w:r>
      <w:r w:rsidR="000604CD" w:rsidRPr="00430199">
        <w:t>.</w:t>
      </w:r>
      <w:r w:rsidRPr="00430199">
        <w:t xml:space="preserve"> </w:t>
      </w:r>
      <w:r w:rsidR="00794713">
        <w:t>8</w:t>
      </w:r>
      <w:r w:rsidR="00CC4B4E" w:rsidRPr="00430199">
        <w:t xml:space="preserve"> of these registered stakeholders provided areas for quality improvement and </w:t>
      </w:r>
      <w:r w:rsidR="00860024" w:rsidRPr="00430199">
        <w:t>2</w:t>
      </w:r>
      <w:r w:rsidR="00CC4B4E" w:rsidRPr="00430199">
        <w:t xml:space="preserve"> advised they had no comment to make. </w:t>
      </w:r>
      <w:r w:rsidR="00AB14D0" w:rsidRPr="00430199">
        <w:t xml:space="preserve">We also received comments from </w:t>
      </w:r>
      <w:r w:rsidR="00430199" w:rsidRPr="00430199">
        <w:t>6</w:t>
      </w:r>
      <w:r w:rsidR="00AB14D0" w:rsidRPr="00430199">
        <w:t xml:space="preserve"> specialist committee members.</w:t>
      </w:r>
      <w:r w:rsidR="00D44D8A" w:rsidRPr="00430199">
        <w:t xml:space="preserve"> The responses</w:t>
      </w:r>
      <w:r w:rsidR="00D44D8A">
        <w:t xml:space="preserve"> have been merged and summarised </w:t>
      </w:r>
      <w:r w:rsidR="00D44D8A" w:rsidRPr="00140C3A">
        <w:t>in table</w:t>
      </w:r>
      <w:r w:rsidR="00D44D8A">
        <w:t> </w:t>
      </w:r>
      <w:r w:rsidR="00860024">
        <w:t>1</w:t>
      </w:r>
      <w:r w:rsidR="00D44D8A">
        <w:t xml:space="preserve"> for further consideration by the </w:t>
      </w:r>
      <w:r w:rsidR="00544C97">
        <w:t>c</w:t>
      </w:r>
      <w:r w:rsidR="00D44D8A">
        <w:t>ommittee</w:t>
      </w:r>
      <w:r w:rsidR="00D44D8A" w:rsidRPr="00E12A17">
        <w:t>.</w:t>
      </w:r>
    </w:p>
    <w:p w14:paraId="28397136" w14:textId="0820B3BA" w:rsidR="000C5484" w:rsidRDefault="00011EBF" w:rsidP="00E12A17">
      <w:pPr>
        <w:pStyle w:val="Paragraph"/>
      </w:pPr>
      <w:r>
        <w:t>F</w:t>
      </w:r>
      <w:r w:rsidR="00E12A17" w:rsidRPr="00E12A17">
        <w:t>ull detail</w:t>
      </w:r>
      <w:r>
        <w:t>s</w:t>
      </w:r>
      <w:r w:rsidR="00E12A17" w:rsidRPr="00E12A17">
        <w:t xml:space="preserve"> o</w:t>
      </w:r>
      <w:r w:rsidR="001C7AC5">
        <w:t>f all</w:t>
      </w:r>
      <w:r w:rsidR="00E12A17" w:rsidRPr="00E12A17">
        <w:t xml:space="preserve"> the suggestions </w:t>
      </w:r>
      <w:r w:rsidR="00E12A17">
        <w:t>provided</w:t>
      </w:r>
      <w:r w:rsidR="002F64BD">
        <w:t xml:space="preserve"> are given</w:t>
      </w:r>
      <w:r w:rsidR="00E12A17">
        <w:t xml:space="preserve"> in appendix</w:t>
      </w:r>
      <w:r w:rsidR="0043294A">
        <w:t> </w:t>
      </w:r>
      <w:r w:rsidR="00B4204E">
        <w:t>2</w:t>
      </w:r>
      <w:r w:rsidR="00E12A17" w:rsidRPr="00E12A17">
        <w:t xml:space="preserve"> for information.</w:t>
      </w:r>
    </w:p>
    <w:p w14:paraId="3EB8DBFD" w14:textId="04D6AA68" w:rsidR="005A61AD" w:rsidRPr="006E608E" w:rsidRDefault="005A61AD" w:rsidP="00DD0BD8">
      <w:pPr>
        <w:pStyle w:val="Heading3"/>
      </w:pPr>
      <w:r w:rsidRPr="006E608E">
        <w:t xml:space="preserve">Table </w:t>
      </w:r>
      <w:r w:rsidR="00860024">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358"/>
        <w:gridCol w:w="2658"/>
      </w:tblGrid>
      <w:tr w:rsidR="00F04826" w:rsidRPr="00DD0BD8" w14:paraId="5FE47E9C" w14:textId="77777777" w:rsidTr="00AA3A48">
        <w:trPr>
          <w:tblHeader/>
        </w:trPr>
        <w:tc>
          <w:tcPr>
            <w:tcW w:w="3526" w:type="pct"/>
            <w:shd w:val="clear" w:color="auto" w:fill="auto"/>
          </w:tcPr>
          <w:p w14:paraId="54DC5BAA" w14:textId="77777777" w:rsidR="00F04826" w:rsidRPr="00DD0BD8" w:rsidRDefault="00F04826" w:rsidP="00DD0BD8">
            <w:pPr>
              <w:pStyle w:val="Tabletitle"/>
            </w:pPr>
            <w:r w:rsidRPr="00DD0BD8">
              <w:t>Suggested area for improvement</w:t>
            </w:r>
          </w:p>
        </w:tc>
        <w:tc>
          <w:tcPr>
            <w:tcW w:w="1474" w:type="pct"/>
            <w:shd w:val="clear" w:color="auto" w:fill="auto"/>
          </w:tcPr>
          <w:p w14:paraId="24B57209" w14:textId="77777777" w:rsidR="00F04826" w:rsidRPr="00DD0BD8" w:rsidRDefault="00F04826" w:rsidP="00DD0BD8">
            <w:pPr>
              <w:pStyle w:val="Tabletitle"/>
            </w:pPr>
            <w:r w:rsidRPr="00DD0BD8">
              <w:t>Stakeholder</w:t>
            </w:r>
            <w:r w:rsidR="0027103E" w:rsidRPr="00DD0BD8">
              <w:t>s</w:t>
            </w:r>
            <w:r w:rsidRPr="00DD0BD8">
              <w:t xml:space="preserve"> </w:t>
            </w:r>
          </w:p>
        </w:tc>
      </w:tr>
      <w:tr w:rsidR="00C0457B" w:rsidRPr="00F04826" w14:paraId="044E3410"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686BDB51" w14:textId="70DB9FB5" w:rsidR="00CC4B4E" w:rsidRPr="006D5BDA" w:rsidRDefault="006D5BDA" w:rsidP="00A813F7">
            <w:pPr>
              <w:pStyle w:val="Tabletitle"/>
            </w:pPr>
            <w:r w:rsidRPr="006D5BDA">
              <w:t>Measurement and assessment</w:t>
            </w:r>
          </w:p>
          <w:p w14:paraId="40467004" w14:textId="43F641DA" w:rsidR="006D5BDA" w:rsidRPr="006D5BDA" w:rsidRDefault="006D5BDA" w:rsidP="001B4F1F">
            <w:pPr>
              <w:pStyle w:val="Bulletstable"/>
            </w:pPr>
            <w:r w:rsidRPr="006D5BDA">
              <w:t xml:space="preserve">Faltering growth in the early days of life </w:t>
            </w:r>
          </w:p>
          <w:p w14:paraId="15ABF02F" w14:textId="1DA9D8FA" w:rsidR="006D5BDA" w:rsidRPr="006D5BDA" w:rsidRDefault="006D5BDA" w:rsidP="006D5BDA">
            <w:pPr>
              <w:pStyle w:val="Bulletstable"/>
            </w:pPr>
            <w:r w:rsidRPr="006D5BDA">
              <w:t>Measurement after the early days</w:t>
            </w:r>
          </w:p>
          <w:p w14:paraId="7DE632E1" w14:textId="02D08820" w:rsidR="00C0457B" w:rsidRPr="006D5BDA" w:rsidRDefault="006D5BDA" w:rsidP="0020438E">
            <w:pPr>
              <w:pStyle w:val="Bulletstable"/>
            </w:pPr>
            <w:r w:rsidRPr="006D5BDA">
              <w:t>Assessment</w:t>
            </w:r>
          </w:p>
        </w:tc>
        <w:tc>
          <w:tcPr>
            <w:tcW w:w="1474" w:type="pct"/>
            <w:tcBorders>
              <w:top w:val="single" w:sz="4" w:space="0" w:color="auto"/>
              <w:left w:val="single" w:sz="4" w:space="0" w:color="auto"/>
              <w:right w:val="single" w:sz="4" w:space="0" w:color="auto"/>
            </w:tcBorders>
          </w:tcPr>
          <w:p w14:paraId="033ADD73" w14:textId="506AC257" w:rsidR="00C0457B" w:rsidRPr="00DB1265" w:rsidRDefault="00DB1265" w:rsidP="00DD56F6">
            <w:pPr>
              <w:pStyle w:val="Tabletext"/>
            </w:pPr>
            <w:r w:rsidRPr="00DB1265">
              <w:t>BDA, BSNA,</w:t>
            </w:r>
            <w:r w:rsidR="00794713">
              <w:t xml:space="preserve"> BSPGHAN,</w:t>
            </w:r>
            <w:r w:rsidRPr="00DB1265">
              <w:t xml:space="preserve"> SCM2, SCM4, SCM5</w:t>
            </w:r>
            <w:r w:rsidR="00430199">
              <w:t>, SCM6</w:t>
            </w:r>
          </w:p>
        </w:tc>
      </w:tr>
      <w:tr w:rsidR="00927016" w:rsidRPr="00F04826" w14:paraId="30717D9F"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55A8FA88" w14:textId="3B865155" w:rsidR="00927016" w:rsidRPr="00A73269" w:rsidRDefault="009B3C5F" w:rsidP="00927016">
            <w:pPr>
              <w:pStyle w:val="Tabletitle"/>
            </w:pPr>
            <w:bookmarkStart w:id="24" w:name="_Hlk20397340"/>
            <w:r>
              <w:t>M</w:t>
            </w:r>
            <w:r w:rsidR="006D5BDA" w:rsidRPr="00A73269">
              <w:t>onitoring and referral</w:t>
            </w:r>
          </w:p>
          <w:bookmarkEnd w:id="24"/>
          <w:p w14:paraId="1553FF8F" w14:textId="77777777" w:rsidR="00927016" w:rsidRDefault="00E91231" w:rsidP="006D5BDA">
            <w:pPr>
              <w:pStyle w:val="Bulletstable"/>
            </w:pPr>
            <w:r>
              <w:t>Care planning and support</w:t>
            </w:r>
          </w:p>
          <w:p w14:paraId="4BD87D1F" w14:textId="102C879C" w:rsidR="00E91231" w:rsidRPr="00A73269" w:rsidRDefault="00E91231" w:rsidP="006D5BDA">
            <w:pPr>
              <w:pStyle w:val="Bulletstable"/>
            </w:pPr>
            <w:r>
              <w:t>Referral</w:t>
            </w:r>
          </w:p>
        </w:tc>
        <w:tc>
          <w:tcPr>
            <w:tcW w:w="1474" w:type="pct"/>
            <w:tcBorders>
              <w:top w:val="single" w:sz="4" w:space="0" w:color="auto"/>
              <w:left w:val="single" w:sz="4" w:space="0" w:color="auto"/>
              <w:right w:val="single" w:sz="4" w:space="0" w:color="auto"/>
            </w:tcBorders>
          </w:tcPr>
          <w:p w14:paraId="4B44FB82" w14:textId="1CE55B7A" w:rsidR="00927016" w:rsidRPr="003B3315" w:rsidRDefault="00794713" w:rsidP="00DD56F6">
            <w:pPr>
              <w:pStyle w:val="Tabletext"/>
            </w:pPr>
            <w:r>
              <w:t xml:space="preserve">BSPGHAN, </w:t>
            </w:r>
            <w:r w:rsidR="00DB1265" w:rsidRPr="003B3315">
              <w:t>CGF, CUK, SCM2, SCM3, SCM4, SCM5</w:t>
            </w:r>
            <w:r w:rsidR="00430199" w:rsidRPr="003B3315">
              <w:t>, SCM6</w:t>
            </w:r>
          </w:p>
        </w:tc>
      </w:tr>
      <w:tr w:rsidR="009B3C5F" w:rsidRPr="00F04826" w14:paraId="15FBD527"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478EE2F5" w14:textId="77777777" w:rsidR="009B3C5F" w:rsidRDefault="009B3C5F" w:rsidP="00927016">
            <w:pPr>
              <w:pStyle w:val="Tabletitle"/>
            </w:pPr>
            <w:r>
              <w:t>Feeding</w:t>
            </w:r>
          </w:p>
          <w:p w14:paraId="7BFB0944" w14:textId="6D698C04" w:rsidR="009B3C5F" w:rsidRDefault="009B3C5F" w:rsidP="000657ED">
            <w:pPr>
              <w:pStyle w:val="Bulletstable"/>
              <w:tabs>
                <w:tab w:val="clear" w:pos="284"/>
                <w:tab w:val="left" w:pos="963"/>
              </w:tabs>
              <w:ind w:left="284" w:firstLine="112"/>
            </w:pPr>
            <w:r>
              <w:t>Breastfeeding</w:t>
            </w:r>
            <w:r w:rsidR="007716BE">
              <w:t xml:space="preserve"> and n</w:t>
            </w:r>
            <w:r w:rsidR="00FE5388">
              <w:t>utritional supplements</w:t>
            </w:r>
          </w:p>
          <w:p w14:paraId="0E148794" w14:textId="3DEE76B4" w:rsidR="009B3C5F" w:rsidRPr="009B3C5F" w:rsidRDefault="009B3C5F" w:rsidP="009B3C5F">
            <w:pPr>
              <w:pStyle w:val="Bulletstable"/>
              <w:tabs>
                <w:tab w:val="clear" w:pos="284"/>
                <w:tab w:val="left" w:pos="963"/>
              </w:tabs>
              <w:ind w:left="284" w:firstLine="112"/>
            </w:pPr>
            <w:r>
              <w:t>Enteral feeding</w:t>
            </w:r>
          </w:p>
        </w:tc>
        <w:tc>
          <w:tcPr>
            <w:tcW w:w="1474" w:type="pct"/>
            <w:tcBorders>
              <w:top w:val="single" w:sz="4" w:space="0" w:color="auto"/>
              <w:left w:val="single" w:sz="4" w:space="0" w:color="auto"/>
              <w:right w:val="single" w:sz="4" w:space="0" w:color="auto"/>
            </w:tcBorders>
          </w:tcPr>
          <w:p w14:paraId="44A2008C" w14:textId="258990B7" w:rsidR="009B3C5F" w:rsidRPr="003B3315" w:rsidRDefault="00794713" w:rsidP="00DD56F6">
            <w:pPr>
              <w:pStyle w:val="Tabletext"/>
            </w:pPr>
            <w:r>
              <w:t xml:space="preserve">BSPGHAN, </w:t>
            </w:r>
            <w:r w:rsidR="009B3C5F" w:rsidRPr="003B3315">
              <w:t>FSNT, RCPCH, SCM1, SCM4, SCM6</w:t>
            </w:r>
          </w:p>
        </w:tc>
      </w:tr>
      <w:tr w:rsidR="00C0457B" w:rsidRPr="00F04826" w14:paraId="7CE22931"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14DEA207" w14:textId="3B6C1FC1" w:rsidR="00E578AE" w:rsidRPr="00A73269" w:rsidRDefault="006D5BDA" w:rsidP="00A813F7">
            <w:pPr>
              <w:pStyle w:val="Tabletitle"/>
            </w:pPr>
            <w:bookmarkStart w:id="25" w:name="_Hlk20397371"/>
            <w:r w:rsidRPr="00A73269">
              <w:t>Organisation of care</w:t>
            </w:r>
          </w:p>
          <w:bookmarkEnd w:id="25"/>
          <w:p w14:paraId="2ACBFD05" w14:textId="6EB682BA" w:rsidR="00D05011" w:rsidRDefault="00D05011" w:rsidP="001B4F1F">
            <w:pPr>
              <w:pStyle w:val="Bulletstable"/>
            </w:pPr>
            <w:r w:rsidRPr="00A73269">
              <w:t>Pathways of care</w:t>
            </w:r>
          </w:p>
          <w:p w14:paraId="2CA55EF0" w14:textId="08CBE22E" w:rsidR="00C0457B" w:rsidRPr="00A73269" w:rsidRDefault="00A73269" w:rsidP="00D05011">
            <w:pPr>
              <w:pStyle w:val="Bulletstable"/>
            </w:pPr>
            <w:r w:rsidRPr="00A73269">
              <w:t>Management in primary care</w:t>
            </w:r>
          </w:p>
        </w:tc>
        <w:tc>
          <w:tcPr>
            <w:tcW w:w="1474" w:type="pct"/>
            <w:tcBorders>
              <w:top w:val="single" w:sz="4" w:space="0" w:color="auto"/>
              <w:left w:val="single" w:sz="4" w:space="0" w:color="auto"/>
              <w:right w:val="single" w:sz="4" w:space="0" w:color="auto"/>
            </w:tcBorders>
          </w:tcPr>
          <w:p w14:paraId="5F37DB3A" w14:textId="53CF0008" w:rsidR="00C0457B" w:rsidRPr="00DB1265" w:rsidRDefault="00DB1265" w:rsidP="00DD0BD8">
            <w:pPr>
              <w:pStyle w:val="Tabletext"/>
              <w:rPr>
                <w:szCs w:val="22"/>
              </w:rPr>
            </w:pPr>
            <w:r w:rsidRPr="00DB1265">
              <w:rPr>
                <w:szCs w:val="22"/>
              </w:rPr>
              <w:t xml:space="preserve">BDA, </w:t>
            </w:r>
            <w:r w:rsidR="00794713">
              <w:rPr>
                <w:szCs w:val="22"/>
              </w:rPr>
              <w:t xml:space="preserve">BSPGHAN, </w:t>
            </w:r>
            <w:r w:rsidRPr="00DB1265">
              <w:rPr>
                <w:szCs w:val="22"/>
              </w:rPr>
              <w:t>SCM1, SCM2, SCM4</w:t>
            </w:r>
          </w:p>
        </w:tc>
      </w:tr>
      <w:tr w:rsidR="004534C0" w:rsidRPr="00F04826" w14:paraId="2147EA26"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5EE75667" w14:textId="3F20C6C8" w:rsidR="004534C0" w:rsidRPr="00A73269" w:rsidRDefault="004534C0" w:rsidP="00A813F7">
            <w:pPr>
              <w:pStyle w:val="Tabletitle"/>
            </w:pPr>
            <w:r w:rsidRPr="004534C0">
              <w:t>Advice and support for parents or carers</w:t>
            </w:r>
          </w:p>
        </w:tc>
        <w:tc>
          <w:tcPr>
            <w:tcW w:w="1474" w:type="pct"/>
            <w:tcBorders>
              <w:top w:val="single" w:sz="4" w:space="0" w:color="auto"/>
              <w:left w:val="single" w:sz="4" w:space="0" w:color="auto"/>
              <w:right w:val="single" w:sz="4" w:space="0" w:color="auto"/>
            </w:tcBorders>
          </w:tcPr>
          <w:p w14:paraId="6BEA944B" w14:textId="08FAC4B4" w:rsidR="004534C0" w:rsidRPr="00DB1265" w:rsidRDefault="00DB1265" w:rsidP="00DD0BD8">
            <w:pPr>
              <w:pStyle w:val="Tabletext"/>
              <w:rPr>
                <w:szCs w:val="22"/>
              </w:rPr>
            </w:pPr>
            <w:r w:rsidRPr="00DB1265">
              <w:rPr>
                <w:szCs w:val="22"/>
              </w:rPr>
              <w:t>BDA, SCM3, SCM4</w:t>
            </w:r>
          </w:p>
        </w:tc>
      </w:tr>
      <w:tr w:rsidR="00C0457B" w:rsidRPr="00F04826" w14:paraId="4943E0F3"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0B5336F0" w14:textId="77777777" w:rsidR="00C0457B" w:rsidRPr="00424BBE" w:rsidRDefault="00D41D49" w:rsidP="00A813F7">
            <w:pPr>
              <w:pStyle w:val="Tabletitle"/>
            </w:pPr>
            <w:r w:rsidRPr="00424BBE">
              <w:t>Additional areas</w:t>
            </w:r>
          </w:p>
          <w:p w14:paraId="126F4BAA" w14:textId="701B23BE" w:rsidR="00FA6FCE" w:rsidRDefault="00424BBE" w:rsidP="00AB14D0">
            <w:pPr>
              <w:pStyle w:val="Bulletstable"/>
            </w:pPr>
            <w:r w:rsidRPr="00424BBE">
              <w:t>Homelessness and poverty</w:t>
            </w:r>
          </w:p>
          <w:p w14:paraId="5C3734B8" w14:textId="739E2CD9" w:rsidR="00DB1265" w:rsidRPr="00424BBE" w:rsidRDefault="00DB1265" w:rsidP="00AB14D0">
            <w:pPr>
              <w:pStyle w:val="Bulletstable"/>
            </w:pPr>
            <w:r w:rsidRPr="00424BBE">
              <w:t>Malnutrition screening tool</w:t>
            </w:r>
            <w:r w:rsidR="006E1A92">
              <w:t xml:space="preserve">, </w:t>
            </w:r>
            <w:r w:rsidRPr="00424BBE">
              <w:t>weight and measurement</w:t>
            </w:r>
          </w:p>
          <w:p w14:paraId="52B66E41" w14:textId="70ED70C7" w:rsidR="00D41D49" w:rsidRPr="00424BBE" w:rsidRDefault="00424BBE" w:rsidP="00AB14D0">
            <w:pPr>
              <w:pStyle w:val="Bulletstable"/>
            </w:pPr>
            <w:r w:rsidRPr="00424BBE">
              <w:t>Consideration of evidence</w:t>
            </w:r>
          </w:p>
          <w:p w14:paraId="01631694" w14:textId="5DAD09CC" w:rsidR="00D41D49" w:rsidRPr="00424BBE" w:rsidRDefault="00424BBE" w:rsidP="00DB1265">
            <w:pPr>
              <w:pStyle w:val="Bulletstable"/>
            </w:pPr>
            <w:r w:rsidRPr="00424BBE">
              <w:t>Training and development</w:t>
            </w:r>
          </w:p>
        </w:tc>
        <w:tc>
          <w:tcPr>
            <w:tcW w:w="1474" w:type="pct"/>
            <w:tcBorders>
              <w:top w:val="single" w:sz="4" w:space="0" w:color="auto"/>
              <w:left w:val="single" w:sz="4" w:space="0" w:color="auto"/>
              <w:bottom w:val="single" w:sz="4" w:space="0" w:color="auto"/>
              <w:right w:val="single" w:sz="4" w:space="0" w:color="auto"/>
            </w:tcBorders>
          </w:tcPr>
          <w:p w14:paraId="49076A48" w14:textId="6AF72079" w:rsidR="00DB1265" w:rsidRPr="00DB1265" w:rsidRDefault="00DB1265" w:rsidP="0029335E">
            <w:pPr>
              <w:pStyle w:val="Tabletext"/>
            </w:pPr>
            <w:r w:rsidRPr="00DB1265">
              <w:t>BDA, BSNA, RCPCH</w:t>
            </w:r>
          </w:p>
          <w:p w14:paraId="5165CBAF" w14:textId="2A1B4F89" w:rsidR="00DB1265" w:rsidRPr="00DB1265" w:rsidRDefault="00DB1265" w:rsidP="0029335E">
            <w:pPr>
              <w:pStyle w:val="Tabletext"/>
            </w:pPr>
            <w:r w:rsidRPr="00DB1265">
              <w:t>NHSE</w:t>
            </w:r>
          </w:p>
        </w:tc>
      </w:tr>
      <w:tr w:rsidR="00BA005C" w:rsidRPr="00541079" w14:paraId="2265DE3F" w14:textId="77777777" w:rsidTr="00AA3A48">
        <w:tblPrEx>
          <w:tblCellMar>
            <w:left w:w="57" w:type="dxa"/>
            <w:right w:w="57" w:type="dxa"/>
          </w:tblCellMar>
        </w:tblPrEx>
        <w:trPr>
          <w:trHeight w:val="382"/>
        </w:trPr>
        <w:tc>
          <w:tcPr>
            <w:tcW w:w="5000" w:type="pct"/>
            <w:gridSpan w:val="2"/>
            <w:tcBorders>
              <w:top w:val="single" w:sz="4" w:space="0" w:color="auto"/>
              <w:left w:val="single" w:sz="4" w:space="0" w:color="auto"/>
              <w:right w:val="single" w:sz="4" w:space="0" w:color="auto"/>
            </w:tcBorders>
          </w:tcPr>
          <w:p w14:paraId="4C19B08E" w14:textId="77777777" w:rsidR="00DD0BD8" w:rsidRPr="00DB1265" w:rsidRDefault="00DD0BD8" w:rsidP="00DD0BD8">
            <w:pPr>
              <w:pStyle w:val="Tabletext"/>
            </w:pPr>
            <w:r w:rsidRPr="00DB1265">
              <w:t>Abbreviations:</w:t>
            </w:r>
          </w:p>
          <w:p w14:paraId="10970F1B" w14:textId="7BAD159E" w:rsidR="00BB728C" w:rsidRPr="00DB1265" w:rsidRDefault="00DB1265" w:rsidP="00DD0BD8">
            <w:pPr>
              <w:pStyle w:val="Tabletext"/>
            </w:pPr>
            <w:r w:rsidRPr="00DB1265">
              <w:t>BDA, British Dietetic Association</w:t>
            </w:r>
            <w:r w:rsidR="00270E94" w:rsidRPr="00DB1265">
              <w:t xml:space="preserve"> </w:t>
            </w:r>
          </w:p>
          <w:p w14:paraId="0E2B3848" w14:textId="10BB1E34" w:rsidR="00DD56F6" w:rsidRDefault="00DB1265" w:rsidP="00DD0BD8">
            <w:pPr>
              <w:pStyle w:val="Tabletext"/>
            </w:pPr>
            <w:r w:rsidRPr="00DB1265">
              <w:t>BSNA</w:t>
            </w:r>
            <w:r w:rsidR="00DD56F6" w:rsidRPr="00DB1265">
              <w:t xml:space="preserve">, </w:t>
            </w:r>
            <w:r w:rsidRPr="00DB1265">
              <w:t xml:space="preserve">British Specialist Nutrition Association Ltd </w:t>
            </w:r>
          </w:p>
          <w:p w14:paraId="7582590D" w14:textId="38E6A563" w:rsidR="00430199" w:rsidRPr="00DB1265" w:rsidRDefault="00430199" w:rsidP="00DD0BD8">
            <w:pPr>
              <w:pStyle w:val="Tabletext"/>
            </w:pPr>
            <w:r w:rsidRPr="00794713">
              <w:t>BSPGHAN, British Society of Paediatric Gastroenterology, Hepatology and Nutrition</w:t>
            </w:r>
          </w:p>
          <w:p w14:paraId="2B1AE1D9" w14:textId="7109023D" w:rsidR="007C5853" w:rsidRPr="00DB1265" w:rsidRDefault="00DB1265" w:rsidP="00DD0BD8">
            <w:pPr>
              <w:pStyle w:val="Tabletext"/>
            </w:pPr>
            <w:r w:rsidRPr="00DB1265">
              <w:t>CGF</w:t>
            </w:r>
            <w:r w:rsidR="007C5853" w:rsidRPr="00DB1265">
              <w:t xml:space="preserve">, </w:t>
            </w:r>
            <w:r w:rsidRPr="00DB1265">
              <w:t>Child growth foundation</w:t>
            </w:r>
          </w:p>
          <w:p w14:paraId="41570472" w14:textId="05AF76C3" w:rsidR="00BB728C" w:rsidRPr="00DB1265" w:rsidRDefault="00DB1265" w:rsidP="00DD0BD8">
            <w:pPr>
              <w:pStyle w:val="Tabletext"/>
            </w:pPr>
            <w:r w:rsidRPr="00DB1265">
              <w:t>CUK</w:t>
            </w:r>
            <w:r w:rsidR="00BA005C" w:rsidRPr="00DB1265">
              <w:t xml:space="preserve">, </w:t>
            </w:r>
            <w:r w:rsidRPr="00DB1265">
              <w:t xml:space="preserve">Coeliac UK </w:t>
            </w:r>
          </w:p>
          <w:p w14:paraId="49E923F6" w14:textId="31A72FEB" w:rsidR="00DB1265" w:rsidRPr="00DB1265" w:rsidRDefault="00DB1265" w:rsidP="00DD0BD8">
            <w:pPr>
              <w:pStyle w:val="Tabletext"/>
            </w:pPr>
            <w:r w:rsidRPr="00DB1265">
              <w:t>FSNT, First Steps Nutrition Trust</w:t>
            </w:r>
          </w:p>
          <w:p w14:paraId="75E61320" w14:textId="02BD827B" w:rsidR="00DB1265" w:rsidRPr="00DB1265" w:rsidRDefault="00DB1265" w:rsidP="00DD0BD8">
            <w:pPr>
              <w:pStyle w:val="Tabletext"/>
            </w:pPr>
            <w:r w:rsidRPr="00DB1265">
              <w:rPr>
                <w:rFonts w:cs="Arial"/>
              </w:rPr>
              <w:t>NHSE, NHS England</w:t>
            </w:r>
          </w:p>
          <w:p w14:paraId="0ADA071B" w14:textId="3F195546" w:rsidR="00BB728C" w:rsidRPr="00DB1265" w:rsidRDefault="00BA005C" w:rsidP="00DD0BD8">
            <w:pPr>
              <w:pStyle w:val="Tabletext"/>
            </w:pPr>
            <w:r w:rsidRPr="00DB1265">
              <w:t>RCPCH, Royal College of Paediatrics and Child Health</w:t>
            </w:r>
          </w:p>
          <w:p w14:paraId="694F4DBB" w14:textId="77777777" w:rsidR="00BA005C" w:rsidRPr="00381592" w:rsidRDefault="00BA005C" w:rsidP="00DD0BD8">
            <w:pPr>
              <w:pStyle w:val="Tabletext"/>
              <w:rPr>
                <w:highlight w:val="cyan"/>
              </w:rPr>
            </w:pPr>
            <w:r w:rsidRPr="00DB1265">
              <w:t>SCM, Specialist Committee Member</w:t>
            </w:r>
          </w:p>
        </w:tc>
      </w:tr>
    </w:tbl>
    <w:p w14:paraId="390BCC29" w14:textId="77777777" w:rsidR="00FA61CA" w:rsidRDefault="00FA61CA" w:rsidP="00FA61CA">
      <w:pPr>
        <w:pStyle w:val="Numberedheading2"/>
      </w:pPr>
      <w:bookmarkStart w:id="26" w:name="_Toc340835234"/>
      <w:bookmarkEnd w:id="26"/>
      <w:r>
        <w:lastRenderedPageBreak/>
        <w:t>Identification of current practice evidence</w:t>
      </w:r>
    </w:p>
    <w:p w14:paraId="14A4205B" w14:textId="08E977C8" w:rsidR="00277952" w:rsidRPr="00277952" w:rsidRDefault="00277952" w:rsidP="00AB14D0">
      <w:pPr>
        <w:pStyle w:val="Paragraph"/>
      </w:pPr>
      <w:r w:rsidRPr="00277952">
        <w:t xml:space="preserve">Bibliographic databases were searched to identify examples of current practice in UK health and social care settings; </w:t>
      </w:r>
      <w:r w:rsidR="00195DC1">
        <w:t>293</w:t>
      </w:r>
      <w:r w:rsidR="00DD0BD8">
        <w:t xml:space="preserve"> </w:t>
      </w:r>
      <w:r w:rsidRPr="00277952">
        <w:t xml:space="preserve">papers were identified for </w:t>
      </w:r>
      <w:r w:rsidR="00195DC1">
        <w:t>faltering growth.</w:t>
      </w:r>
      <w:r w:rsidRPr="00277952">
        <w:t xml:space="preserve"> In addition, </w:t>
      </w:r>
      <w:r w:rsidR="00195DC1">
        <w:t xml:space="preserve">19 </w:t>
      </w:r>
      <w:r w:rsidRPr="00277952">
        <w:t xml:space="preserve">papers were suggested by stakeholders at topic </w:t>
      </w:r>
      <w:r w:rsidR="00C92D69">
        <w:t xml:space="preserve">engagement </w:t>
      </w:r>
      <w:r w:rsidRPr="00277952">
        <w:t xml:space="preserve">and </w:t>
      </w:r>
      <w:r w:rsidR="00461022">
        <w:t>53</w:t>
      </w:r>
      <w:r w:rsidRPr="00277952">
        <w:t xml:space="preserve"> papers internally at project scoping. </w:t>
      </w:r>
    </w:p>
    <w:p w14:paraId="777A0644" w14:textId="6B64FE1F" w:rsidR="00277952" w:rsidRDefault="00277952" w:rsidP="00AB14D0">
      <w:pPr>
        <w:pStyle w:val="Paragraph"/>
      </w:pPr>
      <w:r w:rsidRPr="00277952">
        <w:t xml:space="preserve">Of these papers, </w:t>
      </w:r>
      <w:r w:rsidR="002F03AC">
        <w:t>4</w:t>
      </w:r>
      <w:r>
        <w:t xml:space="preserve"> </w:t>
      </w:r>
      <w:r w:rsidRPr="00277952">
        <w:t>have been included in this report and are included in the current practice sec</w:t>
      </w:r>
      <w:r>
        <w:t xml:space="preserve">tions where relevant. Appendix </w:t>
      </w:r>
      <w:r w:rsidR="00E718A5">
        <w:t>1</w:t>
      </w:r>
      <w:r w:rsidRPr="00277952">
        <w:t xml:space="preserve"> outlines the search process.</w:t>
      </w:r>
    </w:p>
    <w:p w14:paraId="1F4F5C49" w14:textId="77777777" w:rsidR="003B6DDC" w:rsidRDefault="003B6DDC" w:rsidP="009142F4">
      <w:pPr>
        <w:pStyle w:val="Numberedheading1"/>
      </w:pPr>
      <w:r>
        <w:br w:type="page"/>
      </w:r>
      <w:bookmarkStart w:id="27" w:name="_Toc467141970"/>
      <w:r w:rsidR="002C296A">
        <w:lastRenderedPageBreak/>
        <w:t>Suggested improvement area</w:t>
      </w:r>
      <w:r>
        <w:t>s</w:t>
      </w:r>
      <w:bookmarkEnd w:id="27"/>
    </w:p>
    <w:p w14:paraId="4294207B" w14:textId="7C81F802" w:rsidR="002C296A" w:rsidRPr="00433117" w:rsidRDefault="006D5BDA" w:rsidP="003B6DDC">
      <w:pPr>
        <w:pStyle w:val="Numberedheading2"/>
      </w:pPr>
      <w:r w:rsidRPr="006D5BDA">
        <w:t>Measurement and assessment</w:t>
      </w:r>
    </w:p>
    <w:p w14:paraId="47AEDEDB" w14:textId="77777777" w:rsidR="002C296A" w:rsidRDefault="002C296A" w:rsidP="000E35DC">
      <w:pPr>
        <w:pStyle w:val="Numberedheading3"/>
        <w:tabs>
          <w:tab w:val="num" w:pos="1134"/>
        </w:tabs>
        <w:ind w:hanging="6238"/>
      </w:pPr>
      <w:r>
        <w:t>Summary of suggestions</w:t>
      </w:r>
    </w:p>
    <w:p w14:paraId="4852B030" w14:textId="2AA14163" w:rsidR="006D50F4" w:rsidRPr="007A4E4B" w:rsidRDefault="006D5BDA" w:rsidP="00DD0BD8">
      <w:pPr>
        <w:pStyle w:val="Heading40"/>
        <w:rPr>
          <w:highlight w:val="cyan"/>
        </w:rPr>
      </w:pPr>
      <w:r w:rsidRPr="006D5BDA">
        <w:t xml:space="preserve">Faltering growth in the early days of life </w:t>
      </w:r>
    </w:p>
    <w:p w14:paraId="273E0C10" w14:textId="2B52FCA7" w:rsidR="006D50F4" w:rsidRPr="00504AC6" w:rsidRDefault="00725EDE" w:rsidP="00430199">
      <w:pPr>
        <w:pStyle w:val="Paragraph"/>
      </w:pPr>
      <w:r w:rsidRPr="00504AC6">
        <w:t>A s</w:t>
      </w:r>
      <w:r w:rsidR="00B91B64" w:rsidRPr="00504AC6">
        <w:t xml:space="preserve">takeholder commented </w:t>
      </w:r>
      <w:r w:rsidRPr="00504AC6">
        <w:t xml:space="preserve">that professionals should </w:t>
      </w:r>
      <w:r w:rsidR="00430199">
        <w:t xml:space="preserve">know the thresholds for concern are a loss of more than 10% of </w:t>
      </w:r>
      <w:r w:rsidR="006A62E3">
        <w:t>a baby’s</w:t>
      </w:r>
      <w:r w:rsidR="00430199">
        <w:t xml:space="preserve"> birth weight in the early days of life, or if they have not returned to their birth weight by 3 weeks of age</w:t>
      </w:r>
      <w:r w:rsidRPr="00504AC6">
        <w:t xml:space="preserve">. </w:t>
      </w:r>
      <w:r w:rsidR="00430199" w:rsidRPr="00430199">
        <w:t xml:space="preserve"> </w:t>
      </w:r>
      <w:r w:rsidR="00430199">
        <w:t xml:space="preserve">All professionals involved in the baby’s care having access </w:t>
      </w:r>
      <w:r w:rsidR="00430199" w:rsidRPr="00430199">
        <w:t xml:space="preserve">to growth monitoring charts </w:t>
      </w:r>
      <w:r w:rsidR="00430199">
        <w:t>means any faltering growth</w:t>
      </w:r>
      <w:r w:rsidR="00430199" w:rsidRPr="00430199">
        <w:t xml:space="preserve"> can be recognised.</w:t>
      </w:r>
    </w:p>
    <w:p w14:paraId="12618780" w14:textId="76C5CF2D" w:rsidR="007A4E4B" w:rsidRPr="007A4E4B" w:rsidRDefault="00725EDE" w:rsidP="00DD0BD8">
      <w:pPr>
        <w:pStyle w:val="Heading40"/>
        <w:rPr>
          <w:highlight w:val="cyan"/>
        </w:rPr>
      </w:pPr>
      <w:r w:rsidRPr="00725EDE">
        <w:t xml:space="preserve">Measurement after the early </w:t>
      </w:r>
      <w:r>
        <w:t>days</w:t>
      </w:r>
    </w:p>
    <w:p w14:paraId="4297EA21" w14:textId="4A098B7D" w:rsidR="007A4E4B" w:rsidRDefault="009A5C3F" w:rsidP="006A055D">
      <w:pPr>
        <w:pStyle w:val="Paragraph"/>
      </w:pPr>
      <w:r w:rsidRPr="009A5C3F">
        <w:t xml:space="preserve">A stakeholder commented that where there are concerns about faltering growth </w:t>
      </w:r>
      <w:r w:rsidR="008A62C0">
        <w:t xml:space="preserve">after the early days of life </w:t>
      </w:r>
      <w:r w:rsidRPr="009A5C3F">
        <w:t xml:space="preserve">standardised methods of weighing and measuring should be used and that professionals should be trained </w:t>
      </w:r>
      <w:r w:rsidR="007C181C">
        <w:t>to do and document</w:t>
      </w:r>
      <w:r w:rsidR="00FF4204">
        <w:t xml:space="preserve"> this</w:t>
      </w:r>
      <w:r w:rsidRPr="009A5C3F">
        <w:t xml:space="preserve">. </w:t>
      </w:r>
      <w:r w:rsidR="007C181C">
        <w:t>A c</w:t>
      </w:r>
      <w:r w:rsidR="007C181C" w:rsidRPr="007C181C">
        <w:t xml:space="preserve">onsistent approach </w:t>
      </w:r>
      <w:r w:rsidR="00430199">
        <w:t>to</w:t>
      </w:r>
      <w:r w:rsidR="007C181C" w:rsidRPr="007C181C">
        <w:t xml:space="preserve"> document</w:t>
      </w:r>
      <w:r w:rsidR="00430199">
        <w:t>ing</w:t>
      </w:r>
      <w:r w:rsidR="007C181C" w:rsidRPr="007C181C">
        <w:t xml:space="preserve"> measurements </w:t>
      </w:r>
      <w:r w:rsidR="00430199">
        <w:t>can ensure</w:t>
      </w:r>
      <w:r w:rsidR="007C181C" w:rsidRPr="007C181C">
        <w:t xml:space="preserve"> accurate assessment and identif</w:t>
      </w:r>
      <w:r w:rsidR="00430199">
        <w:t>y</w:t>
      </w:r>
      <w:r w:rsidR="007C181C" w:rsidRPr="007C181C">
        <w:t xml:space="preserve"> thresholds for further action</w:t>
      </w:r>
      <w:r w:rsidR="00430199">
        <w:t>.</w:t>
      </w:r>
      <w:r w:rsidR="007C181C" w:rsidRPr="007C181C">
        <w:t xml:space="preserve"> </w:t>
      </w:r>
      <w:r w:rsidR="00AE43C9">
        <w:t xml:space="preserve">Stakeholders </w:t>
      </w:r>
      <w:r w:rsidRPr="009A5C3F">
        <w:t xml:space="preserve">stated that healthcare professionals should measure height </w:t>
      </w:r>
      <w:r w:rsidR="00B4204E">
        <w:t>or</w:t>
      </w:r>
      <w:r w:rsidRPr="009A5C3F">
        <w:t xml:space="preserve"> length as well as weight and this should be plotted on the growth chart. </w:t>
      </w:r>
      <w:r w:rsidR="00AE43C9">
        <w:t xml:space="preserve">Another stakeholder did not feel that </w:t>
      </w:r>
      <w:r w:rsidR="00AE43C9" w:rsidRPr="00AE43C9">
        <w:t xml:space="preserve">BMI centiles </w:t>
      </w:r>
      <w:r w:rsidR="00AE43C9">
        <w:t>are</w:t>
      </w:r>
      <w:r w:rsidR="00AE43C9" w:rsidRPr="00AE43C9">
        <w:t xml:space="preserve"> particularly helpful in this group of patients or adds anything above height and weight.</w:t>
      </w:r>
    </w:p>
    <w:p w14:paraId="5E7D2972" w14:textId="2E25D53E" w:rsidR="009B6997" w:rsidRDefault="009B6997" w:rsidP="006A055D">
      <w:pPr>
        <w:pStyle w:val="Paragraph"/>
      </w:pPr>
      <w:r>
        <w:t xml:space="preserve">A stakeholder felt that </w:t>
      </w:r>
      <w:r w:rsidR="009D7C23">
        <w:t xml:space="preserve">faltering </w:t>
      </w:r>
      <w:r w:rsidRPr="009B6997">
        <w:t xml:space="preserve">growth </w:t>
      </w:r>
      <w:r>
        <w:t xml:space="preserve">can be detected early </w:t>
      </w:r>
      <w:r w:rsidRPr="009B6997">
        <w:t xml:space="preserve">by opportunistic measurement of weight </w:t>
      </w:r>
      <w:r>
        <w:t xml:space="preserve">and </w:t>
      </w:r>
      <w:r w:rsidRPr="009B6997">
        <w:t xml:space="preserve">length </w:t>
      </w:r>
      <w:r>
        <w:t xml:space="preserve">when </w:t>
      </w:r>
      <w:r w:rsidR="00FA4DBE">
        <w:t>children</w:t>
      </w:r>
      <w:r>
        <w:t xml:space="preserve"> present to hospital either as an emergency or to an outpatient appointment.</w:t>
      </w:r>
    </w:p>
    <w:p w14:paraId="58FDC968" w14:textId="1884A272" w:rsidR="00BE75F0" w:rsidRPr="00BE75F0" w:rsidRDefault="00725EDE" w:rsidP="00DD0BD8">
      <w:pPr>
        <w:pStyle w:val="Heading40"/>
        <w:rPr>
          <w:highlight w:val="cyan"/>
        </w:rPr>
      </w:pPr>
      <w:r w:rsidRPr="00725EDE">
        <w:t>Assessment</w:t>
      </w:r>
    </w:p>
    <w:p w14:paraId="2285C8C8" w14:textId="040F0406" w:rsidR="0035360E" w:rsidRDefault="0035360E" w:rsidP="00BE75F0">
      <w:pPr>
        <w:pStyle w:val="Paragraph"/>
      </w:pPr>
      <w:r>
        <w:t>A stakeholder suggested that clinical</w:t>
      </w:r>
      <w:r w:rsidR="009D7C23">
        <w:t>,</w:t>
      </w:r>
      <w:r>
        <w:t xml:space="preserve"> social</w:t>
      </w:r>
      <w:r w:rsidR="009D7C23">
        <w:t xml:space="preserve"> and</w:t>
      </w:r>
      <w:r>
        <w:t xml:space="preserve"> feeding assessment</w:t>
      </w:r>
      <w:r w:rsidR="009D7C23">
        <w:t>s</w:t>
      </w:r>
      <w:r>
        <w:t xml:space="preserve"> should be conducted for an infant over 1 month old with faltering growth. </w:t>
      </w:r>
    </w:p>
    <w:p w14:paraId="2DFEE2B2" w14:textId="3D5F31C9" w:rsidR="0035360E" w:rsidRPr="00453B0D" w:rsidRDefault="0035360E" w:rsidP="00BE75F0">
      <w:pPr>
        <w:pStyle w:val="Paragraph"/>
      </w:pPr>
      <w:r w:rsidRPr="00453B0D">
        <w:t xml:space="preserve">A stakeholder suggested assistant practitioner roles </w:t>
      </w:r>
      <w:r>
        <w:t>should be</w:t>
      </w:r>
      <w:r w:rsidRPr="00453B0D">
        <w:t xml:space="preserve"> established to support mealtime observations at home</w:t>
      </w:r>
      <w:r>
        <w:t>, including assessment of a family meal</w:t>
      </w:r>
      <w:r w:rsidRPr="00453B0D">
        <w:t xml:space="preserve">. </w:t>
      </w:r>
      <w:r>
        <w:t>It was noted that u</w:t>
      </w:r>
      <w:r w:rsidRPr="009C041B">
        <w:t>sing video assessments of family eating patterns with a family has been shown to be helpful</w:t>
      </w:r>
      <w:r>
        <w:t xml:space="preserve">. </w:t>
      </w:r>
      <w:r w:rsidRPr="00453B0D">
        <w:t xml:space="preserve">Stakeholders </w:t>
      </w:r>
      <w:r>
        <w:t xml:space="preserve">also </w:t>
      </w:r>
      <w:r w:rsidRPr="00453B0D">
        <w:t xml:space="preserve">felt that a trained and experienced clinician </w:t>
      </w:r>
      <w:r>
        <w:t xml:space="preserve">should observe breastfeeding </w:t>
      </w:r>
      <w:r w:rsidRPr="00453B0D">
        <w:t xml:space="preserve">to observe an infant’s feeding cues </w:t>
      </w:r>
      <w:r>
        <w:t xml:space="preserve">as this </w:t>
      </w:r>
      <w:r w:rsidRPr="00453B0D">
        <w:t>can quickly alter the trajectory of faltering growth.</w:t>
      </w:r>
    </w:p>
    <w:p w14:paraId="3040BD97" w14:textId="4D630206" w:rsidR="003808AE" w:rsidRPr="00453B0D" w:rsidRDefault="003808AE" w:rsidP="00BE75F0">
      <w:pPr>
        <w:pStyle w:val="Paragraph"/>
      </w:pPr>
      <w:r>
        <w:t>A stakeholder suggested that i</w:t>
      </w:r>
      <w:r w:rsidRPr="003808AE">
        <w:t xml:space="preserve">nfants and children have their growth assessed at each of the mandated </w:t>
      </w:r>
      <w:r w:rsidR="006C3F98">
        <w:t xml:space="preserve">health visitor </w:t>
      </w:r>
      <w:r w:rsidRPr="003808AE">
        <w:t>contacts as outlined in the Health</w:t>
      </w:r>
      <w:r w:rsidR="006E1A92">
        <w:t>y</w:t>
      </w:r>
      <w:r w:rsidRPr="003808AE">
        <w:t xml:space="preserve"> Child programme</w:t>
      </w:r>
      <w:r>
        <w:t>.</w:t>
      </w:r>
    </w:p>
    <w:p w14:paraId="610244C7" w14:textId="77777777" w:rsidR="00491FE4" w:rsidRPr="007B1C0E" w:rsidRDefault="00491FE4" w:rsidP="000E35DC">
      <w:pPr>
        <w:pStyle w:val="Numberedheading3"/>
        <w:tabs>
          <w:tab w:val="num" w:pos="1134"/>
        </w:tabs>
        <w:ind w:hanging="6238"/>
      </w:pPr>
      <w:r>
        <w:lastRenderedPageBreak/>
        <w:t>S</w:t>
      </w:r>
      <w:r w:rsidRPr="00CD3D03">
        <w:t>elected recommendations from development source</w:t>
      </w:r>
    </w:p>
    <w:p w14:paraId="2F1564C7" w14:textId="6E8D7341" w:rsidR="00491FE4" w:rsidRPr="00DD56F6" w:rsidRDefault="00491FE4" w:rsidP="00491FE4">
      <w:pPr>
        <w:pStyle w:val="Paragraph"/>
      </w:pPr>
      <w:r w:rsidRPr="00DD56F6">
        <w:t xml:space="preserve">Table </w:t>
      </w:r>
      <w:r w:rsidR="00860024">
        <w:t>2</w:t>
      </w:r>
      <w:r w:rsidRPr="00DD56F6">
        <w:t xml:space="preserve"> below highlights recommendations that have been provisionally selected from the development source </w:t>
      </w:r>
      <w:r w:rsidR="003167EB">
        <w:t>that</w:t>
      </w:r>
      <w:r w:rsidR="003167EB" w:rsidRPr="00DD56F6">
        <w:t xml:space="preserve"> </w:t>
      </w:r>
      <w:r w:rsidR="007D08FA" w:rsidRPr="00DD56F6">
        <w:t>may</w:t>
      </w:r>
      <w:r w:rsidRPr="00DD56F6">
        <w:t xml:space="preserve"> support potential statement development. </w:t>
      </w:r>
      <w:r w:rsidR="00F2333B">
        <w:t xml:space="preserve">These are presented in full after table </w:t>
      </w:r>
      <w:r w:rsidR="00860024">
        <w:t>2</w:t>
      </w:r>
      <w:r w:rsidR="00F2333B">
        <w:t xml:space="preserve"> to help inform the </w:t>
      </w:r>
      <w:r w:rsidR="00C92D69">
        <w:t>c</w:t>
      </w:r>
      <w:r w:rsidR="00F2333B">
        <w:t>ommittee’s discussion.</w:t>
      </w:r>
    </w:p>
    <w:p w14:paraId="62C80201" w14:textId="40C10DC6" w:rsidR="00F45FBA" w:rsidRPr="00F45FBA" w:rsidRDefault="00F45FBA" w:rsidP="00DD0BD8">
      <w:pPr>
        <w:pStyle w:val="Heading3"/>
      </w:pPr>
      <w:r w:rsidRPr="00F45FBA">
        <w:t xml:space="preserve">Table </w:t>
      </w:r>
      <w:r w:rsidR="00860024">
        <w:t>2</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5E5E3B" w:rsidRPr="00FD3FF6" w14:paraId="0AA9A156" w14:textId="77777777" w:rsidTr="00933944">
        <w:trPr>
          <w:trHeight w:val="321"/>
        </w:trPr>
        <w:tc>
          <w:tcPr>
            <w:tcW w:w="4113" w:type="dxa"/>
            <w:shd w:val="clear" w:color="auto" w:fill="auto"/>
            <w:hideMark/>
          </w:tcPr>
          <w:p w14:paraId="2E01C6CB" w14:textId="77777777" w:rsidR="005E5E3B" w:rsidRPr="009C32E3" w:rsidRDefault="00DD56F6" w:rsidP="002235F1">
            <w:pPr>
              <w:pStyle w:val="Tabletitle"/>
              <w:rPr>
                <w:highlight w:val="lightGray"/>
              </w:rPr>
            </w:pPr>
            <w:r w:rsidRPr="00DD56F6">
              <w:t>Suggested quality improvement are</w:t>
            </w:r>
            <w:r>
              <w:t>a</w:t>
            </w:r>
          </w:p>
        </w:tc>
        <w:tc>
          <w:tcPr>
            <w:tcW w:w="4395" w:type="dxa"/>
            <w:shd w:val="clear" w:color="auto" w:fill="auto"/>
            <w:hideMark/>
          </w:tcPr>
          <w:p w14:paraId="153418D7" w14:textId="77777777" w:rsidR="005E5E3B" w:rsidRPr="009C32E3" w:rsidRDefault="00DD56F6" w:rsidP="006E608E">
            <w:pPr>
              <w:pStyle w:val="Tabletitle"/>
              <w:rPr>
                <w:highlight w:val="lightGray"/>
              </w:rPr>
            </w:pPr>
            <w:r w:rsidRPr="00DD56F6">
              <w:t>Suggested source guidance recommendation</w:t>
            </w:r>
            <w:r>
              <w:t>s</w:t>
            </w:r>
          </w:p>
        </w:tc>
      </w:tr>
      <w:tr w:rsidR="007B1C0E" w:rsidRPr="005E5E3B" w14:paraId="03EA916D" w14:textId="77777777" w:rsidTr="004A337B">
        <w:trPr>
          <w:trHeight w:val="430"/>
        </w:trPr>
        <w:tc>
          <w:tcPr>
            <w:tcW w:w="4113" w:type="dxa"/>
            <w:shd w:val="clear" w:color="auto" w:fill="auto"/>
            <w:hideMark/>
          </w:tcPr>
          <w:p w14:paraId="7BB59524" w14:textId="20E2F8DB" w:rsidR="007B1C0E" w:rsidRPr="001E7267" w:rsidRDefault="00A73269" w:rsidP="001A542E">
            <w:pPr>
              <w:pStyle w:val="Tabletext"/>
              <w:rPr>
                <w:bCs/>
                <w:highlight w:val="cyan"/>
                <w:u w:val="single"/>
              </w:rPr>
            </w:pPr>
            <w:r w:rsidRPr="00A73269">
              <w:rPr>
                <w:bCs/>
              </w:rPr>
              <w:t>Faltering growth in the early days of life</w:t>
            </w:r>
          </w:p>
        </w:tc>
        <w:tc>
          <w:tcPr>
            <w:tcW w:w="4395" w:type="dxa"/>
            <w:shd w:val="clear" w:color="auto" w:fill="auto"/>
            <w:hideMark/>
          </w:tcPr>
          <w:p w14:paraId="00276F6E" w14:textId="28699CA3" w:rsidR="007B1C0E" w:rsidRPr="00D038D7" w:rsidRDefault="001E7267" w:rsidP="00933944">
            <w:pPr>
              <w:pStyle w:val="Tabletext"/>
            </w:pPr>
            <w:r w:rsidRPr="00D038D7">
              <w:t>NICE NG7</w:t>
            </w:r>
            <w:r w:rsidR="00A559C7" w:rsidRPr="00D038D7">
              <w:t>5</w:t>
            </w:r>
            <w:r w:rsidRPr="00D038D7">
              <w:t xml:space="preserve"> Recommendation 1.</w:t>
            </w:r>
            <w:r w:rsidR="00A559C7" w:rsidRPr="00D038D7">
              <w:t>1.</w:t>
            </w:r>
            <w:r w:rsidR="00E5424B">
              <w:t>1</w:t>
            </w:r>
            <w:r w:rsidR="00A559C7" w:rsidRPr="00D038D7">
              <w:t xml:space="preserve"> </w:t>
            </w:r>
          </w:p>
        </w:tc>
      </w:tr>
      <w:tr w:rsidR="001E7267" w:rsidRPr="005E5E3B" w14:paraId="77BF4D90" w14:textId="77777777" w:rsidTr="004A337B">
        <w:trPr>
          <w:trHeight w:val="416"/>
        </w:trPr>
        <w:tc>
          <w:tcPr>
            <w:tcW w:w="4113" w:type="dxa"/>
            <w:shd w:val="clear" w:color="auto" w:fill="auto"/>
          </w:tcPr>
          <w:p w14:paraId="58D9BA7F" w14:textId="17F5AA64" w:rsidR="001E7267" w:rsidRPr="001E7267" w:rsidRDefault="00A73269" w:rsidP="001A542E">
            <w:pPr>
              <w:pStyle w:val="Tabletext"/>
              <w:rPr>
                <w:bCs/>
                <w:highlight w:val="cyan"/>
              </w:rPr>
            </w:pPr>
            <w:r w:rsidRPr="00A73269">
              <w:t>Measurement after the early days</w:t>
            </w:r>
          </w:p>
        </w:tc>
        <w:tc>
          <w:tcPr>
            <w:tcW w:w="4395" w:type="dxa"/>
            <w:shd w:val="clear" w:color="auto" w:fill="auto"/>
          </w:tcPr>
          <w:p w14:paraId="33D46F51" w14:textId="28053B45" w:rsidR="001E7267" w:rsidRPr="00D038D7" w:rsidRDefault="001E7267" w:rsidP="00933944">
            <w:pPr>
              <w:pStyle w:val="Tabletext"/>
            </w:pPr>
            <w:r w:rsidRPr="00D038D7">
              <w:t>NICE NG7</w:t>
            </w:r>
            <w:r w:rsidR="00A559C7" w:rsidRPr="00D038D7">
              <w:t>5</w:t>
            </w:r>
            <w:r w:rsidRPr="00D038D7">
              <w:t xml:space="preserve"> Recommendation</w:t>
            </w:r>
            <w:r w:rsidR="00A559C7" w:rsidRPr="00D038D7">
              <w:t xml:space="preserve"> 1.2.2</w:t>
            </w:r>
          </w:p>
        </w:tc>
      </w:tr>
      <w:tr w:rsidR="007B1C0E" w:rsidRPr="005E5E3B" w14:paraId="04F56560" w14:textId="77777777" w:rsidTr="004A337B">
        <w:trPr>
          <w:trHeight w:val="530"/>
        </w:trPr>
        <w:tc>
          <w:tcPr>
            <w:tcW w:w="4113" w:type="dxa"/>
            <w:shd w:val="clear" w:color="auto" w:fill="auto"/>
            <w:hideMark/>
          </w:tcPr>
          <w:p w14:paraId="010F9709" w14:textId="5F7918C4" w:rsidR="007B1C0E" w:rsidRPr="000C5484" w:rsidRDefault="00A73269" w:rsidP="00AA77B8">
            <w:pPr>
              <w:pStyle w:val="Tabletext"/>
              <w:rPr>
                <w:bCs/>
                <w:highlight w:val="cyan"/>
              </w:rPr>
            </w:pPr>
            <w:r w:rsidRPr="00A73269">
              <w:rPr>
                <w:bCs/>
              </w:rPr>
              <w:t>Assessment</w:t>
            </w:r>
          </w:p>
        </w:tc>
        <w:tc>
          <w:tcPr>
            <w:tcW w:w="4395" w:type="dxa"/>
            <w:shd w:val="clear" w:color="auto" w:fill="auto"/>
            <w:hideMark/>
          </w:tcPr>
          <w:p w14:paraId="4E21E25A" w14:textId="2FF8C5C6" w:rsidR="007B1C0E" w:rsidRPr="00D038D7" w:rsidRDefault="00A559C7" w:rsidP="000C5484">
            <w:pPr>
              <w:pStyle w:val="Tabletext"/>
            </w:pPr>
            <w:r w:rsidRPr="00D038D7">
              <w:t>NICE NG75 Recommendations</w:t>
            </w:r>
            <w:r w:rsidR="00F31F51" w:rsidRPr="00D038D7">
              <w:t xml:space="preserve"> </w:t>
            </w:r>
            <w:r w:rsidRPr="00D038D7">
              <w:t>1.2.6</w:t>
            </w:r>
            <w:r w:rsidR="00F31F51" w:rsidRPr="00D038D7">
              <w:t xml:space="preserve"> and </w:t>
            </w:r>
            <w:r w:rsidRPr="00D038D7">
              <w:t>1.2.7</w:t>
            </w:r>
          </w:p>
        </w:tc>
      </w:tr>
    </w:tbl>
    <w:p w14:paraId="5F3D36A0" w14:textId="77777777" w:rsidR="00A559C7" w:rsidRDefault="00A559C7" w:rsidP="001A542E">
      <w:pPr>
        <w:pStyle w:val="Heading40"/>
        <w:rPr>
          <w:b/>
          <w:bCs/>
          <w:szCs w:val="26"/>
          <w:u w:val="none"/>
        </w:rPr>
      </w:pPr>
      <w:r w:rsidRPr="00A559C7">
        <w:rPr>
          <w:b/>
          <w:bCs/>
          <w:szCs w:val="26"/>
          <w:u w:val="none"/>
        </w:rPr>
        <w:t>Faltering growth in the early days of life</w:t>
      </w:r>
    </w:p>
    <w:p w14:paraId="0847BBF2" w14:textId="14C5AE15" w:rsidR="001E7267" w:rsidRPr="00A559C7" w:rsidRDefault="001A542E" w:rsidP="001E7267">
      <w:pPr>
        <w:pStyle w:val="Heading40"/>
      </w:pPr>
      <w:r w:rsidRPr="00A559C7">
        <w:t>NICE NG7</w:t>
      </w:r>
      <w:r w:rsidR="00A559C7" w:rsidRPr="00A559C7">
        <w:t>5</w:t>
      </w:r>
      <w:r w:rsidRPr="00A559C7">
        <w:t xml:space="preserve"> </w:t>
      </w:r>
      <w:r w:rsidR="00A559C7" w:rsidRPr="00A559C7">
        <w:t>r</w:t>
      </w:r>
      <w:r w:rsidR="001E7267" w:rsidRPr="00A559C7">
        <w:t>ecommendation 1.</w:t>
      </w:r>
      <w:r w:rsidR="00A559C7" w:rsidRPr="00A559C7">
        <w:t>1.</w:t>
      </w:r>
      <w:r w:rsidR="00E5424B">
        <w:t>1</w:t>
      </w:r>
    </w:p>
    <w:p w14:paraId="3D2788C6" w14:textId="77777777" w:rsidR="00E5424B" w:rsidRDefault="00E5424B" w:rsidP="00E5424B">
      <w:pPr>
        <w:pStyle w:val="Paragraph"/>
      </w:pPr>
      <w:r>
        <w:t>Be aware that:</w:t>
      </w:r>
    </w:p>
    <w:p w14:paraId="7476341D" w14:textId="77777777" w:rsidR="00E5424B" w:rsidRDefault="00E5424B" w:rsidP="00E5424B">
      <w:pPr>
        <w:pStyle w:val="Paragraph"/>
        <w:numPr>
          <w:ilvl w:val="0"/>
          <w:numId w:val="26"/>
        </w:numPr>
      </w:pPr>
      <w:r>
        <w:t>it is common for infants to lose some weight during the early days of life</w:t>
      </w:r>
    </w:p>
    <w:p w14:paraId="05EF6272" w14:textId="77777777" w:rsidR="00E5424B" w:rsidRDefault="00E5424B" w:rsidP="00E5424B">
      <w:pPr>
        <w:pStyle w:val="Paragraph"/>
        <w:numPr>
          <w:ilvl w:val="0"/>
          <w:numId w:val="26"/>
        </w:numPr>
      </w:pPr>
      <w:r>
        <w:t>this weight loss usually stops after about 3 or 4 days of life</w:t>
      </w:r>
    </w:p>
    <w:p w14:paraId="274C24F7" w14:textId="6255B1A8" w:rsidR="00A559C7" w:rsidRPr="00A559C7" w:rsidRDefault="00E5424B" w:rsidP="00E5424B">
      <w:pPr>
        <w:pStyle w:val="Paragraph"/>
        <w:numPr>
          <w:ilvl w:val="0"/>
          <w:numId w:val="26"/>
        </w:numPr>
      </w:pPr>
      <w:r>
        <w:t>most infants have returned to their birth weight by 3 weeks of age</w:t>
      </w:r>
      <w:r w:rsidR="00A559C7" w:rsidRPr="00A559C7">
        <w:t>.</w:t>
      </w:r>
    </w:p>
    <w:p w14:paraId="62683CCE" w14:textId="53F19A67" w:rsidR="00A559C7" w:rsidRPr="00A559C7" w:rsidRDefault="00A559C7" w:rsidP="001E7267">
      <w:pPr>
        <w:pStyle w:val="Paragraph"/>
        <w:rPr>
          <w:b/>
          <w:bCs/>
          <w:szCs w:val="26"/>
        </w:rPr>
      </w:pPr>
      <w:r w:rsidRPr="00A559C7">
        <w:rPr>
          <w:b/>
          <w:bCs/>
          <w:szCs w:val="26"/>
        </w:rPr>
        <w:t xml:space="preserve">Measurement after the early days </w:t>
      </w:r>
    </w:p>
    <w:p w14:paraId="74619D08" w14:textId="28CF073C" w:rsidR="00A559C7" w:rsidRPr="00A559C7" w:rsidRDefault="00A559C7" w:rsidP="00F53991">
      <w:pPr>
        <w:pStyle w:val="Heading40"/>
      </w:pPr>
      <w:r w:rsidRPr="00A559C7">
        <w:t xml:space="preserve">NICE NG75 recommendation 1.2.2 </w:t>
      </w:r>
    </w:p>
    <w:p w14:paraId="5A753407" w14:textId="35190C7D" w:rsidR="00A559C7" w:rsidRPr="00D038D7" w:rsidRDefault="00A559C7" w:rsidP="00A559C7">
      <w:pPr>
        <w:pStyle w:val="Paragraph"/>
      </w:pPr>
      <w:r w:rsidRPr="00D038D7">
        <w:t>If there is concern about faltering growth (for example, based on the criteria in recommendation 1.2.1):</w:t>
      </w:r>
    </w:p>
    <w:p w14:paraId="5A623001" w14:textId="77777777" w:rsidR="00A559C7" w:rsidRPr="00D038D7" w:rsidRDefault="00A559C7" w:rsidP="000E35DC">
      <w:pPr>
        <w:pStyle w:val="Paragraph"/>
        <w:numPr>
          <w:ilvl w:val="0"/>
          <w:numId w:val="5"/>
        </w:numPr>
      </w:pPr>
      <w:r w:rsidRPr="00D038D7">
        <w:t>weigh the infant or child</w:t>
      </w:r>
    </w:p>
    <w:p w14:paraId="213B6DBB" w14:textId="77777777" w:rsidR="00A559C7" w:rsidRPr="00D038D7" w:rsidRDefault="00A559C7" w:rsidP="000E35DC">
      <w:pPr>
        <w:pStyle w:val="Paragraph"/>
        <w:numPr>
          <w:ilvl w:val="0"/>
          <w:numId w:val="5"/>
        </w:numPr>
      </w:pPr>
      <w:r w:rsidRPr="00D038D7">
        <w:t>measure their length (from birth to 2 years old) or height (if aged over 2 years)</w:t>
      </w:r>
    </w:p>
    <w:p w14:paraId="3CAFE5D3" w14:textId="77777777" w:rsidR="00A559C7" w:rsidRPr="00D038D7" w:rsidRDefault="00A559C7" w:rsidP="000E35DC">
      <w:pPr>
        <w:pStyle w:val="Paragraph"/>
        <w:numPr>
          <w:ilvl w:val="0"/>
          <w:numId w:val="5"/>
        </w:numPr>
      </w:pPr>
      <w:r w:rsidRPr="00D038D7">
        <w:t xml:space="preserve">plot the above measurements and available previous measurements on the UK WHO growth charts to assess weight change and linear growth over time. </w:t>
      </w:r>
    </w:p>
    <w:p w14:paraId="1B2A1F75" w14:textId="254C3CBC" w:rsidR="00A559C7" w:rsidRPr="00D038D7" w:rsidRDefault="00A559C7" w:rsidP="00A559C7">
      <w:pPr>
        <w:pStyle w:val="Heading40"/>
        <w:rPr>
          <w:b/>
          <w:bCs/>
          <w:szCs w:val="26"/>
          <w:u w:val="none"/>
        </w:rPr>
      </w:pPr>
      <w:r w:rsidRPr="00D038D7">
        <w:rPr>
          <w:b/>
          <w:bCs/>
          <w:szCs w:val="26"/>
          <w:u w:val="none"/>
        </w:rPr>
        <w:t>Assessment</w:t>
      </w:r>
    </w:p>
    <w:p w14:paraId="3A0599A8" w14:textId="4BEE18C9" w:rsidR="00A559C7" w:rsidRDefault="00A559C7" w:rsidP="00A559C7">
      <w:pPr>
        <w:pStyle w:val="Heading40"/>
      </w:pPr>
      <w:r w:rsidRPr="00D038D7">
        <w:t>NICE NG75 recommendation</w:t>
      </w:r>
      <w:r w:rsidR="00F31F51" w:rsidRPr="00D038D7">
        <w:t>s</w:t>
      </w:r>
      <w:r w:rsidR="00F31F51">
        <w:t xml:space="preserve"> 1.2.6</w:t>
      </w:r>
      <w:r w:rsidR="00F53991">
        <w:t xml:space="preserve"> and</w:t>
      </w:r>
      <w:r w:rsidR="00F31F51">
        <w:t xml:space="preserve"> 1.2.7</w:t>
      </w:r>
    </w:p>
    <w:p w14:paraId="78D523F6" w14:textId="77777777" w:rsidR="00F31F51" w:rsidRPr="00F31F51" w:rsidRDefault="00F31F51" w:rsidP="00860024">
      <w:pPr>
        <w:pStyle w:val="Heading40"/>
        <w:rPr>
          <w:u w:val="none"/>
        </w:rPr>
      </w:pPr>
      <w:r>
        <w:rPr>
          <w:u w:val="none"/>
        </w:rPr>
        <w:t xml:space="preserve">1.2.6 </w:t>
      </w:r>
      <w:r w:rsidRPr="00F31F51">
        <w:rPr>
          <w:u w:val="none"/>
        </w:rPr>
        <w:t>If there is concern about faltering growth:</w:t>
      </w:r>
    </w:p>
    <w:p w14:paraId="374F389E" w14:textId="77777777" w:rsidR="00F31F51" w:rsidRPr="00F31F51" w:rsidRDefault="00F31F51" w:rsidP="000E35DC">
      <w:pPr>
        <w:pStyle w:val="Heading40"/>
        <w:numPr>
          <w:ilvl w:val="0"/>
          <w:numId w:val="7"/>
        </w:numPr>
        <w:rPr>
          <w:u w:val="none"/>
        </w:rPr>
      </w:pPr>
      <w:r w:rsidRPr="00F31F51">
        <w:rPr>
          <w:u w:val="none"/>
        </w:rPr>
        <w:t>perform a clinical, developmental and social assessment</w:t>
      </w:r>
    </w:p>
    <w:p w14:paraId="116C4150" w14:textId="77777777" w:rsidR="00F31F51" w:rsidRPr="00F31F51" w:rsidRDefault="00F31F51" w:rsidP="000E35DC">
      <w:pPr>
        <w:pStyle w:val="Heading40"/>
        <w:numPr>
          <w:ilvl w:val="0"/>
          <w:numId w:val="7"/>
        </w:numPr>
        <w:rPr>
          <w:u w:val="none"/>
        </w:rPr>
      </w:pPr>
      <w:r w:rsidRPr="00F31F51">
        <w:rPr>
          <w:u w:val="none"/>
        </w:rPr>
        <w:lastRenderedPageBreak/>
        <w:t>take a detailed feeding or eating history</w:t>
      </w:r>
    </w:p>
    <w:p w14:paraId="39BC1032" w14:textId="77777777" w:rsidR="00F31F51" w:rsidRPr="00F31F51" w:rsidRDefault="00F31F51" w:rsidP="000E35DC">
      <w:pPr>
        <w:pStyle w:val="Heading40"/>
        <w:numPr>
          <w:ilvl w:val="0"/>
          <w:numId w:val="7"/>
        </w:numPr>
        <w:rPr>
          <w:u w:val="none"/>
        </w:rPr>
      </w:pPr>
      <w:r w:rsidRPr="00F31F51">
        <w:rPr>
          <w:u w:val="none"/>
        </w:rPr>
        <w:t xml:space="preserve">consider direct observation of feeding or </w:t>
      </w:r>
      <w:proofErr w:type="gramStart"/>
      <w:r w:rsidRPr="00F31F51">
        <w:rPr>
          <w:u w:val="none"/>
        </w:rPr>
        <w:t>meal times</w:t>
      </w:r>
      <w:proofErr w:type="gramEnd"/>
    </w:p>
    <w:p w14:paraId="1474FA6E" w14:textId="77777777" w:rsidR="00F31F51" w:rsidRPr="00F31F51" w:rsidRDefault="00F31F51" w:rsidP="000E35DC">
      <w:pPr>
        <w:pStyle w:val="Heading40"/>
        <w:numPr>
          <w:ilvl w:val="0"/>
          <w:numId w:val="7"/>
        </w:numPr>
        <w:rPr>
          <w:u w:val="none"/>
        </w:rPr>
      </w:pPr>
      <w:r w:rsidRPr="00F31F51">
        <w:rPr>
          <w:u w:val="none"/>
        </w:rPr>
        <w:t>consider investigating for:</w:t>
      </w:r>
    </w:p>
    <w:p w14:paraId="3F914F87" w14:textId="77777777" w:rsidR="00F31F51" w:rsidRPr="00F31F51" w:rsidRDefault="00F31F51" w:rsidP="000E35DC">
      <w:pPr>
        <w:pStyle w:val="Heading40"/>
        <w:numPr>
          <w:ilvl w:val="1"/>
          <w:numId w:val="7"/>
        </w:numPr>
        <w:rPr>
          <w:u w:val="none"/>
        </w:rPr>
      </w:pPr>
      <w:r w:rsidRPr="00F31F51">
        <w:rPr>
          <w:u w:val="none"/>
        </w:rPr>
        <w:t>urinary tract infection (follow the principles of assessment in NICE's guideline on urinary tract infection in under 16s)</w:t>
      </w:r>
    </w:p>
    <w:p w14:paraId="0005413E" w14:textId="77777777" w:rsidR="00F31F51" w:rsidRPr="00F31F51" w:rsidRDefault="00F31F51" w:rsidP="000E35DC">
      <w:pPr>
        <w:pStyle w:val="Heading40"/>
        <w:numPr>
          <w:ilvl w:val="1"/>
          <w:numId w:val="7"/>
        </w:numPr>
        <w:rPr>
          <w:u w:val="none"/>
        </w:rPr>
      </w:pPr>
      <w:r w:rsidRPr="00F31F51">
        <w:rPr>
          <w:u w:val="none"/>
        </w:rPr>
        <w:t>coeliac disease, if the diet has included gluten-containing foods (follow the principles of assessment in NICE's guideline on coeliac disease)</w:t>
      </w:r>
    </w:p>
    <w:p w14:paraId="0D7F488B" w14:textId="0839B475" w:rsidR="00A559C7" w:rsidRDefault="00F31F51" w:rsidP="003B0A51">
      <w:pPr>
        <w:pStyle w:val="Heading40"/>
        <w:numPr>
          <w:ilvl w:val="0"/>
          <w:numId w:val="7"/>
        </w:numPr>
        <w:rPr>
          <w:u w:val="none"/>
        </w:rPr>
      </w:pPr>
      <w:r w:rsidRPr="00F31F51">
        <w:rPr>
          <w:u w:val="none"/>
        </w:rPr>
        <w:t>perform further investigations only if they are indicated based on the clinical assessment.</w:t>
      </w:r>
    </w:p>
    <w:p w14:paraId="28CCB363" w14:textId="68E37280" w:rsidR="00F53991" w:rsidRPr="00F53991" w:rsidRDefault="00F53991" w:rsidP="00860024">
      <w:pPr>
        <w:spacing w:line="276" w:lineRule="auto"/>
        <w:rPr>
          <w:rFonts w:ascii="Arial" w:hAnsi="Arial"/>
        </w:rPr>
      </w:pPr>
      <w:r>
        <w:rPr>
          <w:rFonts w:ascii="Arial" w:hAnsi="Arial"/>
        </w:rPr>
        <w:t>1.2.7 I</w:t>
      </w:r>
      <w:r w:rsidRPr="00F53991">
        <w:rPr>
          <w:rFonts w:ascii="Arial" w:hAnsi="Arial"/>
        </w:rPr>
        <w:t>f observation of eating or feeding is needed because of concern about faltering growth, ensure this is done by a person with appropriate training and expertise.</w:t>
      </w:r>
    </w:p>
    <w:p w14:paraId="5662F1F3" w14:textId="113DE1CD" w:rsidR="00810720" w:rsidRPr="00381592" w:rsidRDefault="002C296A" w:rsidP="000E35DC">
      <w:pPr>
        <w:pStyle w:val="Numberedheading3"/>
        <w:tabs>
          <w:tab w:val="num" w:pos="1134"/>
        </w:tabs>
        <w:ind w:hanging="6238"/>
      </w:pPr>
      <w:r>
        <w:t>Current UK practice</w:t>
      </w:r>
    </w:p>
    <w:p w14:paraId="24452550" w14:textId="6458661B" w:rsidR="000C5484" w:rsidRPr="000C5484" w:rsidRDefault="00FF4204" w:rsidP="00BE75F0">
      <w:pPr>
        <w:pStyle w:val="Heading3"/>
        <w:rPr>
          <w:highlight w:val="cyan"/>
        </w:rPr>
      </w:pPr>
      <w:r w:rsidRPr="00FF4204">
        <w:t xml:space="preserve">Faltering growth in the early days of life </w:t>
      </w:r>
      <w:r w:rsidR="009332DC">
        <w:t xml:space="preserve">and </w:t>
      </w:r>
      <w:r w:rsidR="00DA6F1C">
        <w:t>m</w:t>
      </w:r>
      <w:r w:rsidRPr="00FF4204">
        <w:t>easurement after the early days</w:t>
      </w:r>
    </w:p>
    <w:p w14:paraId="0BB54668" w14:textId="51F2593D" w:rsidR="000C5484" w:rsidRDefault="000C5484" w:rsidP="000C5484">
      <w:pPr>
        <w:pStyle w:val="Paragraph"/>
      </w:pPr>
      <w:r w:rsidRPr="005A62AD">
        <w:t>No published studies on current practice were highlighted for th</w:t>
      </w:r>
      <w:r w:rsidR="009332DC">
        <w:t>ese</w:t>
      </w:r>
      <w:r w:rsidRPr="005A62AD">
        <w:t xml:space="preserve"> suggested area</w:t>
      </w:r>
      <w:r w:rsidR="009332DC">
        <w:t>s</w:t>
      </w:r>
      <w:r w:rsidRPr="005A62AD">
        <w:t xml:space="preserve"> for quality improvement; th</w:t>
      </w:r>
      <w:r w:rsidR="009332DC">
        <w:t>e</w:t>
      </w:r>
      <w:r w:rsidRPr="005A62AD">
        <w:t>s</w:t>
      </w:r>
      <w:r w:rsidR="009332DC">
        <w:t>e</w:t>
      </w:r>
      <w:r w:rsidRPr="005A62AD">
        <w:t xml:space="preserve"> area</w:t>
      </w:r>
      <w:r w:rsidR="009332DC">
        <w:t>s</w:t>
      </w:r>
      <w:r w:rsidRPr="005A62AD">
        <w:t xml:space="preserve"> </w:t>
      </w:r>
      <w:r w:rsidR="009332DC">
        <w:t>are</w:t>
      </w:r>
      <w:r w:rsidRPr="005A62AD">
        <w:t xml:space="preserve"> based on stakeholder’s knowledge and experience.</w:t>
      </w:r>
    </w:p>
    <w:p w14:paraId="13DADD24" w14:textId="563E6E4A" w:rsidR="00FF4204" w:rsidRPr="000C5484" w:rsidRDefault="00FF4204" w:rsidP="00FF4204">
      <w:pPr>
        <w:pStyle w:val="Heading3"/>
        <w:rPr>
          <w:highlight w:val="cyan"/>
        </w:rPr>
      </w:pPr>
      <w:r>
        <w:t>Assessment</w:t>
      </w:r>
    </w:p>
    <w:p w14:paraId="02550CDB" w14:textId="6BEC6258" w:rsidR="00FF4204" w:rsidRDefault="008F3CE8" w:rsidP="002F03AC">
      <w:pPr>
        <w:pStyle w:val="Paragraph"/>
      </w:pPr>
      <w:r>
        <w:t xml:space="preserve">A survey of 1000 mothers of children aged 0-23 months </w:t>
      </w:r>
      <w:r w:rsidR="002F03AC">
        <w:t xml:space="preserve">was </w:t>
      </w:r>
      <w:r>
        <w:t>completed by Channel Mum for the Institute</w:t>
      </w:r>
      <w:r w:rsidR="002F03AC">
        <w:t xml:space="preserve"> </w:t>
      </w:r>
      <w:r>
        <w:t>of Health Visiting</w:t>
      </w:r>
      <w:r w:rsidR="002F03AC">
        <w:rPr>
          <w:rStyle w:val="FootnoteReference"/>
        </w:rPr>
        <w:footnoteReference w:id="2"/>
      </w:r>
      <w:r>
        <w:t xml:space="preserve"> in April 2019</w:t>
      </w:r>
      <w:r w:rsidR="002F03AC">
        <w:t>. This found that</w:t>
      </w:r>
      <w:r w:rsidRPr="005A62AD">
        <w:t xml:space="preserve"> </w:t>
      </w:r>
      <w:r w:rsidR="002F03AC">
        <w:t>22% of mothers reported that the health visiting service felt like a “tick box exercise”. Some of the main drivers for dissatisfaction were lack of continuity of health vis</w:t>
      </w:r>
      <w:r w:rsidR="002F03AC" w:rsidRPr="002F03AC">
        <w:t>itor, the appointments feeling rushed and conflicting advice.</w:t>
      </w:r>
      <w:r w:rsidR="002F03AC">
        <w:t xml:space="preserve"> </w:t>
      </w:r>
    </w:p>
    <w:p w14:paraId="0652D70F" w14:textId="15183A0D" w:rsidR="00910C02" w:rsidRDefault="00AB6723" w:rsidP="00910C02">
      <w:pPr>
        <w:pStyle w:val="Paragraph"/>
      </w:pPr>
      <w:r w:rsidRPr="005A62AD">
        <w:t xml:space="preserve">No </w:t>
      </w:r>
      <w:r>
        <w:t xml:space="preserve">other </w:t>
      </w:r>
      <w:r w:rsidRPr="005A62AD">
        <w:t>published studies on current practice were highlighted for th</w:t>
      </w:r>
      <w:r>
        <w:t xml:space="preserve">is </w:t>
      </w:r>
      <w:r w:rsidRPr="005A62AD">
        <w:t>suggested area for quality improvement</w:t>
      </w:r>
      <w:r>
        <w:t xml:space="preserve">. </w:t>
      </w:r>
      <w:r w:rsidR="004510E0">
        <w:br w:type="page"/>
      </w:r>
    </w:p>
    <w:p w14:paraId="21110F7F" w14:textId="05353A02" w:rsidR="00927016" w:rsidRPr="00433117" w:rsidRDefault="009B3C5F" w:rsidP="00927016">
      <w:pPr>
        <w:pStyle w:val="Numberedheading2"/>
      </w:pPr>
      <w:r>
        <w:lastRenderedPageBreak/>
        <w:t>M</w:t>
      </w:r>
      <w:r w:rsidR="006D5BDA" w:rsidRPr="006D5BDA">
        <w:t>onitoring and referral</w:t>
      </w:r>
    </w:p>
    <w:p w14:paraId="6B6F087F" w14:textId="08AF9A94" w:rsidR="00927016" w:rsidRPr="001B4F1F" w:rsidRDefault="00927016" w:rsidP="00B4204E">
      <w:pPr>
        <w:pStyle w:val="Numberedheading3"/>
        <w:ind w:left="1134"/>
      </w:pPr>
      <w:r>
        <w:t>Summary of suggestions</w:t>
      </w:r>
    </w:p>
    <w:p w14:paraId="600C8728" w14:textId="04DB7427" w:rsidR="009D320E" w:rsidRPr="00A070CE" w:rsidRDefault="009D320E" w:rsidP="009D320E">
      <w:pPr>
        <w:pStyle w:val="Heading40"/>
      </w:pPr>
      <w:r>
        <w:t>Care planning and support</w:t>
      </w:r>
    </w:p>
    <w:p w14:paraId="03AA4136" w14:textId="6A1768E1" w:rsidR="00D5434C" w:rsidRDefault="00D5434C" w:rsidP="00D5434C">
      <w:pPr>
        <w:pStyle w:val="Paragraph"/>
      </w:pPr>
      <w:r w:rsidRPr="000D560B">
        <w:t xml:space="preserve">A stakeholder </w:t>
      </w:r>
      <w:r w:rsidR="00CA6D98">
        <w:t>felt</w:t>
      </w:r>
      <w:r w:rsidRPr="000D560B">
        <w:t xml:space="preserve"> that very frequent monitoring where there is no noted growth faltering issue</w:t>
      </w:r>
      <w:r>
        <w:t xml:space="preserve"> can be harmful and may </w:t>
      </w:r>
      <w:r w:rsidR="000D560B">
        <w:t xml:space="preserve">show a need for </w:t>
      </w:r>
      <w:r>
        <w:t xml:space="preserve">referral for feeding support. </w:t>
      </w:r>
    </w:p>
    <w:p w14:paraId="29891AD7" w14:textId="3D4E1155" w:rsidR="009D320E" w:rsidRDefault="00F259ED" w:rsidP="00D5434C">
      <w:pPr>
        <w:pStyle w:val="Paragraph"/>
      </w:pPr>
      <w:r>
        <w:t>S</w:t>
      </w:r>
      <w:r w:rsidR="00D5434C">
        <w:t>takeholder</w:t>
      </w:r>
      <w:r>
        <w:t>s</w:t>
      </w:r>
      <w:r w:rsidR="00D5434C">
        <w:t xml:space="preserve"> noted that a</w:t>
      </w:r>
      <w:r w:rsidR="00D5434C" w:rsidRPr="00D5434C">
        <w:t xml:space="preserve"> baby with faltering growth </w:t>
      </w:r>
      <w:r w:rsidR="00D5434C">
        <w:t>should</w:t>
      </w:r>
      <w:r w:rsidR="00D5434C" w:rsidRPr="00D5434C">
        <w:t xml:space="preserve"> be monitored for weight gain regularly</w:t>
      </w:r>
      <w:r w:rsidR="00D5434C">
        <w:t xml:space="preserve">, using appropriate timescales, by a health visitor. </w:t>
      </w:r>
      <w:r w:rsidR="00CA6D98">
        <w:t>A</w:t>
      </w:r>
      <w:r w:rsidR="00A070CE" w:rsidRPr="00A070CE">
        <w:t xml:space="preserve"> management plan</w:t>
      </w:r>
      <w:r>
        <w:t xml:space="preserve"> </w:t>
      </w:r>
      <w:r w:rsidR="00A070CE" w:rsidRPr="00A070CE">
        <w:t xml:space="preserve">with specific goals for </w:t>
      </w:r>
      <w:r w:rsidR="00A070CE">
        <w:t>the</w:t>
      </w:r>
      <w:r w:rsidR="00A070CE" w:rsidRPr="00A070CE">
        <w:t xml:space="preserve"> infant or child</w:t>
      </w:r>
      <w:r w:rsidR="00247061">
        <w:t xml:space="preserve"> should be developed with their parents or carers</w:t>
      </w:r>
      <w:r w:rsidR="00A070CE">
        <w:t>.</w:t>
      </w:r>
      <w:r>
        <w:t xml:space="preserve"> This should</w:t>
      </w:r>
      <w:r w:rsidR="00A070CE">
        <w:t xml:space="preserve"> </w:t>
      </w:r>
      <w:r>
        <w:t xml:space="preserve">include referral to other healthcare professionals if needed, with </w:t>
      </w:r>
      <w:r w:rsidRPr="000D560B">
        <w:t>timescales</w:t>
      </w:r>
      <w:r w:rsidR="0091430D">
        <w:t>.</w:t>
      </w:r>
      <w:r w:rsidR="009D320E" w:rsidRPr="000D560B">
        <w:t xml:space="preserve"> </w:t>
      </w:r>
    </w:p>
    <w:p w14:paraId="76FBC67D" w14:textId="37C3D17E" w:rsidR="001A5BE5" w:rsidRDefault="001A5BE5" w:rsidP="00D5434C">
      <w:pPr>
        <w:pStyle w:val="Paragraph"/>
      </w:pPr>
      <w:r>
        <w:t xml:space="preserve">A stakeholder noted that </w:t>
      </w:r>
      <w:r w:rsidRPr="001A5BE5">
        <w:t xml:space="preserve">maternal mental health should be considered </w:t>
      </w:r>
      <w:r>
        <w:t>for children</w:t>
      </w:r>
      <w:r w:rsidRPr="001A5BE5">
        <w:t xml:space="preserve"> with faltering growth, especially postnatal depression in babies </w:t>
      </w:r>
      <w:r>
        <w:t xml:space="preserve">under 1. </w:t>
      </w:r>
    </w:p>
    <w:p w14:paraId="7FCEDDB7" w14:textId="72C803DB" w:rsidR="009B6997" w:rsidRPr="000D560B" w:rsidRDefault="009B6997" w:rsidP="00D5434C">
      <w:pPr>
        <w:pStyle w:val="Paragraph"/>
      </w:pPr>
      <w:r>
        <w:t>A stakeholder suggested m</w:t>
      </w:r>
      <w:r w:rsidRPr="009B6997">
        <w:t>easur</w:t>
      </w:r>
      <w:r>
        <w:t>ing</w:t>
      </w:r>
      <w:r w:rsidRPr="009B6997">
        <w:t xml:space="preserve"> mid</w:t>
      </w:r>
      <w:r w:rsidR="00794713">
        <w:t>-</w:t>
      </w:r>
      <w:r w:rsidRPr="009B6997">
        <w:t>upper arm circumference for children with faltering growth as a tool to monitor improvement in nutritional status.</w:t>
      </w:r>
    </w:p>
    <w:p w14:paraId="423BDA94" w14:textId="11C15809" w:rsidR="00816051" w:rsidRPr="000D560B" w:rsidRDefault="00816051" w:rsidP="00816051">
      <w:pPr>
        <w:pStyle w:val="Heading40"/>
      </w:pPr>
      <w:r w:rsidRPr="000D560B">
        <w:t>Referral</w:t>
      </w:r>
    </w:p>
    <w:p w14:paraId="7CA02F95" w14:textId="052A1B27" w:rsidR="00E5424B" w:rsidRPr="00F53991" w:rsidRDefault="00F259ED" w:rsidP="00E5424B">
      <w:pPr>
        <w:pStyle w:val="Paragraph"/>
      </w:pPr>
      <w:r w:rsidRPr="000D560B">
        <w:t>A stakeholder noted that</w:t>
      </w:r>
      <w:r w:rsidR="00481154" w:rsidRPr="000D560B">
        <w:t xml:space="preserve"> a discussion with, or referral to, the relevant paediatric specialist services is important </w:t>
      </w:r>
      <w:r w:rsidR="000D560B">
        <w:t xml:space="preserve">where there are concerns about </w:t>
      </w:r>
      <w:r w:rsidR="00481154" w:rsidRPr="000D560B">
        <w:t>an infant or child with faltering growth</w:t>
      </w:r>
      <w:r w:rsidR="000D560B">
        <w:t>, for example if they have</w:t>
      </w:r>
      <w:r w:rsidR="00481154" w:rsidRPr="000D560B">
        <w:t xml:space="preserve"> symptoms of an underlying disorder. </w:t>
      </w:r>
      <w:r w:rsidR="00E5424B">
        <w:t>Another stakeholder commented that a</w:t>
      </w:r>
      <w:r w:rsidR="00E5424B" w:rsidRPr="00794713">
        <w:t>ll infants and children with faltering growth should receive specialist feeding advice from</w:t>
      </w:r>
      <w:r w:rsidR="00E5424B">
        <w:t xml:space="preserve"> a</w:t>
      </w:r>
      <w:r w:rsidR="00E5424B" w:rsidRPr="00794713">
        <w:t xml:space="preserve"> paediatric dieti</w:t>
      </w:r>
      <w:r w:rsidR="00E5424B">
        <w:t>ti</w:t>
      </w:r>
      <w:r w:rsidR="00E5424B" w:rsidRPr="00794713">
        <w:t>an</w:t>
      </w:r>
      <w:r w:rsidR="00E5424B">
        <w:t>.</w:t>
      </w:r>
    </w:p>
    <w:p w14:paraId="518FE793" w14:textId="619D79CD" w:rsidR="00AE43C9" w:rsidRDefault="00AE43C9" w:rsidP="00816051">
      <w:pPr>
        <w:pStyle w:val="Paragraph"/>
      </w:pPr>
      <w:r>
        <w:t xml:space="preserve">A stakeholder commented that babies with more than 10% weight loss who have not regained their birthweight by 3 weeks, despite feeding support, should be referred to the paediatric service and their weight measured weekly. </w:t>
      </w:r>
    </w:p>
    <w:p w14:paraId="11155986" w14:textId="57B78870" w:rsidR="006C3F98" w:rsidRPr="000D560B" w:rsidRDefault="006C3F98" w:rsidP="00816051">
      <w:pPr>
        <w:pStyle w:val="Paragraph"/>
      </w:pPr>
      <w:r w:rsidRPr="00453B0D">
        <w:t xml:space="preserve">A stakeholder felt that all possible causes of faltering growth should be explored, however rare, and referrals should be made, for example to endocrinologists or geneticists if initial advice and investigations have not improved growth. </w:t>
      </w:r>
      <w:r>
        <w:t>It was noted that</w:t>
      </w:r>
      <w:r w:rsidRPr="00453B0D">
        <w:t xml:space="preserve"> faltering growth is a symptom of coeliac disease so </w:t>
      </w:r>
      <w:r>
        <w:t xml:space="preserve">these </w:t>
      </w:r>
      <w:r w:rsidRPr="00453B0D">
        <w:t>children should be tested for it.</w:t>
      </w:r>
      <w:r>
        <w:t xml:space="preserve"> Another stakeholder noted that over investigation should not take priority over management </w:t>
      </w:r>
      <w:r w:rsidRPr="00816051">
        <w:t>of undernutrition.</w:t>
      </w:r>
    </w:p>
    <w:p w14:paraId="4E47C60B" w14:textId="2AFEC91C" w:rsidR="00481154" w:rsidRDefault="00481154" w:rsidP="00816051">
      <w:pPr>
        <w:pStyle w:val="Paragraph"/>
      </w:pPr>
      <w:r>
        <w:t>A stakeholder suggested there should be s</w:t>
      </w:r>
      <w:r w:rsidRPr="00481154">
        <w:t xml:space="preserve">pecific monitoring of all children born </w:t>
      </w:r>
      <w:r>
        <w:t xml:space="preserve">with </w:t>
      </w:r>
      <w:r w:rsidR="000D560B">
        <w:t>i</w:t>
      </w:r>
      <w:r w:rsidRPr="00481154">
        <w:t xml:space="preserve">ntrauterine growth restriction </w:t>
      </w:r>
      <w:r w:rsidR="000D560B">
        <w:t>(</w:t>
      </w:r>
      <w:r w:rsidRPr="00481154">
        <w:t>IUGR</w:t>
      </w:r>
      <w:r w:rsidR="000D560B">
        <w:t>) or who are small for gestational age (</w:t>
      </w:r>
      <w:r w:rsidRPr="00481154">
        <w:t>SGA</w:t>
      </w:r>
      <w:r w:rsidR="000D560B">
        <w:t>)</w:t>
      </w:r>
      <w:r w:rsidRPr="00481154">
        <w:t xml:space="preserve"> to ensure catch up growth has occurred and, if not by age 4, referral to endocrine to commence growth hormone treatment</w:t>
      </w:r>
      <w:r w:rsidR="000D560B">
        <w:t>.</w:t>
      </w:r>
    </w:p>
    <w:p w14:paraId="258B8C8E" w14:textId="3FF1DEF0" w:rsidR="00F53991" w:rsidRDefault="00F53991" w:rsidP="00816051">
      <w:pPr>
        <w:pStyle w:val="Paragraph"/>
      </w:pPr>
      <w:r w:rsidRPr="000D560B">
        <w:lastRenderedPageBreak/>
        <w:t>A stakeholder noted that infants</w:t>
      </w:r>
      <w:r w:rsidRPr="00481154">
        <w:t xml:space="preserve"> or children with faltering growth </w:t>
      </w:r>
      <w:r>
        <w:t xml:space="preserve">should not be admitted </w:t>
      </w:r>
      <w:r w:rsidRPr="00481154">
        <w:t>to hospital unless they are acutely unwell or there is a specific indication requiring inpatient car</w:t>
      </w:r>
      <w:r>
        <w:t>e.</w:t>
      </w:r>
    </w:p>
    <w:p w14:paraId="2427649F" w14:textId="77777777" w:rsidR="00927016" w:rsidRPr="007B1C0E" w:rsidRDefault="00927016" w:rsidP="000E35DC">
      <w:pPr>
        <w:pStyle w:val="Numberedheading3"/>
        <w:tabs>
          <w:tab w:val="num" w:pos="851"/>
        </w:tabs>
        <w:ind w:hanging="6238"/>
      </w:pPr>
      <w:r>
        <w:t>S</w:t>
      </w:r>
      <w:r w:rsidRPr="00CD3D03">
        <w:t>elected recommendations from development source</w:t>
      </w:r>
    </w:p>
    <w:p w14:paraId="164BED5F" w14:textId="04B5DF15" w:rsidR="00927016" w:rsidRPr="00DD56F6" w:rsidRDefault="00927016" w:rsidP="00FD3C91">
      <w:pPr>
        <w:pStyle w:val="Paragraph"/>
      </w:pPr>
      <w:r w:rsidRPr="00DD56F6">
        <w:t xml:space="preserve">Table </w:t>
      </w:r>
      <w:r w:rsidR="00860024">
        <w:t>3</w:t>
      </w:r>
      <w:r w:rsidRPr="00DD56F6">
        <w:t xml:space="preserve"> below highlights recommendations that have been provisionally selected from the development source</w:t>
      </w:r>
      <w:r w:rsidR="00DE07CF">
        <w:t>s</w:t>
      </w:r>
      <w:r w:rsidR="00FA4DBE">
        <w:t xml:space="preserve"> </w:t>
      </w:r>
      <w:r>
        <w:t>that</w:t>
      </w:r>
      <w:r w:rsidRPr="00DD56F6">
        <w:t xml:space="preserve"> may support potential statement development. </w:t>
      </w:r>
      <w:r>
        <w:t xml:space="preserve">These are presented after table </w:t>
      </w:r>
      <w:r w:rsidR="00860024">
        <w:t>3</w:t>
      </w:r>
      <w:r>
        <w:t xml:space="preserve"> to help inform the committee’s discussion.</w:t>
      </w:r>
    </w:p>
    <w:p w14:paraId="79DE2588" w14:textId="2EFB83B9" w:rsidR="00927016" w:rsidRPr="00F53991" w:rsidRDefault="00927016" w:rsidP="00927016">
      <w:pPr>
        <w:pStyle w:val="Heading3"/>
      </w:pPr>
      <w:r w:rsidRPr="00F53991">
        <w:t xml:space="preserve">Table </w:t>
      </w:r>
      <w:r w:rsidR="00860024">
        <w:t>3</w:t>
      </w:r>
      <w:r w:rsidRPr="00F53991">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927016" w:rsidRPr="00F53991" w14:paraId="5BA64DAA" w14:textId="77777777" w:rsidTr="00C52CFD">
        <w:trPr>
          <w:trHeight w:val="321"/>
        </w:trPr>
        <w:tc>
          <w:tcPr>
            <w:tcW w:w="4113" w:type="dxa"/>
            <w:shd w:val="clear" w:color="auto" w:fill="auto"/>
            <w:hideMark/>
          </w:tcPr>
          <w:p w14:paraId="5A52D24F" w14:textId="77777777" w:rsidR="00927016" w:rsidRPr="00F53991" w:rsidRDefault="00927016" w:rsidP="00C52CFD">
            <w:pPr>
              <w:pStyle w:val="Tabletitle"/>
            </w:pPr>
            <w:r w:rsidRPr="00F53991">
              <w:t>Suggested quality improvement area</w:t>
            </w:r>
          </w:p>
        </w:tc>
        <w:tc>
          <w:tcPr>
            <w:tcW w:w="4395" w:type="dxa"/>
            <w:shd w:val="clear" w:color="auto" w:fill="auto"/>
            <w:hideMark/>
          </w:tcPr>
          <w:p w14:paraId="365AFCF0" w14:textId="77777777" w:rsidR="00927016" w:rsidRPr="00F53991" w:rsidRDefault="00927016" w:rsidP="00C52CFD">
            <w:pPr>
              <w:pStyle w:val="Tabletitle"/>
            </w:pPr>
            <w:r w:rsidRPr="00F53991">
              <w:t>Suggested source guidance recommendations</w:t>
            </w:r>
          </w:p>
        </w:tc>
      </w:tr>
      <w:tr w:rsidR="009D320E" w:rsidRPr="00F53991" w14:paraId="3AB64FB6" w14:textId="77777777" w:rsidTr="00927016">
        <w:trPr>
          <w:trHeight w:val="543"/>
        </w:trPr>
        <w:tc>
          <w:tcPr>
            <w:tcW w:w="4113" w:type="dxa"/>
            <w:shd w:val="clear" w:color="auto" w:fill="auto"/>
          </w:tcPr>
          <w:p w14:paraId="30C69925" w14:textId="308BF3EB" w:rsidR="009D320E" w:rsidRPr="00F53991" w:rsidRDefault="009D320E" w:rsidP="00C52CFD">
            <w:pPr>
              <w:pStyle w:val="Tabletext"/>
            </w:pPr>
            <w:r w:rsidRPr="00F53991">
              <w:t>Care planning and support</w:t>
            </w:r>
          </w:p>
        </w:tc>
        <w:tc>
          <w:tcPr>
            <w:tcW w:w="4395" w:type="dxa"/>
            <w:shd w:val="clear" w:color="auto" w:fill="auto"/>
          </w:tcPr>
          <w:p w14:paraId="4DEDE6A6" w14:textId="2A42C070" w:rsidR="009D320E" w:rsidRPr="00F53991" w:rsidRDefault="0091430D" w:rsidP="00C52CFD">
            <w:pPr>
              <w:pStyle w:val="Tabletext"/>
            </w:pPr>
            <w:r w:rsidRPr="00F53991">
              <w:t xml:space="preserve">NICE NG75 Recommendations </w:t>
            </w:r>
            <w:r w:rsidR="00E5424B">
              <w:t xml:space="preserve">1.2.8, </w:t>
            </w:r>
            <w:r w:rsidRPr="00F53991">
              <w:t>1.2.15, 1.2.27, 1.2.28 and 1.2.30</w:t>
            </w:r>
          </w:p>
        </w:tc>
      </w:tr>
      <w:tr w:rsidR="00927016" w:rsidRPr="00F53991" w14:paraId="48035743" w14:textId="77777777" w:rsidTr="004A337B">
        <w:trPr>
          <w:trHeight w:val="509"/>
        </w:trPr>
        <w:tc>
          <w:tcPr>
            <w:tcW w:w="4113" w:type="dxa"/>
            <w:shd w:val="clear" w:color="auto" w:fill="auto"/>
            <w:hideMark/>
          </w:tcPr>
          <w:p w14:paraId="24CCC9AE" w14:textId="55910D95" w:rsidR="00927016" w:rsidRPr="00F53991" w:rsidRDefault="00385BEE" w:rsidP="00C52CFD">
            <w:pPr>
              <w:pStyle w:val="Tabletext"/>
              <w:rPr>
                <w:bCs/>
              </w:rPr>
            </w:pPr>
            <w:r w:rsidRPr="00F53991">
              <w:rPr>
                <w:bCs/>
              </w:rPr>
              <w:t>Referral</w:t>
            </w:r>
          </w:p>
        </w:tc>
        <w:tc>
          <w:tcPr>
            <w:tcW w:w="4395" w:type="dxa"/>
            <w:shd w:val="clear" w:color="auto" w:fill="auto"/>
            <w:hideMark/>
          </w:tcPr>
          <w:p w14:paraId="6AABCE92" w14:textId="77777777" w:rsidR="00DD409B" w:rsidRDefault="00DD409B" w:rsidP="00C52CFD">
            <w:pPr>
              <w:pStyle w:val="Tabletext"/>
            </w:pPr>
            <w:r w:rsidRPr="00D038D7">
              <w:t>NICE NG20 Recommendation 1.1.1</w:t>
            </w:r>
          </w:p>
          <w:p w14:paraId="7793F10F" w14:textId="7F6BEE8F" w:rsidR="00927016" w:rsidRDefault="0091430D" w:rsidP="00C52CFD">
            <w:pPr>
              <w:pStyle w:val="Tabletext"/>
            </w:pPr>
            <w:r w:rsidRPr="00F53991">
              <w:t>NICE NG75 Recommendations</w:t>
            </w:r>
            <w:r w:rsidR="006C3F98">
              <w:t xml:space="preserve"> </w:t>
            </w:r>
            <w:r w:rsidR="00FE5388">
              <w:t xml:space="preserve">1.1.4, </w:t>
            </w:r>
            <w:r w:rsidR="006C3F98">
              <w:t xml:space="preserve">1.2.6, </w:t>
            </w:r>
            <w:r w:rsidRPr="00F53991">
              <w:t xml:space="preserve">1.2.31 and 1.2.32 </w:t>
            </w:r>
          </w:p>
          <w:p w14:paraId="5F61DA5F" w14:textId="15FBD2D7" w:rsidR="006C3F98" w:rsidRPr="00F53991" w:rsidRDefault="006C3F98" w:rsidP="00C52CFD">
            <w:pPr>
              <w:pStyle w:val="Tabletext"/>
            </w:pPr>
          </w:p>
        </w:tc>
      </w:tr>
    </w:tbl>
    <w:p w14:paraId="16A33E92" w14:textId="1EB0F20A" w:rsidR="00FD3C91" w:rsidRDefault="00FD3C91" w:rsidP="00FD3C91">
      <w:pPr>
        <w:pStyle w:val="Heading3"/>
      </w:pPr>
      <w:r>
        <w:t>Care planning and support</w:t>
      </w:r>
    </w:p>
    <w:p w14:paraId="05423C6F" w14:textId="03DE0D9B" w:rsidR="00FD3C91" w:rsidRDefault="00FD3C91" w:rsidP="00FD3C91">
      <w:pPr>
        <w:pStyle w:val="Heading40"/>
      </w:pPr>
      <w:r>
        <w:t xml:space="preserve">NICE NG75 recommendations </w:t>
      </w:r>
      <w:r w:rsidR="00E5424B">
        <w:t xml:space="preserve">1.2.8, </w:t>
      </w:r>
      <w:r>
        <w:t>1.2.15</w:t>
      </w:r>
      <w:r w:rsidR="0091430D">
        <w:t>, 1.2.</w:t>
      </w:r>
      <w:r w:rsidR="00DD409B">
        <w:t>2</w:t>
      </w:r>
      <w:r w:rsidR="0091430D">
        <w:t>7, 1.2.</w:t>
      </w:r>
      <w:r w:rsidR="00DD409B">
        <w:t>2</w:t>
      </w:r>
      <w:r w:rsidR="0091430D">
        <w:t>8 and 1.2.30.</w:t>
      </w:r>
    </w:p>
    <w:p w14:paraId="3C55FEE1" w14:textId="744AB96C" w:rsidR="00E5424B" w:rsidRDefault="00E5424B" w:rsidP="00E5424B">
      <w:pPr>
        <w:pStyle w:val="NICEnormal"/>
        <w:spacing w:before="240" w:line="276" w:lineRule="auto"/>
      </w:pPr>
      <w:r>
        <w:t>1.2.8 Be aware that the following factors may be associated with faltering growth:</w:t>
      </w:r>
    </w:p>
    <w:p w14:paraId="3FA17CD7" w14:textId="77777777" w:rsidR="00E5424B" w:rsidRDefault="00E5424B" w:rsidP="00E5424B">
      <w:pPr>
        <w:pStyle w:val="NICEnormal"/>
        <w:numPr>
          <w:ilvl w:val="0"/>
          <w:numId w:val="27"/>
        </w:numPr>
        <w:spacing w:before="240" w:line="276" w:lineRule="auto"/>
      </w:pPr>
      <w:r>
        <w:t>preterm birth</w:t>
      </w:r>
    </w:p>
    <w:p w14:paraId="5AE8BB8E" w14:textId="77777777" w:rsidR="00E5424B" w:rsidRDefault="00E5424B" w:rsidP="00E5424B">
      <w:pPr>
        <w:pStyle w:val="NICEnormal"/>
        <w:numPr>
          <w:ilvl w:val="0"/>
          <w:numId w:val="27"/>
        </w:numPr>
        <w:spacing w:before="240" w:line="276" w:lineRule="auto"/>
      </w:pPr>
      <w:r>
        <w:t>neurodevelopmental concerns</w:t>
      </w:r>
    </w:p>
    <w:p w14:paraId="2977AE67" w14:textId="3F7DB3E8" w:rsidR="00E5424B" w:rsidRDefault="00E5424B" w:rsidP="00E5424B">
      <w:pPr>
        <w:pStyle w:val="NICEnormal"/>
        <w:numPr>
          <w:ilvl w:val="0"/>
          <w:numId w:val="27"/>
        </w:numPr>
        <w:spacing w:before="240" w:line="276" w:lineRule="auto"/>
      </w:pPr>
      <w:r>
        <w:t>maternal postnatal depression or anxiety.</w:t>
      </w:r>
    </w:p>
    <w:p w14:paraId="4FA32B87" w14:textId="0C8D72BF" w:rsidR="00FD3C91" w:rsidRDefault="00FD3C91" w:rsidP="00FD3C91">
      <w:pPr>
        <w:pStyle w:val="NICEnormal"/>
        <w:spacing w:before="240" w:line="276" w:lineRule="auto"/>
      </w:pPr>
      <w:r>
        <w:t>1.2.15 Together with parents and carers, establish a management plan with specific goals for every infant or child where there are concerns about faltering growth. This plan could include:</w:t>
      </w:r>
    </w:p>
    <w:p w14:paraId="41C9CABC" w14:textId="77777777" w:rsidR="00FD3C91" w:rsidRDefault="00FD3C91" w:rsidP="000E35DC">
      <w:pPr>
        <w:pStyle w:val="NICEnormal"/>
        <w:numPr>
          <w:ilvl w:val="0"/>
          <w:numId w:val="13"/>
        </w:numPr>
        <w:spacing w:before="240" w:line="276" w:lineRule="auto"/>
      </w:pPr>
      <w:r>
        <w:t>assessments or investigations</w:t>
      </w:r>
    </w:p>
    <w:p w14:paraId="75736F53" w14:textId="77777777" w:rsidR="00FD3C91" w:rsidRDefault="00FD3C91" w:rsidP="000E35DC">
      <w:pPr>
        <w:pStyle w:val="NICEnormal"/>
        <w:numPr>
          <w:ilvl w:val="0"/>
          <w:numId w:val="13"/>
        </w:numPr>
        <w:spacing w:before="240" w:line="276" w:lineRule="auto"/>
      </w:pPr>
      <w:r>
        <w:t>interventions</w:t>
      </w:r>
    </w:p>
    <w:p w14:paraId="6882CBF8" w14:textId="77777777" w:rsidR="00FD3C91" w:rsidRPr="00F53991" w:rsidRDefault="00FD3C91" w:rsidP="000E35DC">
      <w:pPr>
        <w:pStyle w:val="NICEnormal"/>
        <w:numPr>
          <w:ilvl w:val="0"/>
          <w:numId w:val="13"/>
        </w:numPr>
        <w:spacing w:before="240" w:line="276" w:lineRule="auto"/>
      </w:pPr>
      <w:r w:rsidRPr="00F53991">
        <w:t>clinical and growth monitoring</w:t>
      </w:r>
    </w:p>
    <w:p w14:paraId="7CD7DD01" w14:textId="5E2B2347" w:rsidR="00FD3C91" w:rsidRPr="00F53991" w:rsidRDefault="00FD3C91" w:rsidP="000E35DC">
      <w:pPr>
        <w:pStyle w:val="NICEnormal"/>
        <w:numPr>
          <w:ilvl w:val="0"/>
          <w:numId w:val="13"/>
        </w:numPr>
        <w:spacing w:before="240" w:line="276" w:lineRule="auto"/>
      </w:pPr>
      <w:r w:rsidRPr="00F53991">
        <w:t>when reassessment to review progress and achievement of growth goals should happen.</w:t>
      </w:r>
    </w:p>
    <w:p w14:paraId="660B7C89" w14:textId="77777777" w:rsidR="0091430D" w:rsidRPr="00F53991" w:rsidRDefault="0091430D" w:rsidP="0091430D">
      <w:pPr>
        <w:pStyle w:val="NICEnormal"/>
        <w:spacing w:before="240" w:line="276" w:lineRule="auto"/>
      </w:pPr>
      <w:r w:rsidRPr="00F53991">
        <w:t>1.2.27 If there are concerns about faltering growth (see recommendation 1.2.1), measure the weight at appropriate intervals taking account of factors such as age and the level of concern, but usually no more often than:</w:t>
      </w:r>
    </w:p>
    <w:p w14:paraId="0D007462" w14:textId="77777777" w:rsidR="0091430D" w:rsidRPr="00F53991" w:rsidRDefault="0091430D" w:rsidP="000E35DC">
      <w:pPr>
        <w:pStyle w:val="NICEnormal"/>
        <w:numPr>
          <w:ilvl w:val="0"/>
          <w:numId w:val="15"/>
        </w:numPr>
        <w:spacing w:before="240" w:line="276" w:lineRule="auto"/>
      </w:pPr>
      <w:r w:rsidRPr="00F53991">
        <w:lastRenderedPageBreak/>
        <w:t>daily if less than 1 month old</w:t>
      </w:r>
    </w:p>
    <w:p w14:paraId="1D9F65D3" w14:textId="77777777" w:rsidR="0091430D" w:rsidRPr="00F53991" w:rsidRDefault="0091430D" w:rsidP="000E35DC">
      <w:pPr>
        <w:pStyle w:val="NICEnormal"/>
        <w:numPr>
          <w:ilvl w:val="0"/>
          <w:numId w:val="15"/>
        </w:numPr>
        <w:spacing w:before="240" w:line="276" w:lineRule="auto"/>
      </w:pPr>
      <w:r w:rsidRPr="00F53991">
        <w:t>weekly between 1–6 months old</w:t>
      </w:r>
    </w:p>
    <w:p w14:paraId="5C9E11AA" w14:textId="77777777" w:rsidR="0091430D" w:rsidRPr="00F53991" w:rsidRDefault="0091430D" w:rsidP="000E35DC">
      <w:pPr>
        <w:pStyle w:val="NICEnormal"/>
        <w:numPr>
          <w:ilvl w:val="0"/>
          <w:numId w:val="15"/>
        </w:numPr>
        <w:spacing w:before="240" w:line="276" w:lineRule="auto"/>
      </w:pPr>
      <w:r w:rsidRPr="00F53991">
        <w:t>fortnightly between 6–12 months</w:t>
      </w:r>
    </w:p>
    <w:p w14:paraId="37F552D4" w14:textId="41AB6386" w:rsidR="0091430D" w:rsidRPr="00F53991" w:rsidRDefault="0091430D" w:rsidP="000E35DC">
      <w:pPr>
        <w:pStyle w:val="NICEnormal"/>
        <w:numPr>
          <w:ilvl w:val="0"/>
          <w:numId w:val="15"/>
        </w:numPr>
        <w:spacing w:before="240" w:line="276" w:lineRule="auto"/>
      </w:pPr>
      <w:r w:rsidRPr="00F53991">
        <w:t>monthly from 1 year of age.</w:t>
      </w:r>
    </w:p>
    <w:p w14:paraId="51E4BFE9" w14:textId="2AE6C828" w:rsidR="00FD3C91" w:rsidRDefault="0091430D" w:rsidP="00FD3C91">
      <w:pPr>
        <w:pStyle w:val="NICEnormal"/>
        <w:spacing w:before="240" w:line="276" w:lineRule="auto"/>
      </w:pPr>
      <w:r w:rsidRPr="00F53991">
        <w:t>1.2.28 Monitor weight if there are concerns about faltering growth (see recommendation 1.2.1</w:t>
      </w:r>
      <w:proofErr w:type="gramStart"/>
      <w:r w:rsidRPr="00F53991">
        <w:t>), but</w:t>
      </w:r>
      <w:proofErr w:type="gramEnd"/>
      <w:r w:rsidRPr="00F53991">
        <w:t xml:space="preserve"> be aware that weighing children more frequently than is needed (see recommendation 1.2.27) may add to parental anxiety (for example, minor short-term changes may cause</w:t>
      </w:r>
      <w:r w:rsidRPr="0091430D">
        <w:t xml:space="preserve"> unnecessary concern).</w:t>
      </w:r>
    </w:p>
    <w:p w14:paraId="0730861B" w14:textId="3E3A0404" w:rsidR="0091430D" w:rsidRDefault="0091430D" w:rsidP="00FD3C91">
      <w:pPr>
        <w:pStyle w:val="NICEnormal"/>
        <w:spacing w:before="240" w:line="276" w:lineRule="auto"/>
      </w:pPr>
      <w:r>
        <w:t xml:space="preserve">1.2.30 </w:t>
      </w:r>
      <w:r w:rsidRPr="0091430D">
        <w:t>If there are concerns about faltering growth monitor length or height at intervals, but no more often than every 3 months.</w:t>
      </w:r>
    </w:p>
    <w:p w14:paraId="559D9800" w14:textId="45603822" w:rsidR="0091430D" w:rsidRPr="00F53991" w:rsidRDefault="0091430D" w:rsidP="0091430D">
      <w:pPr>
        <w:pStyle w:val="Heading3"/>
      </w:pPr>
      <w:r w:rsidRPr="00F53991">
        <w:t>Referral</w:t>
      </w:r>
    </w:p>
    <w:p w14:paraId="0C4B79BC" w14:textId="77777777" w:rsidR="006C3F98" w:rsidRPr="00F31F51" w:rsidRDefault="006C3F98" w:rsidP="006C3F98">
      <w:pPr>
        <w:pStyle w:val="Paragraph"/>
        <w:rPr>
          <w:u w:val="single"/>
        </w:rPr>
      </w:pPr>
      <w:r w:rsidRPr="00F31F51">
        <w:rPr>
          <w:u w:val="single"/>
        </w:rPr>
        <w:t>NICE NG20 recommendation 1.1.1</w:t>
      </w:r>
      <w:r>
        <w:rPr>
          <w:u w:val="single"/>
        </w:rPr>
        <w:t xml:space="preserve"> (relevant section)</w:t>
      </w:r>
    </w:p>
    <w:p w14:paraId="307B0430" w14:textId="732C48E7" w:rsidR="006C3F98" w:rsidRDefault="006C3F98" w:rsidP="006C3F98">
      <w:pPr>
        <w:pStyle w:val="Paragraph"/>
      </w:pPr>
      <w:r>
        <w:t>Offer serological testing for coeliac disease to</w:t>
      </w:r>
      <w:r w:rsidR="00DE07CF">
        <w:t xml:space="preserve"> </w:t>
      </w:r>
      <w:r>
        <w:t>people with any of the following:</w:t>
      </w:r>
    </w:p>
    <w:p w14:paraId="7A5C8485" w14:textId="6623DE92" w:rsidR="006C3F98" w:rsidRDefault="006C3F98" w:rsidP="000E35DC">
      <w:pPr>
        <w:pStyle w:val="Paragraph"/>
        <w:numPr>
          <w:ilvl w:val="0"/>
          <w:numId w:val="9"/>
        </w:numPr>
      </w:pPr>
      <w:r>
        <w:t>faltering growth</w:t>
      </w:r>
    </w:p>
    <w:p w14:paraId="1FB82777" w14:textId="29D2CE50" w:rsidR="00CF5E2C" w:rsidRPr="00CF5E2C" w:rsidRDefault="00CF5E2C" w:rsidP="00CF5E2C">
      <w:pPr>
        <w:pStyle w:val="Paragraph"/>
        <w:rPr>
          <w:u w:val="single"/>
        </w:rPr>
      </w:pPr>
      <w:r w:rsidRPr="00CF5E2C">
        <w:rPr>
          <w:u w:val="single"/>
        </w:rPr>
        <w:t>NICE NG75 recommendation 1.1.4</w:t>
      </w:r>
    </w:p>
    <w:p w14:paraId="501E6772" w14:textId="4AFE7AC1" w:rsidR="00CF5E2C" w:rsidRDefault="00CF5E2C" w:rsidP="00CF5E2C">
      <w:pPr>
        <w:pStyle w:val="Paragraph"/>
      </w:pPr>
      <w:r>
        <w:t>If infants lose more than 10% of their birth weight in the early days of life, or they have not returned to their birth weight by 3 weeks of age, consider:</w:t>
      </w:r>
    </w:p>
    <w:p w14:paraId="1B3D2B90" w14:textId="3985F189" w:rsidR="00CF5E2C" w:rsidRDefault="00CF5E2C" w:rsidP="00FE5388">
      <w:pPr>
        <w:pStyle w:val="Paragraph"/>
        <w:numPr>
          <w:ilvl w:val="0"/>
          <w:numId w:val="9"/>
        </w:numPr>
      </w:pPr>
      <w:r>
        <w:t>referral to paediatric services if there is evidence of illness, marked weight loss, or failure to respond to feeding support (see recommendations in NICE</w:t>
      </w:r>
      <w:r w:rsidR="00E5424B">
        <w:t>’</w:t>
      </w:r>
      <w:r>
        <w:t>s guideline on postnatal care up to 8 weeks after birth)</w:t>
      </w:r>
    </w:p>
    <w:p w14:paraId="091E677A" w14:textId="2D9868F0" w:rsidR="00CF5E2C" w:rsidRDefault="00CF5E2C" w:rsidP="00FE5388">
      <w:pPr>
        <w:pStyle w:val="Paragraph"/>
        <w:numPr>
          <w:ilvl w:val="0"/>
          <w:numId w:val="9"/>
        </w:numPr>
      </w:pPr>
      <w:r>
        <w:t>when to reassess if not referred to paediatric services.</w:t>
      </w:r>
    </w:p>
    <w:p w14:paraId="72C7564B" w14:textId="3D18203B" w:rsidR="006C3F98" w:rsidRPr="00F31F51" w:rsidRDefault="006C3F98" w:rsidP="006C3F98">
      <w:pPr>
        <w:pStyle w:val="Heading40"/>
      </w:pPr>
      <w:r>
        <w:t>NICE NG75 r</w:t>
      </w:r>
      <w:r w:rsidRPr="00F31F51">
        <w:t>ecommendation 1.2.6</w:t>
      </w:r>
      <w:r>
        <w:t xml:space="preserve"> (relevant section)</w:t>
      </w:r>
    </w:p>
    <w:p w14:paraId="63418BB2" w14:textId="61994715" w:rsidR="006C3F98" w:rsidRPr="00F31F51" w:rsidRDefault="006C3F98" w:rsidP="006C3F98">
      <w:pPr>
        <w:pStyle w:val="Heading40"/>
        <w:rPr>
          <w:u w:val="none"/>
        </w:rPr>
      </w:pPr>
      <w:r w:rsidRPr="00F31F51">
        <w:rPr>
          <w:u w:val="none"/>
        </w:rPr>
        <w:t>If there is concern about faltering growth:</w:t>
      </w:r>
    </w:p>
    <w:p w14:paraId="03A9377E" w14:textId="77777777" w:rsidR="006C3F98" w:rsidRPr="00F31F51" w:rsidRDefault="006C3F98" w:rsidP="000E35DC">
      <w:pPr>
        <w:pStyle w:val="Heading40"/>
        <w:numPr>
          <w:ilvl w:val="0"/>
          <w:numId w:val="7"/>
        </w:numPr>
        <w:rPr>
          <w:u w:val="none"/>
        </w:rPr>
      </w:pPr>
      <w:r w:rsidRPr="00F31F51">
        <w:rPr>
          <w:u w:val="none"/>
        </w:rPr>
        <w:t>consider investigating for:</w:t>
      </w:r>
    </w:p>
    <w:p w14:paraId="7CCB716B" w14:textId="45EA120B" w:rsidR="006C3F98" w:rsidRPr="00F31F51" w:rsidRDefault="006C3F98" w:rsidP="000E35DC">
      <w:pPr>
        <w:pStyle w:val="Heading40"/>
        <w:numPr>
          <w:ilvl w:val="1"/>
          <w:numId w:val="7"/>
        </w:numPr>
        <w:rPr>
          <w:u w:val="none"/>
        </w:rPr>
      </w:pPr>
      <w:r w:rsidRPr="00F31F51">
        <w:rPr>
          <w:u w:val="none"/>
        </w:rPr>
        <w:t>coeliac disease, if the diet has included gluten-containing foods (follow the principles of assessment in NICE</w:t>
      </w:r>
      <w:r w:rsidR="00E5424B">
        <w:rPr>
          <w:u w:val="none"/>
        </w:rPr>
        <w:t>’</w:t>
      </w:r>
      <w:r w:rsidRPr="00F31F51">
        <w:rPr>
          <w:u w:val="none"/>
        </w:rPr>
        <w:t>s guideline on coeliac disease)</w:t>
      </w:r>
    </w:p>
    <w:p w14:paraId="2501B27B" w14:textId="15CBAD46" w:rsidR="00FD3C91" w:rsidRDefault="0091430D" w:rsidP="0091430D">
      <w:pPr>
        <w:pStyle w:val="Heading40"/>
      </w:pPr>
      <w:r w:rsidRPr="00F53991">
        <w:t>NICE NG75 recommendations 1.2.31 and 1.2.32</w:t>
      </w:r>
    </w:p>
    <w:p w14:paraId="4160F907" w14:textId="3848FA66" w:rsidR="0091430D" w:rsidRDefault="0091430D" w:rsidP="0091430D">
      <w:pPr>
        <w:pStyle w:val="NICEnormal"/>
        <w:spacing w:before="240" w:line="276" w:lineRule="auto"/>
      </w:pPr>
      <w:r>
        <w:t>1.2.31</w:t>
      </w:r>
      <w:r w:rsidR="00F53991">
        <w:t xml:space="preserve"> </w:t>
      </w:r>
      <w:r>
        <w:t>If an infant or child with faltering growth has any of the following discuss with, or refer to, an appropriate paediatric specialist care service:</w:t>
      </w:r>
    </w:p>
    <w:p w14:paraId="354FB8BD" w14:textId="77777777" w:rsidR="0091430D" w:rsidRDefault="0091430D" w:rsidP="000E35DC">
      <w:pPr>
        <w:pStyle w:val="NICEnormal"/>
        <w:numPr>
          <w:ilvl w:val="0"/>
          <w:numId w:val="16"/>
        </w:numPr>
        <w:spacing w:before="240" w:line="276" w:lineRule="auto"/>
      </w:pPr>
      <w:r>
        <w:lastRenderedPageBreak/>
        <w:t>symptoms or signs that may indicate an underlying disorder</w:t>
      </w:r>
    </w:p>
    <w:p w14:paraId="10D0996C" w14:textId="77777777" w:rsidR="0091430D" w:rsidRDefault="0091430D" w:rsidP="000E35DC">
      <w:pPr>
        <w:pStyle w:val="NICEnormal"/>
        <w:numPr>
          <w:ilvl w:val="0"/>
          <w:numId w:val="16"/>
        </w:numPr>
        <w:spacing w:before="240" w:line="276" w:lineRule="auto"/>
      </w:pPr>
      <w:r>
        <w:t>a failure to respond to interventions delivered in a primary care setting</w:t>
      </w:r>
    </w:p>
    <w:p w14:paraId="198217B5" w14:textId="77777777" w:rsidR="0091430D" w:rsidRDefault="0091430D" w:rsidP="000E35DC">
      <w:pPr>
        <w:pStyle w:val="NICEnormal"/>
        <w:numPr>
          <w:ilvl w:val="0"/>
          <w:numId w:val="16"/>
        </w:numPr>
        <w:spacing w:before="240" w:line="276" w:lineRule="auto"/>
      </w:pPr>
      <w:r>
        <w:t>slow linear growth or unexplained short stature (see recommendation 1.2.3)</w:t>
      </w:r>
    </w:p>
    <w:p w14:paraId="1D65DA74" w14:textId="77777777" w:rsidR="0091430D" w:rsidRDefault="0091430D" w:rsidP="000E35DC">
      <w:pPr>
        <w:pStyle w:val="NICEnormal"/>
        <w:numPr>
          <w:ilvl w:val="0"/>
          <w:numId w:val="16"/>
        </w:numPr>
        <w:spacing w:before="240" w:line="276" w:lineRule="auto"/>
      </w:pPr>
      <w:r>
        <w:t>rapid weight loss or severe undernutrition</w:t>
      </w:r>
    </w:p>
    <w:p w14:paraId="59CC820D" w14:textId="77777777" w:rsidR="0091430D" w:rsidRDefault="0091430D" w:rsidP="000E35DC">
      <w:pPr>
        <w:pStyle w:val="NICEnormal"/>
        <w:numPr>
          <w:ilvl w:val="0"/>
          <w:numId w:val="16"/>
        </w:numPr>
        <w:spacing w:before="240" w:line="276" w:lineRule="auto"/>
      </w:pPr>
      <w:r>
        <w:t>features that cause safeguarding concerns (see the NICE guideline on child maltreatment).</w:t>
      </w:r>
    </w:p>
    <w:p w14:paraId="3518456F" w14:textId="7BAD8190" w:rsidR="00FD3C91" w:rsidRDefault="0091430D" w:rsidP="0091430D">
      <w:pPr>
        <w:pStyle w:val="NICEnormal"/>
        <w:spacing w:before="240" w:line="276" w:lineRule="auto"/>
        <w:rPr>
          <w:highlight w:val="cyan"/>
        </w:rPr>
      </w:pPr>
      <w:r>
        <w:t>1.2.32 Do not admit infants or children with faltering growth to hospital unless they are acutely unwell or there is a specific indication requiring inpatient care, such as a plan to begin tube feeding (see recommendation 1.2.25).</w:t>
      </w:r>
    </w:p>
    <w:p w14:paraId="5F956876" w14:textId="6A7FF64D" w:rsidR="00927016" w:rsidRPr="00381592" w:rsidRDefault="00927016" w:rsidP="00B4204E">
      <w:pPr>
        <w:pStyle w:val="Numberedheading3"/>
        <w:ind w:left="993" w:hanging="993"/>
      </w:pPr>
      <w:r>
        <w:t>Current UK practice</w:t>
      </w:r>
    </w:p>
    <w:p w14:paraId="7995C5F0" w14:textId="72E12927" w:rsidR="00FF4204" w:rsidRPr="001A542E" w:rsidRDefault="00FF4204" w:rsidP="00FF4204">
      <w:pPr>
        <w:pStyle w:val="Heading3"/>
        <w:rPr>
          <w:highlight w:val="cyan"/>
        </w:rPr>
      </w:pPr>
      <w:r w:rsidRPr="00FF4204">
        <w:t>Care planning and support</w:t>
      </w:r>
    </w:p>
    <w:p w14:paraId="2F57142E" w14:textId="77777777" w:rsidR="003F732D" w:rsidRDefault="003F732D" w:rsidP="003F732D">
      <w:pPr>
        <w:pStyle w:val="Paragraph"/>
      </w:pPr>
      <w:r w:rsidRPr="005A62AD">
        <w:t>No published studies on current practice were highlighted for this suggested area for quality improvement; this area is based on stakeholder’s knowledge and experience.</w:t>
      </w:r>
    </w:p>
    <w:p w14:paraId="290F5C4D" w14:textId="5F913AFA" w:rsidR="00FF4204" w:rsidRPr="001A542E" w:rsidRDefault="00FF4204" w:rsidP="00FF4204">
      <w:pPr>
        <w:pStyle w:val="Heading3"/>
        <w:rPr>
          <w:highlight w:val="cyan"/>
        </w:rPr>
      </w:pPr>
      <w:r>
        <w:t>Referral</w:t>
      </w:r>
    </w:p>
    <w:p w14:paraId="3BE83E8C" w14:textId="1274CBB3" w:rsidR="003F732D" w:rsidRDefault="00F36ED3" w:rsidP="00F36ED3">
      <w:pPr>
        <w:pStyle w:val="Paragraph"/>
      </w:pPr>
      <w:r>
        <w:t>A very small, retrospective review</w:t>
      </w:r>
      <w:r>
        <w:rPr>
          <w:rStyle w:val="FootnoteReference"/>
        </w:rPr>
        <w:footnoteReference w:id="3"/>
      </w:r>
      <w:r>
        <w:t xml:space="preserve"> of </w:t>
      </w:r>
      <w:r w:rsidR="00297D4C">
        <w:t xml:space="preserve">74 </w:t>
      </w:r>
      <w:r>
        <w:t>paediatric admissions</w:t>
      </w:r>
      <w:r w:rsidR="00902C67">
        <w:t xml:space="preserve"> </w:t>
      </w:r>
      <w:r>
        <w:t>in a district general hospital was carried out for the period of 1 January – 31 December 2014.</w:t>
      </w:r>
      <w:r w:rsidR="00297D4C">
        <w:t xml:space="preserve"> </w:t>
      </w:r>
      <w:r>
        <w:t xml:space="preserve">This was to identify whether admissions of </w:t>
      </w:r>
      <w:proofErr w:type="spellStart"/>
      <w:r>
        <w:t>newborns</w:t>
      </w:r>
      <w:proofErr w:type="spellEnd"/>
      <w:r>
        <w:t xml:space="preserve"> with feeding difficulties and weight loss could be avoided. This review found that 72% of </w:t>
      </w:r>
      <w:proofErr w:type="spellStart"/>
      <w:r>
        <w:t>newborns</w:t>
      </w:r>
      <w:proofErr w:type="spellEnd"/>
      <w:r>
        <w:t xml:space="preserve"> admitted were otherwise healthy and there was potential for them to be managed in the community. </w:t>
      </w:r>
    </w:p>
    <w:p w14:paraId="55F434BE" w14:textId="3A656301" w:rsidR="00CA6D98" w:rsidRDefault="00CA6D98" w:rsidP="00F36ED3">
      <w:pPr>
        <w:pStyle w:val="Paragraph"/>
      </w:pPr>
      <w:r w:rsidRPr="005A62AD">
        <w:t xml:space="preserve">No published studies on current practice were highlighted for </w:t>
      </w:r>
      <w:r>
        <w:t xml:space="preserve">the other areas suggested by stakeholders related to referral. </w:t>
      </w:r>
    </w:p>
    <w:p w14:paraId="66430CD3" w14:textId="77777777" w:rsidR="009B3C5F" w:rsidRDefault="009B3C5F">
      <w:pPr>
        <w:rPr>
          <w:rFonts w:ascii="Arial" w:hAnsi="Arial" w:cs="Arial"/>
          <w:b/>
          <w:bCs/>
          <w:i/>
          <w:iCs/>
          <w:sz w:val="28"/>
          <w:szCs w:val="28"/>
        </w:rPr>
      </w:pPr>
      <w:r>
        <w:br w:type="page"/>
      </w:r>
    </w:p>
    <w:p w14:paraId="6D7997D2" w14:textId="05DF1731" w:rsidR="009B3C5F" w:rsidRPr="00433117" w:rsidRDefault="009B3C5F" w:rsidP="009B3C5F">
      <w:pPr>
        <w:pStyle w:val="Numberedheading2"/>
      </w:pPr>
      <w:r>
        <w:lastRenderedPageBreak/>
        <w:t>Feeding</w:t>
      </w:r>
    </w:p>
    <w:p w14:paraId="6CC234EB" w14:textId="77777777" w:rsidR="009B3C5F" w:rsidRPr="001B4F1F" w:rsidRDefault="009B3C5F" w:rsidP="009B3C5F">
      <w:pPr>
        <w:pStyle w:val="Numberedheading3"/>
        <w:ind w:left="1134"/>
      </w:pPr>
      <w:r>
        <w:t>Summary of suggestions</w:t>
      </w:r>
    </w:p>
    <w:p w14:paraId="71750F48" w14:textId="1AAACC35" w:rsidR="009B3C5F" w:rsidRPr="000D560B" w:rsidRDefault="009B3C5F" w:rsidP="009B3C5F">
      <w:pPr>
        <w:pStyle w:val="Heading40"/>
      </w:pPr>
      <w:r>
        <w:t>Breastfeeding</w:t>
      </w:r>
      <w:r w:rsidR="00E5424B">
        <w:t xml:space="preserve"> and nutritional supplements</w:t>
      </w:r>
    </w:p>
    <w:p w14:paraId="32D83D5C" w14:textId="485AE916" w:rsidR="009B3C5F" w:rsidRDefault="009B3C5F" w:rsidP="009B3C5F">
      <w:pPr>
        <w:pStyle w:val="Paragraph"/>
      </w:pPr>
      <w:r>
        <w:t xml:space="preserve">Stakeholders noted that </w:t>
      </w:r>
      <w:r w:rsidRPr="00816051">
        <w:t xml:space="preserve">giving breastfeeding infants formula milk soon after birth increases the likelihood that breastfeeding </w:t>
      </w:r>
      <w:r>
        <w:t xml:space="preserve">will be stopped so </w:t>
      </w:r>
      <w:r w:rsidRPr="00816051">
        <w:t xml:space="preserve">supplementation </w:t>
      </w:r>
      <w:r>
        <w:t xml:space="preserve">should only be </w:t>
      </w:r>
      <w:r w:rsidRPr="00816051">
        <w:t xml:space="preserve">offered when really needed. </w:t>
      </w:r>
      <w:r>
        <w:t>The</w:t>
      </w:r>
      <w:r w:rsidRPr="00816051">
        <w:t xml:space="preserve"> threshold </w:t>
      </w:r>
      <w:r>
        <w:t xml:space="preserve">for investigation </w:t>
      </w:r>
      <w:r w:rsidRPr="00816051">
        <w:t xml:space="preserve">should be a loss of 10% of birthweight (or still below birthweight after 3 weeks) </w:t>
      </w:r>
      <w:r>
        <w:t>when</w:t>
      </w:r>
      <w:r w:rsidRPr="00816051">
        <w:t xml:space="preserve"> a feeding and clinical assessment should be </w:t>
      </w:r>
      <w:proofErr w:type="gramStart"/>
      <w:r w:rsidRPr="00816051">
        <w:t>made</w:t>
      </w:r>
      <w:proofErr w:type="gramEnd"/>
      <w:r w:rsidRPr="00816051">
        <w:t xml:space="preserve"> and appropriate support offered before formula milk is given.</w:t>
      </w:r>
      <w:r>
        <w:t xml:space="preserve"> E</w:t>
      </w:r>
      <w:r w:rsidRPr="00504AC6">
        <w:t xml:space="preserve">arly breastfeeding support can reverse </w:t>
      </w:r>
      <w:proofErr w:type="gramStart"/>
      <w:r w:rsidRPr="00504AC6">
        <w:t>the majority of</w:t>
      </w:r>
      <w:proofErr w:type="gramEnd"/>
      <w:r w:rsidRPr="00504AC6">
        <w:t xml:space="preserve"> weight loss in the early days of life. </w:t>
      </w:r>
      <w:r w:rsidRPr="00816051">
        <w:t xml:space="preserve"> </w:t>
      </w:r>
    </w:p>
    <w:p w14:paraId="2CB6C42C" w14:textId="77777777" w:rsidR="009B3C5F" w:rsidRDefault="009B3C5F" w:rsidP="009B3C5F">
      <w:pPr>
        <w:pStyle w:val="Paragraph"/>
      </w:pPr>
      <w:r>
        <w:t>Stakeholders noted that if an infant is given formula milk due to faltering growth their</w:t>
      </w:r>
      <w:r w:rsidRPr="00816051">
        <w:t xml:space="preserve"> mother should be encouraged to express breast milk to promote their milk supply and feed the infant with breast milk before giving any infant formula.</w:t>
      </w:r>
      <w:r>
        <w:t xml:space="preserve"> Mothers should be supported to continue breastfeeding, both in the early days of life and later. </w:t>
      </w:r>
    </w:p>
    <w:p w14:paraId="7A9085FA" w14:textId="35CCF3A5" w:rsidR="009B3C5F" w:rsidRPr="0035360E" w:rsidRDefault="009B3C5F" w:rsidP="009B3C5F">
      <w:pPr>
        <w:pStyle w:val="Paragraph"/>
        <w:rPr>
          <w:b/>
          <w:bCs/>
        </w:rPr>
      </w:pPr>
      <w:r>
        <w:t>Stakeholders felt that GPs should not routinely prescribe energy-rich formula milk without the advice of a specialist dietitian. If a child is prescribed this formula</w:t>
      </w:r>
      <w:r w:rsidRPr="00816051">
        <w:t xml:space="preserve"> milk they should be regularly assessed to see if they should continue to use it.</w:t>
      </w:r>
      <w:r>
        <w:t xml:space="preserve"> </w:t>
      </w:r>
      <w:r w:rsidR="0035360E">
        <w:t>A stakeholder commented that children receiving oral nutritional supplements should be under the care of a specialist paediatric team</w:t>
      </w:r>
    </w:p>
    <w:p w14:paraId="061D5ACC" w14:textId="569BD48D" w:rsidR="009B3C5F" w:rsidRDefault="009B3C5F" w:rsidP="009B3C5F">
      <w:pPr>
        <w:pStyle w:val="Heading40"/>
      </w:pPr>
      <w:r>
        <w:t>Enteral feeding</w:t>
      </w:r>
    </w:p>
    <w:p w14:paraId="6F1D6BF0" w14:textId="4E5857DB" w:rsidR="00794713" w:rsidRDefault="009B3C5F" w:rsidP="009B3C5F">
      <w:pPr>
        <w:pStyle w:val="Paragraph"/>
      </w:pPr>
      <w:r w:rsidRPr="000D560B">
        <w:t xml:space="preserve">A stakeholder noted that </w:t>
      </w:r>
      <w:r>
        <w:t xml:space="preserve">healthcare professionals should understand </w:t>
      </w:r>
      <w:r w:rsidRPr="00816051">
        <w:t>the limited role of enteral feeding</w:t>
      </w:r>
      <w:r>
        <w:t xml:space="preserve">. </w:t>
      </w:r>
      <w:r w:rsidR="00794713">
        <w:t>Another stakeholder felt that e</w:t>
      </w:r>
      <w:r w:rsidR="00794713" w:rsidRPr="00794713">
        <w:t xml:space="preserve">nteral tube feeding should be used as a </w:t>
      </w:r>
      <w:proofErr w:type="gramStart"/>
      <w:r w:rsidR="00794713" w:rsidRPr="00794713">
        <w:t>short term</w:t>
      </w:r>
      <w:proofErr w:type="gramEnd"/>
      <w:r w:rsidR="00794713" w:rsidRPr="00794713">
        <w:t xml:space="preserve"> measure to improve nutritional stat</w:t>
      </w:r>
      <w:r w:rsidR="00DD409B">
        <w:t>us</w:t>
      </w:r>
      <w:r w:rsidR="00794713" w:rsidRPr="00794713">
        <w:t xml:space="preserve"> with a clear plan to wean off enteral tube support</w:t>
      </w:r>
      <w:r w:rsidR="00794713">
        <w:t>.</w:t>
      </w:r>
    </w:p>
    <w:p w14:paraId="1570B84A" w14:textId="60223093" w:rsidR="009B3C5F" w:rsidRPr="00A070CE" w:rsidRDefault="0035360E" w:rsidP="009B3C5F">
      <w:pPr>
        <w:pStyle w:val="Paragraph"/>
      </w:pPr>
      <w:r>
        <w:t xml:space="preserve">A stakeholder commented that children receiving enteral feeding for faltering growth should be under the care of a specialist paediatric team. </w:t>
      </w:r>
    </w:p>
    <w:p w14:paraId="3DC79970" w14:textId="77777777" w:rsidR="009B3C5F" w:rsidRPr="007B1C0E" w:rsidRDefault="009B3C5F" w:rsidP="009B3C5F">
      <w:pPr>
        <w:pStyle w:val="Numberedheading3"/>
        <w:tabs>
          <w:tab w:val="num" w:pos="851"/>
        </w:tabs>
        <w:ind w:hanging="6238"/>
      </w:pPr>
      <w:r>
        <w:t>S</w:t>
      </w:r>
      <w:r w:rsidRPr="00CD3D03">
        <w:t>elected recommendations from development source</w:t>
      </w:r>
    </w:p>
    <w:p w14:paraId="2D563A60" w14:textId="287B5192" w:rsidR="009B3C5F" w:rsidRPr="00DD56F6" w:rsidRDefault="009B3C5F" w:rsidP="009B3C5F">
      <w:pPr>
        <w:pStyle w:val="Paragraph"/>
      </w:pPr>
      <w:r w:rsidRPr="00DD56F6">
        <w:t xml:space="preserve">Table </w:t>
      </w:r>
      <w:r w:rsidR="00FE5388">
        <w:t>4</w:t>
      </w:r>
      <w:r w:rsidRPr="00DD56F6">
        <w:t xml:space="preserve"> below highlights recommendations that have been provisionally selected from the development source </w:t>
      </w:r>
      <w:r>
        <w:t>that</w:t>
      </w:r>
      <w:r w:rsidRPr="00DD56F6">
        <w:t xml:space="preserve"> may support potential statement development. </w:t>
      </w:r>
      <w:r>
        <w:t xml:space="preserve">These are presented in full after table </w:t>
      </w:r>
      <w:r w:rsidR="00FA4DBE">
        <w:t>4</w:t>
      </w:r>
      <w:r>
        <w:t xml:space="preserve"> to help inform the committee’s discussion.</w:t>
      </w:r>
    </w:p>
    <w:p w14:paraId="600A42CC" w14:textId="2B9E2340" w:rsidR="009B3C5F" w:rsidRPr="00F53991" w:rsidRDefault="009B3C5F" w:rsidP="009B3C5F">
      <w:pPr>
        <w:pStyle w:val="Heading3"/>
      </w:pPr>
      <w:r w:rsidRPr="00F53991">
        <w:lastRenderedPageBreak/>
        <w:t xml:space="preserve">Table </w:t>
      </w:r>
      <w:r w:rsidR="00FE5388">
        <w:t>4</w:t>
      </w:r>
      <w:r w:rsidRPr="00F53991">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9B3C5F" w:rsidRPr="00F53991" w14:paraId="2C4EECF0" w14:textId="77777777" w:rsidTr="00DA6F1C">
        <w:trPr>
          <w:trHeight w:val="321"/>
        </w:trPr>
        <w:tc>
          <w:tcPr>
            <w:tcW w:w="4113" w:type="dxa"/>
            <w:shd w:val="clear" w:color="auto" w:fill="auto"/>
            <w:hideMark/>
          </w:tcPr>
          <w:p w14:paraId="04B188B8" w14:textId="77777777" w:rsidR="009B3C5F" w:rsidRPr="00F53991" w:rsidRDefault="009B3C5F" w:rsidP="00DA6F1C">
            <w:pPr>
              <w:pStyle w:val="Tabletitle"/>
            </w:pPr>
            <w:r w:rsidRPr="00F53991">
              <w:t>Suggested quality improvement area</w:t>
            </w:r>
          </w:p>
        </w:tc>
        <w:tc>
          <w:tcPr>
            <w:tcW w:w="4395" w:type="dxa"/>
            <w:shd w:val="clear" w:color="auto" w:fill="auto"/>
            <w:hideMark/>
          </w:tcPr>
          <w:p w14:paraId="29D6B0F2" w14:textId="77777777" w:rsidR="009B3C5F" w:rsidRPr="00F53991" w:rsidRDefault="009B3C5F" w:rsidP="00DA6F1C">
            <w:pPr>
              <w:pStyle w:val="Tabletitle"/>
            </w:pPr>
            <w:r w:rsidRPr="00F53991">
              <w:t>Suggested source guidance recommendations</w:t>
            </w:r>
          </w:p>
        </w:tc>
      </w:tr>
      <w:tr w:rsidR="009B3C5F" w:rsidRPr="00F53991" w14:paraId="33F90FA2" w14:textId="77777777" w:rsidTr="00DA6F1C">
        <w:trPr>
          <w:trHeight w:val="698"/>
        </w:trPr>
        <w:tc>
          <w:tcPr>
            <w:tcW w:w="4113" w:type="dxa"/>
            <w:shd w:val="clear" w:color="auto" w:fill="auto"/>
            <w:hideMark/>
          </w:tcPr>
          <w:p w14:paraId="6AE46F6D" w14:textId="20666817" w:rsidR="009B3C5F" w:rsidRPr="00F53991" w:rsidRDefault="009B3C5F" w:rsidP="00DA6F1C">
            <w:pPr>
              <w:pStyle w:val="Tabletext"/>
              <w:rPr>
                <w:bCs/>
                <w:u w:val="single"/>
              </w:rPr>
            </w:pPr>
            <w:r>
              <w:t>Breastf</w:t>
            </w:r>
            <w:r w:rsidRPr="00F53991">
              <w:t>eeding</w:t>
            </w:r>
            <w:r w:rsidR="00E5424B">
              <w:t xml:space="preserve"> and nutritional supplements</w:t>
            </w:r>
          </w:p>
        </w:tc>
        <w:tc>
          <w:tcPr>
            <w:tcW w:w="4395" w:type="dxa"/>
            <w:shd w:val="clear" w:color="auto" w:fill="auto"/>
            <w:hideMark/>
          </w:tcPr>
          <w:p w14:paraId="5893AA4C" w14:textId="039B382E" w:rsidR="009B3C5F" w:rsidRPr="00F53991" w:rsidRDefault="009B3C5F" w:rsidP="00DA6F1C">
            <w:pPr>
              <w:pStyle w:val="Tabletext"/>
            </w:pPr>
            <w:r w:rsidRPr="00F53991">
              <w:t>NICE NG75 Recommendations 1.1.3, 1.1.7</w:t>
            </w:r>
            <w:r w:rsidR="00D8051A">
              <w:t>,</w:t>
            </w:r>
            <w:r w:rsidRPr="00F53991">
              <w:t xml:space="preserve"> 1.2.</w:t>
            </w:r>
            <w:r w:rsidR="00FE5388">
              <w:t>16</w:t>
            </w:r>
            <w:r w:rsidR="00E5424B">
              <w:t>,</w:t>
            </w:r>
            <w:r w:rsidR="00D8051A">
              <w:t xml:space="preserve"> 1.2.18</w:t>
            </w:r>
            <w:r w:rsidR="00E5424B">
              <w:t xml:space="preserve"> and 1.2.24</w:t>
            </w:r>
          </w:p>
        </w:tc>
      </w:tr>
      <w:tr w:rsidR="009B3C5F" w:rsidRPr="00F53991" w14:paraId="748C5D99" w14:textId="77777777" w:rsidTr="009B3C5F">
        <w:trPr>
          <w:trHeight w:val="509"/>
        </w:trPr>
        <w:tc>
          <w:tcPr>
            <w:tcW w:w="4113" w:type="dxa"/>
            <w:shd w:val="clear" w:color="auto" w:fill="auto"/>
          </w:tcPr>
          <w:p w14:paraId="44FCB829" w14:textId="20DAC25C" w:rsidR="009B3C5F" w:rsidRPr="00F53991" w:rsidRDefault="009B3C5F" w:rsidP="00DA6F1C">
            <w:pPr>
              <w:pStyle w:val="Tabletext"/>
              <w:rPr>
                <w:bCs/>
              </w:rPr>
            </w:pPr>
            <w:r>
              <w:rPr>
                <w:bCs/>
              </w:rPr>
              <w:t>Enteral feeding</w:t>
            </w:r>
          </w:p>
        </w:tc>
        <w:tc>
          <w:tcPr>
            <w:tcW w:w="4395" w:type="dxa"/>
            <w:shd w:val="clear" w:color="auto" w:fill="auto"/>
          </w:tcPr>
          <w:p w14:paraId="463EDC0B" w14:textId="57BFD8AF" w:rsidR="009B3C5F" w:rsidRPr="00F53991" w:rsidRDefault="00FE5388" w:rsidP="00DA6F1C">
            <w:pPr>
              <w:pStyle w:val="Tabletext"/>
            </w:pPr>
            <w:r w:rsidRPr="00F53991">
              <w:t>NICE NG75 Recommendation</w:t>
            </w:r>
            <w:r w:rsidR="00DD409B">
              <w:t>s</w:t>
            </w:r>
            <w:r>
              <w:t xml:space="preserve"> 1.2.25</w:t>
            </w:r>
            <w:r w:rsidR="00DD409B">
              <w:t xml:space="preserve"> and 1.2.26</w:t>
            </w:r>
          </w:p>
        </w:tc>
      </w:tr>
    </w:tbl>
    <w:p w14:paraId="47EF9AFC" w14:textId="4B04E2FB" w:rsidR="009B3C5F" w:rsidRPr="00F53991" w:rsidRDefault="00CF5E2C" w:rsidP="009B3C5F">
      <w:pPr>
        <w:pStyle w:val="Heading3"/>
      </w:pPr>
      <w:r>
        <w:t>Breastfeeding</w:t>
      </w:r>
      <w:r w:rsidR="00E5424B">
        <w:t xml:space="preserve"> </w:t>
      </w:r>
      <w:r w:rsidR="00E5424B" w:rsidRPr="00E5424B">
        <w:t>and nutritional supplements</w:t>
      </w:r>
    </w:p>
    <w:p w14:paraId="4E199EAC" w14:textId="1AC721E1" w:rsidR="009B3C5F" w:rsidRPr="00F53991" w:rsidRDefault="009B3C5F" w:rsidP="009B3C5F">
      <w:pPr>
        <w:pStyle w:val="Heading40"/>
      </w:pPr>
      <w:r w:rsidRPr="00F53991">
        <w:t>NICE NG75 recommendations 1.1.3</w:t>
      </w:r>
      <w:r w:rsidR="00FE5388">
        <w:t xml:space="preserve">, </w:t>
      </w:r>
      <w:r w:rsidRPr="00F53991">
        <w:t>1.1.7</w:t>
      </w:r>
      <w:r w:rsidR="00E5424B">
        <w:t>,</w:t>
      </w:r>
      <w:r w:rsidR="00FE5388">
        <w:t xml:space="preserve"> 1.2.16</w:t>
      </w:r>
      <w:r w:rsidR="00E5424B">
        <w:t>, 1.2.18 and 1.2.24</w:t>
      </w:r>
      <w:r w:rsidRPr="00F53991">
        <w:t xml:space="preserve"> </w:t>
      </w:r>
    </w:p>
    <w:p w14:paraId="7931B4DC" w14:textId="5C69437B" w:rsidR="00E5424B" w:rsidRPr="00E5424B" w:rsidRDefault="00E5424B" w:rsidP="009B3C5F">
      <w:pPr>
        <w:pStyle w:val="Heading40"/>
        <w:rPr>
          <w:b/>
          <w:bCs/>
          <w:u w:val="none"/>
        </w:rPr>
      </w:pPr>
      <w:r w:rsidRPr="00E5424B">
        <w:rPr>
          <w:b/>
          <w:bCs/>
          <w:u w:val="none"/>
        </w:rPr>
        <w:t>Weight loss in the early days of life</w:t>
      </w:r>
    </w:p>
    <w:p w14:paraId="47E90041" w14:textId="389F4571" w:rsidR="009B3C5F" w:rsidRDefault="009B3C5F" w:rsidP="009B3C5F">
      <w:pPr>
        <w:pStyle w:val="Heading40"/>
        <w:rPr>
          <w:u w:val="none"/>
        </w:rPr>
      </w:pPr>
      <w:r w:rsidRPr="00F53991">
        <w:rPr>
          <w:u w:val="none"/>
        </w:rPr>
        <w:t>1.1.3 Provide feeding support (see recommendations in NICE</w:t>
      </w:r>
      <w:r w:rsidR="00E5424B">
        <w:rPr>
          <w:u w:val="none"/>
        </w:rPr>
        <w:t>’</w:t>
      </w:r>
      <w:r w:rsidRPr="00F53991">
        <w:rPr>
          <w:u w:val="none"/>
        </w:rPr>
        <w:t xml:space="preserve">s guideline on </w:t>
      </w:r>
      <w:hyperlink r:id="rId12" w:history="1">
        <w:r w:rsidRPr="00F53991">
          <w:rPr>
            <w:rStyle w:val="Hyperlink"/>
          </w:rPr>
          <w:t>postnatal care up to 8 weeks after birth</w:t>
        </w:r>
      </w:hyperlink>
      <w:r w:rsidRPr="00F53991">
        <w:rPr>
          <w:u w:val="none"/>
        </w:rPr>
        <w:t>) if there is concern about weight loss in infants in the early days of life, for example if they have lost more than 10% of their birth weight.</w:t>
      </w:r>
    </w:p>
    <w:p w14:paraId="1ECA2EB2" w14:textId="77777777" w:rsidR="00FE5388" w:rsidRPr="00F53991" w:rsidRDefault="00FE5388" w:rsidP="00FE5388">
      <w:pPr>
        <w:pStyle w:val="Heading40"/>
        <w:rPr>
          <w:u w:val="none"/>
        </w:rPr>
      </w:pPr>
      <w:r w:rsidRPr="00F53991">
        <w:rPr>
          <w:u w:val="none"/>
        </w:rPr>
        <w:t>1.1.7 If supplementation with an infant formula is given to a breastfed infant:</w:t>
      </w:r>
    </w:p>
    <w:p w14:paraId="4D6E1A2F" w14:textId="77777777" w:rsidR="00FE5388" w:rsidRPr="00F53991" w:rsidRDefault="00FE5388" w:rsidP="00FE5388">
      <w:pPr>
        <w:pStyle w:val="Heading40"/>
        <w:numPr>
          <w:ilvl w:val="0"/>
          <w:numId w:val="6"/>
        </w:numPr>
        <w:rPr>
          <w:u w:val="none"/>
        </w:rPr>
      </w:pPr>
      <w:r w:rsidRPr="00F53991">
        <w:rPr>
          <w:u w:val="none"/>
        </w:rPr>
        <w:t>support the mother to continue breastfeeding</w:t>
      </w:r>
    </w:p>
    <w:p w14:paraId="13EF6DC5" w14:textId="77777777" w:rsidR="00FE5388" w:rsidRPr="00F53991" w:rsidRDefault="00FE5388" w:rsidP="00FE5388">
      <w:pPr>
        <w:pStyle w:val="Heading40"/>
        <w:numPr>
          <w:ilvl w:val="0"/>
          <w:numId w:val="6"/>
        </w:numPr>
        <w:rPr>
          <w:u w:val="none"/>
        </w:rPr>
      </w:pPr>
      <w:r w:rsidRPr="00F53991">
        <w:rPr>
          <w:u w:val="none"/>
        </w:rPr>
        <w:t>advise expressing breast milk to promote milk supply and</w:t>
      </w:r>
    </w:p>
    <w:p w14:paraId="2BC0CECC" w14:textId="385DDA5A" w:rsidR="00FE5388" w:rsidRPr="00FE5388" w:rsidRDefault="00FE5388" w:rsidP="009B3C5F">
      <w:pPr>
        <w:pStyle w:val="Heading40"/>
        <w:numPr>
          <w:ilvl w:val="0"/>
          <w:numId w:val="6"/>
        </w:numPr>
        <w:rPr>
          <w:u w:val="none"/>
        </w:rPr>
      </w:pPr>
      <w:r w:rsidRPr="00F53991">
        <w:rPr>
          <w:u w:val="none"/>
        </w:rPr>
        <w:t>feed the infant with any available breast milk before giving any infant formula.</w:t>
      </w:r>
    </w:p>
    <w:p w14:paraId="6121919C" w14:textId="32A3ACFB" w:rsidR="00E5424B" w:rsidRPr="00E5424B" w:rsidRDefault="00E5424B" w:rsidP="009B3C5F">
      <w:pPr>
        <w:pStyle w:val="NICEnormal"/>
        <w:spacing w:before="240" w:line="276" w:lineRule="auto"/>
        <w:rPr>
          <w:b/>
          <w:bCs/>
        </w:rPr>
      </w:pPr>
      <w:r w:rsidRPr="00E5424B">
        <w:rPr>
          <w:b/>
          <w:bCs/>
        </w:rPr>
        <w:t>Faltering growth after the early days of life</w:t>
      </w:r>
      <w:r>
        <w:rPr>
          <w:b/>
          <w:bCs/>
        </w:rPr>
        <w:t xml:space="preserve"> </w:t>
      </w:r>
    </w:p>
    <w:p w14:paraId="024649D8" w14:textId="63E8D171" w:rsidR="009B3C5F" w:rsidRDefault="009B3C5F" w:rsidP="009B3C5F">
      <w:pPr>
        <w:pStyle w:val="NICEnormal"/>
        <w:spacing w:before="240" w:line="276" w:lineRule="auto"/>
      </w:pPr>
      <w:r>
        <w:t xml:space="preserve">1.2.16 </w:t>
      </w:r>
      <w:r w:rsidRPr="00D038D7">
        <w:t>Provide feeding support (see recommendations in NICE</w:t>
      </w:r>
      <w:r w:rsidR="00E5424B">
        <w:t>’</w:t>
      </w:r>
      <w:r w:rsidRPr="00D038D7">
        <w:t xml:space="preserve">s guideline on </w:t>
      </w:r>
      <w:hyperlink r:id="rId13" w:history="1">
        <w:r w:rsidRPr="00D038D7">
          <w:rPr>
            <w:rStyle w:val="Hyperlink"/>
          </w:rPr>
          <w:t>postnatal care up to 8 weeks after birth</w:t>
        </w:r>
      </w:hyperlink>
      <w:r w:rsidRPr="00D038D7">
        <w:t>) if there is concern about faltering growth in the first weeks of life. Consider whether such feeding support might be helpful in older milk-fed infants, including those having complementary solid foods.</w:t>
      </w:r>
    </w:p>
    <w:p w14:paraId="56356AAB" w14:textId="77777777" w:rsidR="00D8051A" w:rsidRPr="008566C6" w:rsidRDefault="00D8051A" w:rsidP="00D8051A">
      <w:pPr>
        <w:pStyle w:val="NICEnormal"/>
        <w:spacing w:line="276" w:lineRule="auto"/>
      </w:pPr>
      <w:r>
        <w:t xml:space="preserve">1.2.18 If </w:t>
      </w:r>
      <w:r w:rsidRPr="008566C6">
        <w:t>supplementation with an infant formula is given to a breastfed infant because of concern about faltering growth after the early days of life:</w:t>
      </w:r>
    </w:p>
    <w:p w14:paraId="5A49FFEE" w14:textId="77777777" w:rsidR="00D8051A" w:rsidRPr="008566C6" w:rsidRDefault="00D8051A" w:rsidP="00D8051A">
      <w:pPr>
        <w:pStyle w:val="NICEnormal"/>
        <w:numPr>
          <w:ilvl w:val="0"/>
          <w:numId w:val="10"/>
        </w:numPr>
        <w:spacing w:line="276" w:lineRule="auto"/>
      </w:pPr>
      <w:r w:rsidRPr="008566C6">
        <w:t>support the mother to continue breastfeeding</w:t>
      </w:r>
    </w:p>
    <w:p w14:paraId="63EC372F" w14:textId="77777777" w:rsidR="00D8051A" w:rsidRPr="008566C6" w:rsidRDefault="00D8051A" w:rsidP="00D8051A">
      <w:pPr>
        <w:pStyle w:val="NICEnormal"/>
        <w:numPr>
          <w:ilvl w:val="0"/>
          <w:numId w:val="10"/>
        </w:numPr>
        <w:spacing w:line="276" w:lineRule="auto"/>
      </w:pPr>
      <w:r w:rsidRPr="008566C6">
        <w:t xml:space="preserve">advise expressing breast milk to promote milk supply </w:t>
      </w:r>
      <w:r w:rsidRPr="008566C6">
        <w:rPr>
          <w:b/>
          <w:bCs/>
        </w:rPr>
        <w:t>and</w:t>
      </w:r>
    </w:p>
    <w:p w14:paraId="69B8161E" w14:textId="178F14BD" w:rsidR="00D8051A" w:rsidRDefault="00D8051A" w:rsidP="00D8051A">
      <w:pPr>
        <w:pStyle w:val="NICEnormal"/>
        <w:numPr>
          <w:ilvl w:val="0"/>
          <w:numId w:val="10"/>
        </w:numPr>
        <w:spacing w:line="276" w:lineRule="auto"/>
      </w:pPr>
      <w:r w:rsidRPr="008566C6">
        <w:t>feed the infant with any available breast milk before giving any infant formula.</w:t>
      </w:r>
    </w:p>
    <w:p w14:paraId="7BD6E06F" w14:textId="77777777" w:rsidR="00CF5E2C" w:rsidRDefault="00CF5E2C" w:rsidP="00CF5E2C">
      <w:pPr>
        <w:pStyle w:val="NICEnormal"/>
        <w:spacing w:line="276" w:lineRule="auto"/>
      </w:pPr>
      <w:r w:rsidRPr="008566C6">
        <w:t>1.2.24 Regularly</w:t>
      </w:r>
      <w:r>
        <w:t xml:space="preserve"> reassess infants and children receiving an oral nutritional supplement for faltering growth to decide if it should be continued. </w:t>
      </w:r>
      <w:proofErr w:type="gramStart"/>
      <w:r>
        <w:t>Take into account</w:t>
      </w:r>
      <w:proofErr w:type="gramEnd"/>
      <w:r>
        <w:t>:</w:t>
      </w:r>
    </w:p>
    <w:p w14:paraId="7D6D091E" w14:textId="77777777" w:rsidR="00CF5E2C" w:rsidRDefault="00CF5E2C" w:rsidP="00CF5E2C">
      <w:pPr>
        <w:pStyle w:val="NICEnormal"/>
        <w:numPr>
          <w:ilvl w:val="0"/>
          <w:numId w:val="11"/>
        </w:numPr>
        <w:spacing w:line="276" w:lineRule="auto"/>
      </w:pPr>
      <w:r>
        <w:t>weight change</w:t>
      </w:r>
    </w:p>
    <w:p w14:paraId="5B03BB68" w14:textId="77777777" w:rsidR="00CF5E2C" w:rsidRDefault="00CF5E2C" w:rsidP="00CF5E2C">
      <w:pPr>
        <w:pStyle w:val="NICEnormal"/>
        <w:numPr>
          <w:ilvl w:val="0"/>
          <w:numId w:val="11"/>
        </w:numPr>
        <w:spacing w:line="276" w:lineRule="auto"/>
      </w:pPr>
      <w:r>
        <w:lastRenderedPageBreak/>
        <w:t>linear growth</w:t>
      </w:r>
    </w:p>
    <w:p w14:paraId="39397A32" w14:textId="77777777" w:rsidR="00CF5E2C" w:rsidRPr="00FD3C91" w:rsidRDefault="00CF5E2C" w:rsidP="00CF5E2C">
      <w:pPr>
        <w:pStyle w:val="NICEnormal"/>
        <w:numPr>
          <w:ilvl w:val="0"/>
          <w:numId w:val="11"/>
        </w:numPr>
        <w:spacing w:line="276" w:lineRule="auto"/>
      </w:pPr>
      <w:r w:rsidRPr="00FD3C91">
        <w:t>intake of other foods</w:t>
      </w:r>
    </w:p>
    <w:p w14:paraId="6D119BD7" w14:textId="77777777" w:rsidR="00CF5E2C" w:rsidRPr="00FD3C91" w:rsidRDefault="00CF5E2C" w:rsidP="00CF5E2C">
      <w:pPr>
        <w:pStyle w:val="NICEnormal"/>
        <w:numPr>
          <w:ilvl w:val="0"/>
          <w:numId w:val="11"/>
        </w:numPr>
        <w:spacing w:line="276" w:lineRule="auto"/>
      </w:pPr>
      <w:r w:rsidRPr="00FD3C91">
        <w:t>tolerance</w:t>
      </w:r>
    </w:p>
    <w:p w14:paraId="5794727A" w14:textId="77777777" w:rsidR="00CF5E2C" w:rsidRPr="00FD3C91" w:rsidRDefault="00CF5E2C" w:rsidP="00CF5E2C">
      <w:pPr>
        <w:pStyle w:val="NICEnormal"/>
        <w:numPr>
          <w:ilvl w:val="0"/>
          <w:numId w:val="11"/>
        </w:numPr>
        <w:spacing w:line="276" w:lineRule="auto"/>
      </w:pPr>
      <w:r w:rsidRPr="00FD3C91">
        <w:t>adherence</w:t>
      </w:r>
    </w:p>
    <w:p w14:paraId="1E636728" w14:textId="37FC623C" w:rsidR="00CF5E2C" w:rsidRDefault="00CF5E2C" w:rsidP="00CF5E2C">
      <w:pPr>
        <w:pStyle w:val="NICEnormal"/>
        <w:numPr>
          <w:ilvl w:val="0"/>
          <w:numId w:val="11"/>
        </w:numPr>
        <w:spacing w:line="276" w:lineRule="auto"/>
      </w:pPr>
      <w:r w:rsidRPr="00FD3C91">
        <w:t>the views of parents or carers.</w:t>
      </w:r>
    </w:p>
    <w:p w14:paraId="653F3D14" w14:textId="35B3F418" w:rsidR="00CF5E2C" w:rsidRPr="00F53991" w:rsidRDefault="00CF5E2C" w:rsidP="00CF5E2C">
      <w:pPr>
        <w:pStyle w:val="Heading3"/>
      </w:pPr>
      <w:r>
        <w:t>Enteral feeding</w:t>
      </w:r>
    </w:p>
    <w:p w14:paraId="461718A8" w14:textId="7F702874" w:rsidR="00CF5E2C" w:rsidRPr="00F53991" w:rsidRDefault="00CF5E2C" w:rsidP="00CF5E2C">
      <w:pPr>
        <w:pStyle w:val="Heading40"/>
      </w:pPr>
      <w:r w:rsidRPr="00F53991">
        <w:t>NICE NG75 recommendation</w:t>
      </w:r>
      <w:r w:rsidR="00DD409B">
        <w:t>s</w:t>
      </w:r>
      <w:r w:rsidRPr="00F53991">
        <w:t xml:space="preserve"> </w:t>
      </w:r>
      <w:r w:rsidR="00FE5388">
        <w:t>1.2.25</w:t>
      </w:r>
      <w:r w:rsidR="00DD409B">
        <w:t xml:space="preserve"> and 1.2.26</w:t>
      </w:r>
      <w:r w:rsidRPr="00F53991">
        <w:t xml:space="preserve"> </w:t>
      </w:r>
    </w:p>
    <w:p w14:paraId="21E30FEC" w14:textId="77777777" w:rsidR="00CF5E2C" w:rsidRDefault="00CF5E2C" w:rsidP="00CF5E2C">
      <w:pPr>
        <w:pStyle w:val="NICEnormal"/>
        <w:spacing w:before="240" w:line="276" w:lineRule="auto"/>
      </w:pPr>
      <w:r>
        <w:t>1.2.25 Only consider enteral tube feeding for infants and children with faltering growth when:</w:t>
      </w:r>
    </w:p>
    <w:p w14:paraId="1EE69213" w14:textId="77777777" w:rsidR="00CF5E2C" w:rsidRDefault="00CF5E2C" w:rsidP="00CF5E2C">
      <w:pPr>
        <w:pStyle w:val="NICEnormal"/>
        <w:numPr>
          <w:ilvl w:val="0"/>
          <w:numId w:val="12"/>
        </w:numPr>
        <w:spacing w:before="240" w:line="276" w:lineRule="auto"/>
      </w:pPr>
      <w:r>
        <w:t xml:space="preserve">there are serious concerns about weight gain </w:t>
      </w:r>
      <w:r w:rsidRPr="00FD3C91">
        <w:rPr>
          <w:b/>
          <w:bCs/>
        </w:rPr>
        <w:t>and</w:t>
      </w:r>
    </w:p>
    <w:p w14:paraId="0E7EA55E" w14:textId="77777777" w:rsidR="00CF5E2C" w:rsidRDefault="00CF5E2C" w:rsidP="00CF5E2C">
      <w:pPr>
        <w:pStyle w:val="NICEnormal"/>
        <w:numPr>
          <w:ilvl w:val="0"/>
          <w:numId w:val="12"/>
        </w:numPr>
        <w:spacing w:before="240" w:line="276" w:lineRule="auto"/>
      </w:pPr>
      <w:r>
        <w:t>an appropriate specialist multidisciplinary assessment for possible causes and contributory factors has been completed</w:t>
      </w:r>
      <w:r w:rsidRPr="00FD3C91">
        <w:rPr>
          <w:b/>
          <w:bCs/>
        </w:rPr>
        <w:t xml:space="preserve"> and</w:t>
      </w:r>
    </w:p>
    <w:p w14:paraId="31EEBCB6" w14:textId="0CCCD930" w:rsidR="00CF5E2C" w:rsidRDefault="00CF5E2C" w:rsidP="00DA6F1C">
      <w:pPr>
        <w:pStyle w:val="NICEnormal"/>
        <w:numPr>
          <w:ilvl w:val="0"/>
          <w:numId w:val="12"/>
        </w:numPr>
        <w:spacing w:before="240" w:line="276" w:lineRule="auto"/>
      </w:pPr>
      <w:r>
        <w:t>other interventions have been tried without improvement.</w:t>
      </w:r>
    </w:p>
    <w:p w14:paraId="159D5185" w14:textId="46122B4D" w:rsidR="00DD409B" w:rsidRDefault="00DD409B" w:rsidP="00DD409B">
      <w:pPr>
        <w:pStyle w:val="NICEnormal"/>
        <w:spacing w:before="240" w:line="276" w:lineRule="auto"/>
      </w:pPr>
      <w:r>
        <w:t xml:space="preserve">1.2.26 If enteral tube feeding is to be used in an infant or child with faltering growth, </w:t>
      </w:r>
      <w:proofErr w:type="gramStart"/>
      <w:r>
        <w:t>make a plan</w:t>
      </w:r>
      <w:proofErr w:type="gramEnd"/>
      <w:r>
        <w:t xml:space="preserve"> with appropriate multidisciplinary involvement for:</w:t>
      </w:r>
    </w:p>
    <w:p w14:paraId="5B8224CE" w14:textId="77777777" w:rsidR="00DD409B" w:rsidRDefault="00DD409B" w:rsidP="00DD409B">
      <w:pPr>
        <w:pStyle w:val="NICEnormal"/>
        <w:numPr>
          <w:ilvl w:val="0"/>
          <w:numId w:val="12"/>
        </w:numPr>
        <w:spacing w:before="240" w:line="276" w:lineRule="auto"/>
      </w:pPr>
      <w:r>
        <w:t>the goals of the treatment (for example, reaching a specific weight target)</w:t>
      </w:r>
    </w:p>
    <w:p w14:paraId="29B4C168" w14:textId="403D847A" w:rsidR="00DD409B" w:rsidRPr="00FD3C91" w:rsidRDefault="00DD409B" w:rsidP="00DD409B">
      <w:pPr>
        <w:pStyle w:val="NICEnormal"/>
        <w:numPr>
          <w:ilvl w:val="0"/>
          <w:numId w:val="12"/>
        </w:numPr>
        <w:spacing w:before="240" w:line="276" w:lineRule="auto"/>
      </w:pPr>
      <w:r>
        <w:t>the strategy for its withdrawal once the goal is reached (for example, progressive reduction together with strategies to promote oral intake).</w:t>
      </w:r>
    </w:p>
    <w:p w14:paraId="7B778FAB" w14:textId="77777777" w:rsidR="009B3C5F" w:rsidRPr="00381592" w:rsidRDefault="009B3C5F" w:rsidP="009B3C5F">
      <w:pPr>
        <w:pStyle w:val="Numberedheading3"/>
        <w:ind w:left="993" w:hanging="993"/>
      </w:pPr>
      <w:r>
        <w:t>Current UK practice</w:t>
      </w:r>
    </w:p>
    <w:p w14:paraId="34CF920D" w14:textId="64AE250F" w:rsidR="009B3C5F" w:rsidRPr="001A542E" w:rsidRDefault="00FE5388" w:rsidP="009B3C5F">
      <w:pPr>
        <w:pStyle w:val="Heading3"/>
        <w:rPr>
          <w:highlight w:val="cyan"/>
        </w:rPr>
      </w:pPr>
      <w:r>
        <w:t>Breastfeeding</w:t>
      </w:r>
      <w:r w:rsidR="00E5424B">
        <w:t xml:space="preserve"> and nutritional supplements</w:t>
      </w:r>
    </w:p>
    <w:p w14:paraId="1A22CB2D" w14:textId="77777777" w:rsidR="009B3C5F" w:rsidRPr="006B2076" w:rsidRDefault="009B3C5F" w:rsidP="009B3C5F">
      <w:pPr>
        <w:pStyle w:val="Paragraph"/>
      </w:pPr>
      <w:r w:rsidRPr="006B2076">
        <w:t xml:space="preserve">The public health outcomes </w:t>
      </w:r>
      <w:r>
        <w:t xml:space="preserve">framework </w:t>
      </w:r>
      <w:r w:rsidRPr="006B2076">
        <w:t>data</w:t>
      </w:r>
      <w:r>
        <w:rPr>
          <w:rStyle w:val="FootnoteReference"/>
        </w:rPr>
        <w:footnoteReference w:id="4"/>
      </w:r>
      <w:r w:rsidRPr="006B2076">
        <w:t xml:space="preserve"> shows the proportion of all infants due a </w:t>
      </w:r>
      <w:proofErr w:type="gramStart"/>
      <w:r w:rsidRPr="006B2076">
        <w:t>6-8 week</w:t>
      </w:r>
      <w:proofErr w:type="gramEnd"/>
      <w:r w:rsidRPr="006B2076">
        <w:t xml:space="preserve"> check that are totally or partially breastfed. Note this is not specific to children with faltering growth.</w:t>
      </w:r>
    </w:p>
    <w:tbl>
      <w:tblPr>
        <w:tblStyle w:val="TableGrid"/>
        <w:tblW w:w="0" w:type="auto"/>
        <w:tblLook w:val="04A0" w:firstRow="1" w:lastRow="0" w:firstColumn="1" w:lastColumn="0" w:noHBand="0" w:noVBand="1"/>
      </w:tblPr>
      <w:tblGrid>
        <w:gridCol w:w="4508"/>
        <w:gridCol w:w="4508"/>
      </w:tblGrid>
      <w:tr w:rsidR="009B3C5F" w14:paraId="33DC4D98" w14:textId="77777777" w:rsidTr="00DA6F1C">
        <w:trPr>
          <w:trHeight w:val="405"/>
        </w:trPr>
        <w:tc>
          <w:tcPr>
            <w:tcW w:w="4508" w:type="dxa"/>
          </w:tcPr>
          <w:p w14:paraId="43D937A4" w14:textId="77777777" w:rsidR="009B3C5F" w:rsidRPr="006B2076" w:rsidRDefault="009B3C5F" w:rsidP="00DA6F1C">
            <w:pPr>
              <w:pStyle w:val="Paragraph"/>
              <w:spacing w:before="0" w:after="0"/>
            </w:pPr>
            <w:r w:rsidRPr="006B2076">
              <w:t>Data collection end</w:t>
            </w:r>
          </w:p>
        </w:tc>
        <w:tc>
          <w:tcPr>
            <w:tcW w:w="4508" w:type="dxa"/>
          </w:tcPr>
          <w:p w14:paraId="7F38748D" w14:textId="77777777" w:rsidR="009B3C5F" w:rsidRPr="006B2076" w:rsidRDefault="009B3C5F" w:rsidP="00DA6F1C">
            <w:pPr>
              <w:pStyle w:val="Paragraph"/>
              <w:spacing w:before="0" w:after="0"/>
            </w:pPr>
            <w:r w:rsidRPr="006B2076">
              <w:t>Proportion of infants that are breastfed</w:t>
            </w:r>
          </w:p>
        </w:tc>
      </w:tr>
      <w:tr w:rsidR="009B3C5F" w14:paraId="2C0CE4D5" w14:textId="77777777" w:rsidTr="00DA6F1C">
        <w:tc>
          <w:tcPr>
            <w:tcW w:w="4508" w:type="dxa"/>
          </w:tcPr>
          <w:p w14:paraId="25998A2D" w14:textId="77777777" w:rsidR="009B3C5F" w:rsidRPr="006B2076" w:rsidRDefault="009B3C5F" w:rsidP="00DA6F1C">
            <w:pPr>
              <w:pStyle w:val="Paragraph"/>
              <w:spacing w:before="0" w:after="0"/>
            </w:pPr>
            <w:r w:rsidRPr="006B2076">
              <w:t>March 2018</w:t>
            </w:r>
          </w:p>
        </w:tc>
        <w:tc>
          <w:tcPr>
            <w:tcW w:w="4508" w:type="dxa"/>
          </w:tcPr>
          <w:p w14:paraId="0E569E8B" w14:textId="77777777" w:rsidR="009B3C5F" w:rsidRPr="006B2076" w:rsidRDefault="009B3C5F" w:rsidP="00DA6F1C">
            <w:pPr>
              <w:pStyle w:val="Paragraph"/>
              <w:spacing w:before="0" w:after="0"/>
            </w:pPr>
            <w:r w:rsidRPr="006B2076">
              <w:t>42.7%</w:t>
            </w:r>
          </w:p>
        </w:tc>
      </w:tr>
      <w:tr w:rsidR="009B3C5F" w14:paraId="0A3530BB" w14:textId="77777777" w:rsidTr="00DA6F1C">
        <w:tc>
          <w:tcPr>
            <w:tcW w:w="4508" w:type="dxa"/>
          </w:tcPr>
          <w:p w14:paraId="05B38AE9" w14:textId="77777777" w:rsidR="009B3C5F" w:rsidRPr="006B2076" w:rsidRDefault="009B3C5F" w:rsidP="00DA6F1C">
            <w:pPr>
              <w:pStyle w:val="Paragraph"/>
              <w:spacing w:before="0" w:after="0"/>
            </w:pPr>
            <w:r w:rsidRPr="006B2076">
              <w:t>March 2017</w:t>
            </w:r>
          </w:p>
        </w:tc>
        <w:tc>
          <w:tcPr>
            <w:tcW w:w="4508" w:type="dxa"/>
          </w:tcPr>
          <w:p w14:paraId="53E4C3B7" w14:textId="77777777" w:rsidR="009B3C5F" w:rsidRPr="006B2076" w:rsidRDefault="009B3C5F" w:rsidP="00DA6F1C">
            <w:pPr>
              <w:pStyle w:val="Paragraph"/>
              <w:spacing w:before="0" w:after="0"/>
            </w:pPr>
            <w:r w:rsidRPr="006B2076">
              <w:t>44.4%</w:t>
            </w:r>
          </w:p>
        </w:tc>
      </w:tr>
      <w:tr w:rsidR="009B3C5F" w14:paraId="60EA02B7" w14:textId="77777777" w:rsidTr="00DA6F1C">
        <w:tc>
          <w:tcPr>
            <w:tcW w:w="4508" w:type="dxa"/>
          </w:tcPr>
          <w:p w14:paraId="359B22F7" w14:textId="77777777" w:rsidR="009B3C5F" w:rsidRPr="006B2076" w:rsidRDefault="009B3C5F" w:rsidP="00DA6F1C">
            <w:pPr>
              <w:pStyle w:val="Paragraph"/>
              <w:spacing w:before="0" w:after="0"/>
            </w:pPr>
            <w:r w:rsidRPr="006B2076">
              <w:t>March 2016</w:t>
            </w:r>
          </w:p>
        </w:tc>
        <w:tc>
          <w:tcPr>
            <w:tcW w:w="4508" w:type="dxa"/>
          </w:tcPr>
          <w:p w14:paraId="1B993DF1" w14:textId="77777777" w:rsidR="009B3C5F" w:rsidRPr="006B2076" w:rsidRDefault="009B3C5F" w:rsidP="00DA6F1C">
            <w:pPr>
              <w:pStyle w:val="Paragraph"/>
              <w:spacing w:before="0" w:after="0"/>
            </w:pPr>
            <w:r w:rsidRPr="006B2076">
              <w:t>43.2%</w:t>
            </w:r>
          </w:p>
        </w:tc>
      </w:tr>
      <w:tr w:rsidR="009B3C5F" w14:paraId="6C6DED41" w14:textId="77777777" w:rsidTr="00DA6F1C">
        <w:tc>
          <w:tcPr>
            <w:tcW w:w="4508" w:type="dxa"/>
          </w:tcPr>
          <w:p w14:paraId="0C772137" w14:textId="77777777" w:rsidR="009B3C5F" w:rsidRPr="006B2076" w:rsidRDefault="009B3C5F" w:rsidP="00DA6F1C">
            <w:pPr>
              <w:pStyle w:val="Paragraph"/>
              <w:spacing w:before="0" w:after="0"/>
            </w:pPr>
            <w:r w:rsidRPr="006B2076">
              <w:lastRenderedPageBreak/>
              <w:t>March 2015</w:t>
            </w:r>
          </w:p>
        </w:tc>
        <w:tc>
          <w:tcPr>
            <w:tcW w:w="4508" w:type="dxa"/>
          </w:tcPr>
          <w:p w14:paraId="514202B0" w14:textId="77777777" w:rsidR="009B3C5F" w:rsidRPr="006B2076" w:rsidRDefault="009B3C5F" w:rsidP="00DA6F1C">
            <w:pPr>
              <w:pStyle w:val="Paragraph"/>
              <w:spacing w:before="0" w:after="0"/>
            </w:pPr>
            <w:r w:rsidRPr="006B2076">
              <w:t>43.8%</w:t>
            </w:r>
          </w:p>
        </w:tc>
      </w:tr>
      <w:tr w:rsidR="009B3C5F" w14:paraId="7CDF14B7" w14:textId="77777777" w:rsidTr="00DA6F1C">
        <w:tc>
          <w:tcPr>
            <w:tcW w:w="4508" w:type="dxa"/>
          </w:tcPr>
          <w:p w14:paraId="5033D637" w14:textId="77777777" w:rsidR="009B3C5F" w:rsidRPr="006B2076" w:rsidRDefault="009B3C5F" w:rsidP="00DA6F1C">
            <w:pPr>
              <w:pStyle w:val="Paragraph"/>
              <w:spacing w:before="0" w:after="0"/>
            </w:pPr>
            <w:r w:rsidRPr="006B2076">
              <w:t>March 2014</w:t>
            </w:r>
          </w:p>
        </w:tc>
        <w:tc>
          <w:tcPr>
            <w:tcW w:w="4508" w:type="dxa"/>
          </w:tcPr>
          <w:p w14:paraId="6FADE2B4" w14:textId="77777777" w:rsidR="009B3C5F" w:rsidRPr="006B2076" w:rsidRDefault="009B3C5F" w:rsidP="00DA6F1C">
            <w:pPr>
              <w:pStyle w:val="Paragraph"/>
              <w:spacing w:before="0" w:after="0"/>
            </w:pPr>
            <w:r w:rsidRPr="006B2076">
              <w:t>45.8%</w:t>
            </w:r>
          </w:p>
        </w:tc>
      </w:tr>
    </w:tbl>
    <w:p w14:paraId="152A9E1A" w14:textId="6A8ED9ED" w:rsidR="009B3C5F" w:rsidRDefault="009B3C5F" w:rsidP="00FE5388">
      <w:pPr>
        <w:pStyle w:val="Paragraph"/>
      </w:pPr>
      <w:r>
        <w:t>A 2018 s</w:t>
      </w:r>
      <w:r w:rsidRPr="00F836D4">
        <w:t>urvey</w:t>
      </w:r>
      <w:r>
        <w:rPr>
          <w:rStyle w:val="FootnoteReference"/>
        </w:rPr>
        <w:footnoteReference w:id="5"/>
      </w:r>
      <w:r w:rsidRPr="00F836D4">
        <w:t xml:space="preserve"> of women</w:t>
      </w:r>
      <w:r w:rsidR="00E5424B">
        <w:t>’</w:t>
      </w:r>
      <w:r w:rsidRPr="00F836D4">
        <w:t>s experiences of maternity care</w:t>
      </w:r>
      <w:r>
        <w:t xml:space="preserve"> found that 63% of women felt</w:t>
      </w:r>
      <w:r w:rsidRPr="00F836D4">
        <w:t xml:space="preserve"> that midwives and other health professionals gave </w:t>
      </w:r>
      <w:r>
        <w:t>them</w:t>
      </w:r>
      <w:r w:rsidRPr="00F836D4">
        <w:t xml:space="preserve"> active support and encouragement about feeding </w:t>
      </w:r>
      <w:r>
        <w:t>their</w:t>
      </w:r>
      <w:r w:rsidRPr="00F836D4">
        <w:t xml:space="preserve"> baby</w:t>
      </w:r>
      <w:r>
        <w:t>. 62% of women felt</w:t>
      </w:r>
      <w:r w:rsidRPr="00B4204E">
        <w:t xml:space="preserve"> </w:t>
      </w:r>
      <w:r>
        <w:t xml:space="preserve">that in the six weeks after the birth of their baby they ‘definitely’ received help and advice from a midwife or health visitor about feeding their baby and 29% responded this was correct ‘to some extent’. </w:t>
      </w:r>
    </w:p>
    <w:p w14:paraId="054B49DE" w14:textId="3D51CBCD" w:rsidR="00E5424B" w:rsidRDefault="00E5424B" w:rsidP="00FE5388">
      <w:pPr>
        <w:pStyle w:val="Paragraph"/>
      </w:pPr>
      <w:r w:rsidRPr="005A62AD">
        <w:t xml:space="preserve">No published studies on current practice were highlighted for </w:t>
      </w:r>
      <w:r w:rsidR="007716BE">
        <w:t xml:space="preserve">nutritional supplements. </w:t>
      </w:r>
    </w:p>
    <w:p w14:paraId="7C291B7C" w14:textId="36034F3C" w:rsidR="00FE5388" w:rsidRDefault="007716BE" w:rsidP="00FE5388">
      <w:pPr>
        <w:pStyle w:val="Heading3"/>
      </w:pPr>
      <w:r>
        <w:t>E</w:t>
      </w:r>
      <w:r w:rsidR="00FE5388">
        <w:t>nteral feeding</w:t>
      </w:r>
    </w:p>
    <w:p w14:paraId="0B4972F3" w14:textId="61F603F9" w:rsidR="00933DE2" w:rsidRDefault="00FE5388" w:rsidP="00FE5388">
      <w:pPr>
        <w:pStyle w:val="NICEnormal"/>
        <w:spacing w:before="240" w:line="276" w:lineRule="auto"/>
      </w:pPr>
      <w:r w:rsidRPr="005A62AD">
        <w:t xml:space="preserve">No published studies on current practice were highlighted for </w:t>
      </w:r>
      <w:r w:rsidR="007716BE">
        <w:t>this suggested area</w:t>
      </w:r>
      <w:r w:rsidRPr="005A62AD">
        <w:t xml:space="preserve"> for quality improvement; </w:t>
      </w:r>
      <w:r w:rsidR="007716BE">
        <w:t>this area is</w:t>
      </w:r>
      <w:r w:rsidRPr="005A62AD">
        <w:t xml:space="preserve"> based on stakeholder’s knowledge and experience</w:t>
      </w:r>
      <w:r>
        <w:t>.</w:t>
      </w:r>
    </w:p>
    <w:p w14:paraId="59540778" w14:textId="77777777" w:rsidR="00D05011" w:rsidRDefault="00D05011" w:rsidP="00D05011">
      <w:pPr>
        <w:pStyle w:val="NICEnormal"/>
        <w:jc w:val="both"/>
      </w:pPr>
      <w:r>
        <w:br w:type="page"/>
      </w:r>
    </w:p>
    <w:p w14:paraId="611432AE" w14:textId="47350D82" w:rsidR="00933DE2" w:rsidRPr="00433117" w:rsidRDefault="003115E1" w:rsidP="00933DE2">
      <w:pPr>
        <w:pStyle w:val="Numberedheading2"/>
      </w:pPr>
      <w:r w:rsidRPr="003115E1">
        <w:lastRenderedPageBreak/>
        <w:t>Organisation of care</w:t>
      </w:r>
    </w:p>
    <w:p w14:paraId="5EE938EA" w14:textId="77777777" w:rsidR="00933DE2" w:rsidRDefault="00933DE2" w:rsidP="000E35DC">
      <w:pPr>
        <w:pStyle w:val="Numberedheading3"/>
        <w:tabs>
          <w:tab w:val="num" w:pos="1134"/>
        </w:tabs>
        <w:ind w:hanging="6238"/>
      </w:pPr>
      <w:r>
        <w:t>Summary of suggestions</w:t>
      </w:r>
    </w:p>
    <w:p w14:paraId="231F43A3" w14:textId="14554D60" w:rsidR="00620715" w:rsidRPr="00A73269" w:rsidRDefault="00620715" w:rsidP="00620715">
      <w:pPr>
        <w:pStyle w:val="Heading40"/>
      </w:pPr>
      <w:r w:rsidRPr="00A73269">
        <w:t>Pathways of care</w:t>
      </w:r>
    </w:p>
    <w:p w14:paraId="0FB94FA6" w14:textId="03EFFC68" w:rsidR="00A73269" w:rsidRPr="00A73269" w:rsidRDefault="00A73269" w:rsidP="00A73269">
      <w:pPr>
        <w:pStyle w:val="Paragraph"/>
      </w:pPr>
      <w:r w:rsidRPr="00A73269">
        <w:t xml:space="preserve">A stakeholder noted there should be a pathway of care for infants and children </w:t>
      </w:r>
      <w:r w:rsidR="00CA6D98">
        <w:t>if</w:t>
      </w:r>
      <w:r w:rsidRPr="00A73269">
        <w:t xml:space="preserve"> there are concerns about faltering growth or weight loss in the early days of life</w:t>
      </w:r>
      <w:r w:rsidR="00430383">
        <w:t xml:space="preserve">. It should </w:t>
      </w:r>
      <w:r w:rsidRPr="00A73269">
        <w:t>set out the roles of healthcare professionals in primary and secondary care settings and the process for referral to</w:t>
      </w:r>
      <w:r w:rsidR="00430383">
        <w:t>,</w:t>
      </w:r>
      <w:r w:rsidRPr="00A73269">
        <w:t xml:space="preserve"> and coordination of</w:t>
      </w:r>
      <w:r w:rsidR="00430383">
        <w:t>,</w:t>
      </w:r>
      <w:r w:rsidRPr="00A73269">
        <w:t xml:space="preserve"> specialist car</w:t>
      </w:r>
      <w:r w:rsidR="00430383">
        <w:t>e.</w:t>
      </w:r>
    </w:p>
    <w:p w14:paraId="5F89BAFC" w14:textId="62D0F266" w:rsidR="00A5246F" w:rsidRDefault="00A73269" w:rsidP="00620715">
      <w:pPr>
        <w:pStyle w:val="Paragraph"/>
      </w:pPr>
      <w:r w:rsidRPr="00A73269">
        <w:t>Stakeholders noted that accessible pathways following early recognition of weight faltering, especially after the first few weeks of life, would allow effective intervention and may prevent the need for onward hospital referral and unnecessary investigations</w:t>
      </w:r>
      <w:r>
        <w:t xml:space="preserve">. </w:t>
      </w:r>
      <w:r w:rsidR="00A5246F">
        <w:t xml:space="preserve"> </w:t>
      </w:r>
    </w:p>
    <w:p w14:paraId="03F34079" w14:textId="77777777" w:rsidR="00D05011" w:rsidRPr="00A73269" w:rsidRDefault="00D05011" w:rsidP="00D05011">
      <w:pPr>
        <w:pStyle w:val="Heading40"/>
      </w:pPr>
      <w:r w:rsidRPr="00A73269">
        <w:t>Management in primary care</w:t>
      </w:r>
    </w:p>
    <w:p w14:paraId="05C22432" w14:textId="12FF2B48" w:rsidR="00D05011" w:rsidRDefault="00D05011" w:rsidP="00620715">
      <w:pPr>
        <w:pStyle w:val="Paragraph"/>
      </w:pPr>
      <w:r w:rsidRPr="00A73269">
        <w:t xml:space="preserve">A stakeholder felt there should be specialist support for primary care management of faltering growth. They felt that the primary care team should have access to </w:t>
      </w:r>
      <w:r>
        <w:t>a</w:t>
      </w:r>
      <w:r w:rsidRPr="00A73269">
        <w:t xml:space="preserve"> multidisciplinary team including a paediatric dietitian, psychologist and speech and language therapist</w:t>
      </w:r>
      <w:r>
        <w:t xml:space="preserve">. It was also suggested that </w:t>
      </w:r>
      <w:r w:rsidRPr="00A73269">
        <w:t xml:space="preserve">local areas </w:t>
      </w:r>
      <w:r>
        <w:t xml:space="preserve">should </w:t>
      </w:r>
      <w:r w:rsidRPr="00A73269">
        <w:t xml:space="preserve">identify a lead healthcare professional to coordinate care and act as the first point of contact. </w:t>
      </w:r>
    </w:p>
    <w:p w14:paraId="39029E19" w14:textId="77777777" w:rsidR="00933DE2" w:rsidRPr="007B1C0E" w:rsidRDefault="00933DE2" w:rsidP="000E35DC">
      <w:pPr>
        <w:pStyle w:val="Numberedheading3"/>
        <w:tabs>
          <w:tab w:val="num" w:pos="1134"/>
        </w:tabs>
        <w:ind w:hanging="6238"/>
      </w:pPr>
      <w:r>
        <w:t>S</w:t>
      </w:r>
      <w:r w:rsidRPr="00CD3D03">
        <w:t>elected recommendations from development source</w:t>
      </w:r>
    </w:p>
    <w:p w14:paraId="3477F9C1" w14:textId="17AACD5F" w:rsidR="00933DE2" w:rsidRPr="00DD56F6" w:rsidRDefault="00933DE2" w:rsidP="00933DE2">
      <w:pPr>
        <w:pStyle w:val="Paragraph"/>
      </w:pPr>
      <w:r w:rsidRPr="00DD56F6">
        <w:t xml:space="preserve">Table </w:t>
      </w:r>
      <w:r w:rsidR="00FE5388">
        <w:t>5</w:t>
      </w:r>
      <w:r w:rsidRPr="00DD56F6">
        <w:t xml:space="preserve"> below highlights recommendations that have been provisionally selected from the development source</w:t>
      </w:r>
      <w:r w:rsidR="00FA4DBE">
        <w:t xml:space="preserve"> </w:t>
      </w:r>
      <w:r>
        <w:t>that</w:t>
      </w:r>
      <w:r w:rsidRPr="00DD56F6">
        <w:t xml:space="preserve"> may support potential statement development. </w:t>
      </w:r>
      <w:r>
        <w:t xml:space="preserve">These are presented in full after table </w:t>
      </w:r>
      <w:r w:rsidR="00FA4DBE">
        <w:t>5</w:t>
      </w:r>
      <w:r>
        <w:t xml:space="preserve"> to help inform the committee’s discussion.</w:t>
      </w:r>
    </w:p>
    <w:p w14:paraId="79B51E54" w14:textId="3EE52648" w:rsidR="00933DE2" w:rsidRPr="00F45FBA" w:rsidRDefault="00933DE2" w:rsidP="00933DE2">
      <w:pPr>
        <w:pStyle w:val="Heading3"/>
      </w:pPr>
      <w:r w:rsidRPr="00F45FBA">
        <w:t xml:space="preserve">Table </w:t>
      </w:r>
      <w:r w:rsidR="00FE5388">
        <w:t xml:space="preserve">5 </w:t>
      </w:r>
      <w:r w:rsidRPr="00F45FBA">
        <w:t>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933DE2" w:rsidRPr="00FD3FF6" w14:paraId="680254E8" w14:textId="77777777" w:rsidTr="00C52CFD">
        <w:trPr>
          <w:trHeight w:val="321"/>
        </w:trPr>
        <w:tc>
          <w:tcPr>
            <w:tcW w:w="4113" w:type="dxa"/>
            <w:shd w:val="clear" w:color="auto" w:fill="auto"/>
            <w:hideMark/>
          </w:tcPr>
          <w:p w14:paraId="345965B7" w14:textId="77777777" w:rsidR="00933DE2" w:rsidRPr="009C32E3" w:rsidRDefault="00933DE2" w:rsidP="00C52CFD">
            <w:pPr>
              <w:pStyle w:val="Tabletitle"/>
              <w:rPr>
                <w:highlight w:val="lightGray"/>
              </w:rPr>
            </w:pPr>
            <w:r w:rsidRPr="00DD56F6">
              <w:t>Suggested quality improvement are</w:t>
            </w:r>
            <w:r>
              <w:t>a</w:t>
            </w:r>
          </w:p>
        </w:tc>
        <w:tc>
          <w:tcPr>
            <w:tcW w:w="4395" w:type="dxa"/>
            <w:shd w:val="clear" w:color="auto" w:fill="auto"/>
            <w:hideMark/>
          </w:tcPr>
          <w:p w14:paraId="649FF837" w14:textId="77777777" w:rsidR="00933DE2" w:rsidRPr="009C32E3" w:rsidRDefault="00933DE2" w:rsidP="00C52CFD">
            <w:pPr>
              <w:pStyle w:val="Tabletitle"/>
              <w:rPr>
                <w:highlight w:val="lightGray"/>
              </w:rPr>
            </w:pPr>
            <w:r w:rsidRPr="00DD56F6">
              <w:t>Suggested source guidance recommendation</w:t>
            </w:r>
            <w:r>
              <w:t>s</w:t>
            </w:r>
          </w:p>
        </w:tc>
      </w:tr>
      <w:tr w:rsidR="00933DE2" w:rsidRPr="005E5E3B" w14:paraId="3D2F4492" w14:textId="77777777" w:rsidTr="00C52CFD">
        <w:trPr>
          <w:trHeight w:val="543"/>
        </w:trPr>
        <w:tc>
          <w:tcPr>
            <w:tcW w:w="4113" w:type="dxa"/>
            <w:shd w:val="clear" w:color="auto" w:fill="auto"/>
          </w:tcPr>
          <w:p w14:paraId="12F7D11C" w14:textId="4DD3175B" w:rsidR="00933DE2" w:rsidRPr="00F53991" w:rsidRDefault="00803888" w:rsidP="00C52CFD">
            <w:pPr>
              <w:pStyle w:val="Tabletext"/>
              <w:rPr>
                <w:bCs/>
              </w:rPr>
            </w:pPr>
            <w:r w:rsidRPr="00F53991">
              <w:t>Pathways of care</w:t>
            </w:r>
          </w:p>
        </w:tc>
        <w:tc>
          <w:tcPr>
            <w:tcW w:w="4395" w:type="dxa"/>
            <w:shd w:val="clear" w:color="auto" w:fill="auto"/>
          </w:tcPr>
          <w:p w14:paraId="481DE036" w14:textId="29DB158F" w:rsidR="00933DE2" w:rsidRPr="00F53991" w:rsidRDefault="00F53991" w:rsidP="00C52CFD">
            <w:pPr>
              <w:pStyle w:val="Tabletext"/>
            </w:pPr>
            <w:r w:rsidRPr="00F53991">
              <w:t>NICE NG75 Recommendations 1.3.1 and 1.3.2</w:t>
            </w:r>
          </w:p>
        </w:tc>
      </w:tr>
      <w:tr w:rsidR="00D05011" w:rsidRPr="005E5E3B" w14:paraId="36569B2E" w14:textId="77777777" w:rsidTr="00C52CFD">
        <w:trPr>
          <w:trHeight w:val="543"/>
        </w:trPr>
        <w:tc>
          <w:tcPr>
            <w:tcW w:w="4113" w:type="dxa"/>
            <w:shd w:val="clear" w:color="auto" w:fill="auto"/>
          </w:tcPr>
          <w:p w14:paraId="7769FA52" w14:textId="4230B49B" w:rsidR="00D05011" w:rsidRPr="00F53991" w:rsidRDefault="00D05011" w:rsidP="00D05011">
            <w:pPr>
              <w:pStyle w:val="Tabletext"/>
            </w:pPr>
            <w:r w:rsidRPr="00F53991">
              <w:rPr>
                <w:bCs/>
              </w:rPr>
              <w:t>Management in primary care</w:t>
            </w:r>
          </w:p>
        </w:tc>
        <w:tc>
          <w:tcPr>
            <w:tcW w:w="4395" w:type="dxa"/>
            <w:shd w:val="clear" w:color="auto" w:fill="auto"/>
          </w:tcPr>
          <w:p w14:paraId="37B50391" w14:textId="618D6676" w:rsidR="00D05011" w:rsidRPr="00F53991" w:rsidRDefault="00D05011" w:rsidP="00D05011">
            <w:pPr>
              <w:pStyle w:val="Tabletext"/>
            </w:pPr>
            <w:r w:rsidRPr="00F53991">
              <w:t>NICE NG75 Recommendation 1.3.3</w:t>
            </w:r>
          </w:p>
        </w:tc>
      </w:tr>
    </w:tbl>
    <w:p w14:paraId="46E3F421" w14:textId="55E6E14D" w:rsidR="00F53991" w:rsidRPr="00F53991" w:rsidRDefault="00D05011" w:rsidP="00F53991">
      <w:pPr>
        <w:pStyle w:val="Heading40"/>
        <w:rPr>
          <w:b/>
          <w:bCs/>
          <w:szCs w:val="26"/>
          <w:u w:val="none"/>
        </w:rPr>
      </w:pPr>
      <w:r>
        <w:rPr>
          <w:b/>
          <w:bCs/>
          <w:szCs w:val="26"/>
          <w:u w:val="none"/>
        </w:rPr>
        <w:t>Pathways of</w:t>
      </w:r>
      <w:r w:rsidR="00F53991" w:rsidRPr="00F53991">
        <w:rPr>
          <w:b/>
          <w:bCs/>
          <w:szCs w:val="26"/>
          <w:u w:val="none"/>
        </w:rPr>
        <w:t xml:space="preserve"> care </w:t>
      </w:r>
    </w:p>
    <w:p w14:paraId="32197C31" w14:textId="7DF1BF06" w:rsidR="00F53991" w:rsidRPr="00F53991" w:rsidRDefault="00F53991" w:rsidP="00F53991">
      <w:pPr>
        <w:pStyle w:val="Heading40"/>
      </w:pPr>
      <w:r w:rsidRPr="00F53991">
        <w:t xml:space="preserve">NICE NG75 recommendations 1.3.1 and 1.3.2 </w:t>
      </w:r>
    </w:p>
    <w:p w14:paraId="0F1F0637" w14:textId="31318926" w:rsidR="00F53991" w:rsidRPr="00F53991" w:rsidRDefault="00F53991" w:rsidP="00F53991">
      <w:pPr>
        <w:pStyle w:val="Paragraph"/>
      </w:pPr>
      <w:r w:rsidRPr="00F53991">
        <w:t>1.3.1 Ensure there is a pathway of care for infants and children where there are concerns about faltering growth or weight loss in the early days of life that:</w:t>
      </w:r>
    </w:p>
    <w:p w14:paraId="4EA2B92B" w14:textId="77777777" w:rsidR="00F53991" w:rsidRPr="00F53991" w:rsidRDefault="00F53991" w:rsidP="000E35DC">
      <w:pPr>
        <w:pStyle w:val="Paragraph"/>
        <w:numPr>
          <w:ilvl w:val="0"/>
          <w:numId w:val="18"/>
        </w:numPr>
      </w:pPr>
      <w:r w:rsidRPr="00F53991">
        <w:lastRenderedPageBreak/>
        <w:t>clearly sets out the roles of healthcare professionals in primary and secondary care settings</w:t>
      </w:r>
    </w:p>
    <w:p w14:paraId="33A3F72C" w14:textId="77777777" w:rsidR="00F53991" w:rsidRPr="00F53991" w:rsidRDefault="00F53991" w:rsidP="000E35DC">
      <w:pPr>
        <w:pStyle w:val="Paragraph"/>
        <w:numPr>
          <w:ilvl w:val="0"/>
          <w:numId w:val="18"/>
        </w:numPr>
      </w:pPr>
      <w:r w:rsidRPr="00F53991">
        <w:t>establishes and makes clear the process for referral to and coordination of specialist care in the pathway.</w:t>
      </w:r>
    </w:p>
    <w:p w14:paraId="34E11A6C" w14:textId="4CEEE14E" w:rsidR="00F53991" w:rsidRDefault="00F53991" w:rsidP="00F53991">
      <w:pPr>
        <w:pStyle w:val="Paragraph"/>
      </w:pPr>
      <w:r w:rsidRPr="00F53991">
        <w:t xml:space="preserve">1.3.2 Provide community-based care for infants and children where there are faltering growth concerns or weight loss in the early days of life with a team (the </w:t>
      </w:r>
      <w:r w:rsidR="00E5424B">
        <w:t>‘</w:t>
      </w:r>
      <w:r w:rsidRPr="00F53991">
        <w:t>primary care team</w:t>
      </w:r>
      <w:r w:rsidR="00E5424B">
        <w:t>’</w:t>
      </w:r>
      <w:r w:rsidRPr="00F53991">
        <w:t>) that</w:t>
      </w:r>
      <w:r>
        <w:t xml:space="preserve"> includes, for example:</w:t>
      </w:r>
    </w:p>
    <w:p w14:paraId="5D23CD9E" w14:textId="77777777" w:rsidR="00F53991" w:rsidRDefault="00F53991" w:rsidP="000E35DC">
      <w:pPr>
        <w:pStyle w:val="Paragraph"/>
        <w:numPr>
          <w:ilvl w:val="0"/>
          <w:numId w:val="19"/>
        </w:numPr>
      </w:pPr>
      <w:r>
        <w:t>a midwife</w:t>
      </w:r>
    </w:p>
    <w:p w14:paraId="6985EB8A" w14:textId="77777777" w:rsidR="00F53991" w:rsidRDefault="00F53991" w:rsidP="000E35DC">
      <w:pPr>
        <w:pStyle w:val="Paragraph"/>
        <w:numPr>
          <w:ilvl w:val="0"/>
          <w:numId w:val="19"/>
        </w:numPr>
      </w:pPr>
      <w:r>
        <w:t>a health visitor</w:t>
      </w:r>
    </w:p>
    <w:p w14:paraId="09560CDA" w14:textId="05F276D9" w:rsidR="00933DE2" w:rsidRDefault="00F53991" w:rsidP="000E35DC">
      <w:pPr>
        <w:pStyle w:val="Paragraph"/>
        <w:numPr>
          <w:ilvl w:val="0"/>
          <w:numId w:val="19"/>
        </w:numPr>
      </w:pPr>
      <w:r>
        <w:t>a GP.</w:t>
      </w:r>
      <w:r w:rsidRPr="001E7267">
        <w:rPr>
          <w:highlight w:val="cyan"/>
        </w:rPr>
        <w:t xml:space="preserve"> </w:t>
      </w:r>
    </w:p>
    <w:p w14:paraId="674726E3" w14:textId="77777777" w:rsidR="00D05011" w:rsidRPr="00F53991" w:rsidRDefault="00D05011" w:rsidP="00D05011">
      <w:pPr>
        <w:pStyle w:val="Heading40"/>
        <w:rPr>
          <w:b/>
          <w:bCs/>
          <w:szCs w:val="26"/>
          <w:u w:val="none"/>
        </w:rPr>
      </w:pPr>
      <w:r w:rsidRPr="00F53991">
        <w:rPr>
          <w:b/>
          <w:bCs/>
          <w:szCs w:val="26"/>
          <w:u w:val="none"/>
        </w:rPr>
        <w:t xml:space="preserve">Management in primary care </w:t>
      </w:r>
    </w:p>
    <w:p w14:paraId="2FABBC57" w14:textId="77777777" w:rsidR="00D05011" w:rsidRPr="00F53991" w:rsidRDefault="00D05011" w:rsidP="00D05011">
      <w:pPr>
        <w:pStyle w:val="Heading40"/>
      </w:pPr>
      <w:r w:rsidRPr="00F53991">
        <w:t xml:space="preserve">NICE NG75 recommendation 1.3.3 </w:t>
      </w:r>
    </w:p>
    <w:p w14:paraId="6A652254" w14:textId="77777777" w:rsidR="00D05011" w:rsidRPr="00F53991" w:rsidRDefault="00D05011" w:rsidP="00D05011">
      <w:pPr>
        <w:pStyle w:val="Paragraph"/>
      </w:pPr>
      <w:r w:rsidRPr="00F53991">
        <w:t>Ensure that the primary care team has access to the following healthcare professionals with expertise relevant to faltering growth:</w:t>
      </w:r>
    </w:p>
    <w:p w14:paraId="44E2F0B8" w14:textId="77777777" w:rsidR="00D05011" w:rsidRPr="00F53991" w:rsidRDefault="00D05011" w:rsidP="00D05011">
      <w:pPr>
        <w:pStyle w:val="Paragraph"/>
        <w:numPr>
          <w:ilvl w:val="0"/>
          <w:numId w:val="17"/>
        </w:numPr>
      </w:pPr>
      <w:r w:rsidRPr="00F53991">
        <w:t>infant feeding specialist</w:t>
      </w:r>
    </w:p>
    <w:p w14:paraId="51399484" w14:textId="77777777" w:rsidR="00D05011" w:rsidRPr="00F53991" w:rsidRDefault="00D05011" w:rsidP="00D05011">
      <w:pPr>
        <w:pStyle w:val="Paragraph"/>
        <w:numPr>
          <w:ilvl w:val="0"/>
          <w:numId w:val="17"/>
        </w:numPr>
      </w:pPr>
      <w:r w:rsidRPr="00F53991">
        <w:t>consultant paediatrician</w:t>
      </w:r>
    </w:p>
    <w:p w14:paraId="29036558" w14:textId="77777777" w:rsidR="00D05011" w:rsidRPr="00F53991" w:rsidRDefault="00D05011" w:rsidP="00D05011">
      <w:pPr>
        <w:pStyle w:val="Paragraph"/>
        <w:numPr>
          <w:ilvl w:val="0"/>
          <w:numId w:val="17"/>
        </w:numPr>
      </w:pPr>
      <w:r w:rsidRPr="00F53991">
        <w:t>paediatric dietitian</w:t>
      </w:r>
    </w:p>
    <w:p w14:paraId="0253AF33" w14:textId="77777777" w:rsidR="00D05011" w:rsidRPr="00F53991" w:rsidRDefault="00D05011" w:rsidP="00D05011">
      <w:pPr>
        <w:pStyle w:val="Paragraph"/>
        <w:numPr>
          <w:ilvl w:val="0"/>
          <w:numId w:val="17"/>
        </w:numPr>
      </w:pPr>
      <w:r w:rsidRPr="00F53991">
        <w:t>speech and language therapist with expertise in feeding and eating difficulties</w:t>
      </w:r>
    </w:p>
    <w:p w14:paraId="5F74DCEA" w14:textId="77777777" w:rsidR="00D05011" w:rsidRPr="00F53991" w:rsidRDefault="00D05011" w:rsidP="00D05011">
      <w:pPr>
        <w:pStyle w:val="Paragraph"/>
        <w:numPr>
          <w:ilvl w:val="0"/>
          <w:numId w:val="17"/>
        </w:numPr>
      </w:pPr>
      <w:r w:rsidRPr="00F53991">
        <w:t>clinical psychologist</w:t>
      </w:r>
    </w:p>
    <w:p w14:paraId="41C61602" w14:textId="22FE122B" w:rsidR="00D05011" w:rsidRPr="00933DE2" w:rsidRDefault="00D05011" w:rsidP="00D05011">
      <w:pPr>
        <w:pStyle w:val="Paragraph"/>
        <w:numPr>
          <w:ilvl w:val="0"/>
          <w:numId w:val="17"/>
        </w:numPr>
      </w:pPr>
      <w:r w:rsidRPr="00F53991">
        <w:t>occupational therapist.</w:t>
      </w:r>
    </w:p>
    <w:p w14:paraId="71E4AE49" w14:textId="579AB4DF" w:rsidR="00933DE2" w:rsidRPr="00381592" w:rsidRDefault="00933DE2" w:rsidP="00B4204E">
      <w:pPr>
        <w:pStyle w:val="Numberedheading3"/>
        <w:ind w:left="993" w:hanging="993"/>
      </w:pPr>
      <w:r>
        <w:t>Current UK practice</w:t>
      </w:r>
    </w:p>
    <w:p w14:paraId="6E3A9341" w14:textId="6D7AC780" w:rsidR="00D05011" w:rsidRDefault="00D05011" w:rsidP="00D05011">
      <w:pPr>
        <w:pStyle w:val="Paragraph"/>
        <w:rPr>
          <w:highlight w:val="cyan"/>
        </w:rPr>
      </w:pPr>
      <w:r w:rsidRPr="005A62AD">
        <w:t>No published studies on current practice were highlighted for th</w:t>
      </w:r>
      <w:r w:rsidR="00902C67">
        <w:t>ese</w:t>
      </w:r>
      <w:r w:rsidRPr="005A62AD">
        <w:t xml:space="preserve"> suggested area</w:t>
      </w:r>
      <w:r w:rsidR="00902C67">
        <w:t>s</w:t>
      </w:r>
      <w:r w:rsidRPr="005A62AD">
        <w:t xml:space="preserve"> for quality improvement; th</w:t>
      </w:r>
      <w:r w:rsidR="00902C67">
        <w:t>ese</w:t>
      </w:r>
      <w:r w:rsidRPr="005A62AD">
        <w:t xml:space="preserve"> area</w:t>
      </w:r>
      <w:r w:rsidR="00902C67">
        <w:t>s</w:t>
      </w:r>
      <w:r w:rsidRPr="005A62AD">
        <w:t xml:space="preserve"> </w:t>
      </w:r>
      <w:r w:rsidR="00902C67">
        <w:t>are</w:t>
      </w:r>
      <w:r w:rsidRPr="005A62AD">
        <w:t xml:space="preserve"> based on stakeholder’s knowledge and experience</w:t>
      </w:r>
      <w:r>
        <w:t>.</w:t>
      </w:r>
    </w:p>
    <w:p w14:paraId="36C0C712" w14:textId="77777777" w:rsidR="00933DE2" w:rsidRDefault="00933DE2">
      <w:pPr>
        <w:rPr>
          <w:rFonts w:ascii="Arial" w:hAnsi="Arial" w:cs="Arial"/>
          <w:b/>
          <w:bCs/>
          <w:i/>
          <w:iCs/>
          <w:sz w:val="28"/>
          <w:szCs w:val="28"/>
        </w:rPr>
      </w:pPr>
      <w:r>
        <w:br w:type="page"/>
      </w:r>
    </w:p>
    <w:p w14:paraId="6DBE8231" w14:textId="19BDECDD" w:rsidR="004534C0" w:rsidRPr="00433117" w:rsidRDefault="004534C0" w:rsidP="004534C0">
      <w:pPr>
        <w:pStyle w:val="Numberedheading2"/>
      </w:pPr>
      <w:r>
        <w:lastRenderedPageBreak/>
        <w:t>Advice and support for parents or carers</w:t>
      </w:r>
    </w:p>
    <w:p w14:paraId="40957648" w14:textId="77777777" w:rsidR="004534C0" w:rsidRPr="001B4F1F" w:rsidRDefault="004534C0" w:rsidP="00B4204E">
      <w:pPr>
        <w:pStyle w:val="Numberedheading3"/>
        <w:ind w:left="1134"/>
      </w:pPr>
      <w:r>
        <w:t>Summary of suggestions</w:t>
      </w:r>
    </w:p>
    <w:p w14:paraId="0456E236" w14:textId="3AE3127C" w:rsidR="004534C0" w:rsidRDefault="004534C0" w:rsidP="004534C0">
      <w:pPr>
        <w:pStyle w:val="Paragraph"/>
      </w:pPr>
      <w:r>
        <w:t>A stakeholder noted that parents or carers should be given information about responsive feeding to help minimise feeding-related behavioural issues. P</w:t>
      </w:r>
      <w:r w:rsidRPr="006635AE">
        <w:t xml:space="preserve">arents or carers </w:t>
      </w:r>
      <w:r>
        <w:t>should be advised that</w:t>
      </w:r>
      <w:r w:rsidRPr="006635AE">
        <w:t xml:space="preserve"> drinking too many energy-dense drinks, including milk, can reduce a child</w:t>
      </w:r>
      <w:r w:rsidR="00E5424B">
        <w:t>’</w:t>
      </w:r>
      <w:r w:rsidRPr="006635AE">
        <w:t>s appetite for other foods.</w:t>
      </w:r>
      <w:r>
        <w:t xml:space="preserve"> </w:t>
      </w:r>
    </w:p>
    <w:p w14:paraId="1430E2D9" w14:textId="77777777" w:rsidR="004534C0" w:rsidRDefault="004534C0" w:rsidP="004534C0">
      <w:pPr>
        <w:pStyle w:val="Paragraph"/>
      </w:pPr>
      <w:r>
        <w:t>A stakeholder noted parents should be supported if they are anxious about their child’s growth or weight gain.</w:t>
      </w:r>
    </w:p>
    <w:p w14:paraId="0C034BBD" w14:textId="77777777" w:rsidR="004534C0" w:rsidRPr="007B1C0E" w:rsidRDefault="004534C0" w:rsidP="00B4204E">
      <w:pPr>
        <w:pStyle w:val="Numberedheading3"/>
        <w:ind w:left="1134"/>
      </w:pPr>
      <w:r>
        <w:t>S</w:t>
      </w:r>
      <w:r w:rsidRPr="00CD3D03">
        <w:t>elected recommendations from development source</w:t>
      </w:r>
    </w:p>
    <w:p w14:paraId="757D3C71" w14:textId="377422B4" w:rsidR="004534C0" w:rsidRPr="00DD56F6" w:rsidRDefault="004534C0" w:rsidP="004534C0">
      <w:pPr>
        <w:pStyle w:val="Paragraph"/>
      </w:pPr>
      <w:r w:rsidRPr="00DD56F6">
        <w:t xml:space="preserve">Table </w:t>
      </w:r>
      <w:r w:rsidR="00FE5388">
        <w:t>6</w:t>
      </w:r>
      <w:r w:rsidRPr="00DD56F6">
        <w:t xml:space="preserve"> below highlights recommendations that have been provisionally selected from the development source </w:t>
      </w:r>
      <w:r>
        <w:t>that</w:t>
      </w:r>
      <w:r w:rsidRPr="00DD56F6">
        <w:t xml:space="preserve"> may support potential statement development. </w:t>
      </w:r>
      <w:r>
        <w:t xml:space="preserve">These are presented in full after table </w:t>
      </w:r>
      <w:r w:rsidR="00FA4DBE">
        <w:t>6</w:t>
      </w:r>
      <w:r>
        <w:t xml:space="preserve"> to help inform the committee’s discussion.</w:t>
      </w:r>
    </w:p>
    <w:p w14:paraId="6084B063" w14:textId="4CB47795" w:rsidR="004534C0" w:rsidRPr="00F53991" w:rsidRDefault="004534C0" w:rsidP="004534C0">
      <w:pPr>
        <w:pStyle w:val="Heading3"/>
      </w:pPr>
      <w:r w:rsidRPr="00F53991">
        <w:t xml:space="preserve">Table </w:t>
      </w:r>
      <w:r w:rsidR="00FE5388">
        <w:t xml:space="preserve">6 </w:t>
      </w:r>
      <w:r w:rsidRPr="00F53991">
        <w:t>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4534C0" w:rsidRPr="00F53991" w14:paraId="4BF61240" w14:textId="77777777" w:rsidTr="002B7B44">
        <w:trPr>
          <w:trHeight w:val="321"/>
        </w:trPr>
        <w:tc>
          <w:tcPr>
            <w:tcW w:w="4113" w:type="dxa"/>
            <w:shd w:val="clear" w:color="auto" w:fill="auto"/>
            <w:hideMark/>
          </w:tcPr>
          <w:p w14:paraId="5D6FB130" w14:textId="77777777" w:rsidR="004534C0" w:rsidRPr="00F53991" w:rsidRDefault="004534C0" w:rsidP="002B7B44">
            <w:pPr>
              <w:pStyle w:val="Tabletitle"/>
            </w:pPr>
            <w:r w:rsidRPr="00F53991">
              <w:t>Suggested quality improvement area</w:t>
            </w:r>
          </w:p>
        </w:tc>
        <w:tc>
          <w:tcPr>
            <w:tcW w:w="4395" w:type="dxa"/>
            <w:shd w:val="clear" w:color="auto" w:fill="auto"/>
            <w:hideMark/>
          </w:tcPr>
          <w:p w14:paraId="20ED5582" w14:textId="77777777" w:rsidR="004534C0" w:rsidRPr="00F53991" w:rsidRDefault="004534C0" w:rsidP="002B7B44">
            <w:pPr>
              <w:pStyle w:val="Tabletitle"/>
            </w:pPr>
            <w:r w:rsidRPr="00F53991">
              <w:t>Suggested source guidance recommendations</w:t>
            </w:r>
          </w:p>
        </w:tc>
      </w:tr>
      <w:tr w:rsidR="004534C0" w:rsidRPr="00F53991" w14:paraId="74E25613" w14:textId="77777777" w:rsidTr="002B7B44">
        <w:trPr>
          <w:trHeight w:val="543"/>
        </w:trPr>
        <w:tc>
          <w:tcPr>
            <w:tcW w:w="4113" w:type="dxa"/>
            <w:shd w:val="clear" w:color="auto" w:fill="auto"/>
          </w:tcPr>
          <w:p w14:paraId="36652733" w14:textId="7B8606D6" w:rsidR="004534C0" w:rsidRPr="00F53991" w:rsidRDefault="004534C0" w:rsidP="002B7B44">
            <w:pPr>
              <w:pStyle w:val="Tabletext"/>
              <w:rPr>
                <w:bCs/>
              </w:rPr>
            </w:pPr>
            <w:r w:rsidRPr="00F53991">
              <w:t>Advice</w:t>
            </w:r>
            <w:r>
              <w:t xml:space="preserve"> and support </w:t>
            </w:r>
            <w:r w:rsidRPr="00F53991">
              <w:t>for parents or carers</w:t>
            </w:r>
          </w:p>
        </w:tc>
        <w:tc>
          <w:tcPr>
            <w:tcW w:w="4395" w:type="dxa"/>
            <w:shd w:val="clear" w:color="auto" w:fill="auto"/>
          </w:tcPr>
          <w:p w14:paraId="619D9176" w14:textId="77777777" w:rsidR="004534C0" w:rsidRPr="00F53991" w:rsidRDefault="004534C0" w:rsidP="002B7B44">
            <w:pPr>
              <w:pStyle w:val="Tabletext"/>
            </w:pPr>
            <w:r w:rsidRPr="00F53991">
              <w:t>NICE NG75 Recommendations 1.2.19, 1.2.22 and 1.4.4</w:t>
            </w:r>
          </w:p>
        </w:tc>
      </w:tr>
    </w:tbl>
    <w:p w14:paraId="248EE467" w14:textId="77777777" w:rsidR="004534C0" w:rsidRPr="0091430D" w:rsidRDefault="004534C0" w:rsidP="004534C0">
      <w:pPr>
        <w:pStyle w:val="Heading40"/>
      </w:pPr>
      <w:r w:rsidRPr="0091430D">
        <w:t xml:space="preserve">NICE NG75 recommendations 1.2.19, 1.2.22 and 1.4.4 </w:t>
      </w:r>
    </w:p>
    <w:p w14:paraId="18DD0954" w14:textId="381521ED" w:rsidR="004534C0" w:rsidRDefault="004534C0" w:rsidP="004534C0">
      <w:pPr>
        <w:pStyle w:val="NICEnormal"/>
        <w:spacing w:line="276" w:lineRule="auto"/>
      </w:pPr>
      <w:r>
        <w:t>1.2.19 When there are concerns about faltering growth, discuss the following, as individually appropriate, with the infant</w:t>
      </w:r>
      <w:r w:rsidR="00E5424B">
        <w:t>’</w:t>
      </w:r>
      <w:r>
        <w:t>s or child</w:t>
      </w:r>
      <w:r w:rsidR="00E5424B">
        <w:t>’</w:t>
      </w:r>
      <w:r>
        <w:t>s parents or carers:</w:t>
      </w:r>
    </w:p>
    <w:p w14:paraId="72BBA10C" w14:textId="77777777" w:rsidR="004534C0" w:rsidRDefault="004534C0" w:rsidP="000E35DC">
      <w:pPr>
        <w:pStyle w:val="NICEnormal"/>
        <w:numPr>
          <w:ilvl w:val="0"/>
          <w:numId w:val="8"/>
        </w:numPr>
        <w:spacing w:line="276" w:lineRule="auto"/>
      </w:pPr>
      <w:r>
        <w:t>encouraging relaxed and enjoyable feeding and mealtimes</w:t>
      </w:r>
    </w:p>
    <w:p w14:paraId="231E38C8" w14:textId="77777777" w:rsidR="004534C0" w:rsidRDefault="004534C0" w:rsidP="000E35DC">
      <w:pPr>
        <w:pStyle w:val="NICEnormal"/>
        <w:numPr>
          <w:ilvl w:val="0"/>
          <w:numId w:val="8"/>
        </w:numPr>
        <w:spacing w:line="276" w:lineRule="auto"/>
      </w:pPr>
      <w:r>
        <w:t>eating together as a family or with other children</w:t>
      </w:r>
    </w:p>
    <w:p w14:paraId="59750807" w14:textId="77777777" w:rsidR="004534C0" w:rsidRDefault="004534C0" w:rsidP="000E35DC">
      <w:pPr>
        <w:pStyle w:val="NICEnormal"/>
        <w:numPr>
          <w:ilvl w:val="0"/>
          <w:numId w:val="8"/>
        </w:numPr>
        <w:spacing w:line="276" w:lineRule="auto"/>
      </w:pPr>
      <w:r>
        <w:t>encouraging young children to feed themselves</w:t>
      </w:r>
    </w:p>
    <w:p w14:paraId="79C1D74C" w14:textId="04BD5F75" w:rsidR="004534C0" w:rsidRDefault="004534C0" w:rsidP="000E35DC">
      <w:pPr>
        <w:pStyle w:val="NICEnormal"/>
        <w:numPr>
          <w:ilvl w:val="0"/>
          <w:numId w:val="8"/>
        </w:numPr>
        <w:spacing w:line="276" w:lineRule="auto"/>
      </w:pPr>
      <w:r>
        <w:t xml:space="preserve">allowing young children to be </w:t>
      </w:r>
      <w:r w:rsidR="00E5424B">
        <w:t>‘</w:t>
      </w:r>
      <w:r>
        <w:t>messy</w:t>
      </w:r>
      <w:r w:rsidR="00E5424B">
        <w:t>’</w:t>
      </w:r>
      <w:r>
        <w:t xml:space="preserve"> with their food</w:t>
      </w:r>
    </w:p>
    <w:p w14:paraId="1C6D67E3" w14:textId="77777777" w:rsidR="004534C0" w:rsidRDefault="004534C0" w:rsidP="000E35DC">
      <w:pPr>
        <w:pStyle w:val="NICEnormal"/>
        <w:numPr>
          <w:ilvl w:val="0"/>
          <w:numId w:val="8"/>
        </w:numPr>
        <w:spacing w:line="276" w:lineRule="auto"/>
      </w:pPr>
      <w:r>
        <w:t>making sure feeds and mealtimes are not too brief or too long</w:t>
      </w:r>
    </w:p>
    <w:p w14:paraId="2C372AE2" w14:textId="77777777" w:rsidR="004534C0" w:rsidRDefault="004534C0" w:rsidP="000E35DC">
      <w:pPr>
        <w:pStyle w:val="NICEnormal"/>
        <w:numPr>
          <w:ilvl w:val="0"/>
          <w:numId w:val="8"/>
        </w:numPr>
        <w:spacing w:line="276" w:lineRule="auto"/>
      </w:pPr>
      <w:r>
        <w:t>setting reasonable boundaries for mealtime behaviour while avoiding punitive approaches</w:t>
      </w:r>
    </w:p>
    <w:p w14:paraId="5B74FB83" w14:textId="77777777" w:rsidR="004534C0" w:rsidRDefault="004534C0" w:rsidP="000E35DC">
      <w:pPr>
        <w:pStyle w:val="NICEnormal"/>
        <w:numPr>
          <w:ilvl w:val="0"/>
          <w:numId w:val="8"/>
        </w:numPr>
        <w:spacing w:line="276" w:lineRule="auto"/>
      </w:pPr>
      <w:r>
        <w:t>avoiding coercive feeding</w:t>
      </w:r>
    </w:p>
    <w:p w14:paraId="31E1C182" w14:textId="77777777" w:rsidR="004534C0" w:rsidRDefault="004534C0" w:rsidP="000E35DC">
      <w:pPr>
        <w:pStyle w:val="NICEnormal"/>
        <w:numPr>
          <w:ilvl w:val="0"/>
          <w:numId w:val="8"/>
        </w:numPr>
        <w:spacing w:line="276" w:lineRule="auto"/>
      </w:pPr>
      <w:r>
        <w:t>establishing regular eating schedules (for example 3 meals and 2 snacks in a day).</w:t>
      </w:r>
    </w:p>
    <w:p w14:paraId="3CC967CD" w14:textId="57EB3593" w:rsidR="004534C0" w:rsidRDefault="004534C0" w:rsidP="004534C0">
      <w:pPr>
        <w:pStyle w:val="NICEnormal"/>
        <w:spacing w:line="276" w:lineRule="auto"/>
      </w:pPr>
      <w:r>
        <w:lastRenderedPageBreak/>
        <w:t xml:space="preserve">1.2.22 </w:t>
      </w:r>
      <w:r w:rsidRPr="0091430D">
        <w:t>Advise the parents or carers of infants or children with faltering growth that drinking too many energy-dense drinks, including milk, can reduce a child</w:t>
      </w:r>
      <w:r w:rsidR="00E5424B">
        <w:t>’</w:t>
      </w:r>
      <w:r w:rsidRPr="0091430D">
        <w:t>s appetite for other foods.</w:t>
      </w:r>
    </w:p>
    <w:p w14:paraId="159FF991" w14:textId="77777777" w:rsidR="004534C0" w:rsidRDefault="004534C0" w:rsidP="004534C0">
      <w:pPr>
        <w:pStyle w:val="NICEnormal"/>
        <w:spacing w:line="276" w:lineRule="auto"/>
      </w:pPr>
      <w:r>
        <w:t>1.4.4 If there is concern about faltering growth in an infant or child or weight loss in the early days of life, discuss with the parents or carers:</w:t>
      </w:r>
    </w:p>
    <w:p w14:paraId="3535FE34" w14:textId="77777777" w:rsidR="004534C0" w:rsidRDefault="004534C0" w:rsidP="000E35DC">
      <w:pPr>
        <w:pStyle w:val="NICEnormal"/>
        <w:numPr>
          <w:ilvl w:val="0"/>
          <w:numId w:val="14"/>
        </w:numPr>
        <w:spacing w:line="276" w:lineRule="auto"/>
      </w:pPr>
      <w:r>
        <w:t>the reasons for the concern, and how the growth measurements are interpreted</w:t>
      </w:r>
    </w:p>
    <w:p w14:paraId="7365D226" w14:textId="77777777" w:rsidR="004534C0" w:rsidRDefault="004534C0" w:rsidP="000E35DC">
      <w:pPr>
        <w:pStyle w:val="NICEnormal"/>
        <w:numPr>
          <w:ilvl w:val="0"/>
          <w:numId w:val="14"/>
        </w:numPr>
        <w:spacing w:line="276" w:lineRule="auto"/>
      </w:pPr>
      <w:r>
        <w:t>any worries or issues they may have</w:t>
      </w:r>
    </w:p>
    <w:p w14:paraId="243C0407" w14:textId="77777777" w:rsidR="004534C0" w:rsidRDefault="004534C0" w:rsidP="000E35DC">
      <w:pPr>
        <w:pStyle w:val="NICEnormal"/>
        <w:numPr>
          <w:ilvl w:val="0"/>
          <w:numId w:val="14"/>
        </w:numPr>
        <w:spacing w:line="276" w:lineRule="auto"/>
      </w:pPr>
      <w:r>
        <w:t>any possible or likely causes or factors that may be contributing to the problem</w:t>
      </w:r>
    </w:p>
    <w:p w14:paraId="2D733CB6" w14:textId="77777777" w:rsidR="004534C0" w:rsidRDefault="004534C0" w:rsidP="000E35DC">
      <w:pPr>
        <w:pStyle w:val="NICEnormal"/>
        <w:numPr>
          <w:ilvl w:val="0"/>
          <w:numId w:val="14"/>
        </w:numPr>
        <w:spacing w:line="276" w:lineRule="auto"/>
      </w:pPr>
      <w:r>
        <w:t>the management plan (see recommendation 1.2.15).</w:t>
      </w:r>
    </w:p>
    <w:p w14:paraId="3F0C2B4D" w14:textId="77777777" w:rsidR="004534C0" w:rsidRPr="00381592" w:rsidRDefault="004534C0" w:rsidP="00B4204E">
      <w:pPr>
        <w:pStyle w:val="Numberedheading3"/>
        <w:ind w:left="1134"/>
      </w:pPr>
      <w:r>
        <w:t>Current UK practice</w:t>
      </w:r>
    </w:p>
    <w:p w14:paraId="03DF2E50" w14:textId="2A2178C3" w:rsidR="004534C0" w:rsidRPr="004534C0" w:rsidRDefault="003F732D" w:rsidP="003F732D">
      <w:pPr>
        <w:spacing w:before="240" w:after="240" w:line="276" w:lineRule="auto"/>
        <w:rPr>
          <w:rFonts w:ascii="Arial" w:hAnsi="Arial"/>
          <w:highlight w:val="cyan"/>
        </w:rPr>
      </w:pPr>
      <w:r w:rsidRPr="003F732D">
        <w:rPr>
          <w:rFonts w:ascii="Arial" w:hAnsi="Arial"/>
        </w:rPr>
        <w:t>No published studies on current practice were highlighted for this suggested area for quality improvement; this area is based on stakeholder’s knowledge and experience.</w:t>
      </w:r>
    </w:p>
    <w:p w14:paraId="3CCCA06E" w14:textId="77777777" w:rsidR="004534C0" w:rsidRDefault="004534C0" w:rsidP="004534C0"/>
    <w:p w14:paraId="64A13737" w14:textId="77777777" w:rsidR="004534C0" w:rsidRPr="004534C0" w:rsidRDefault="004534C0" w:rsidP="004534C0"/>
    <w:p w14:paraId="10100DAA" w14:textId="77777777" w:rsidR="004534C0" w:rsidRDefault="004534C0">
      <w:pPr>
        <w:rPr>
          <w:rFonts w:ascii="Arial" w:hAnsi="Arial" w:cs="Arial"/>
          <w:b/>
          <w:bCs/>
          <w:i/>
          <w:iCs/>
          <w:sz w:val="28"/>
          <w:szCs w:val="28"/>
        </w:rPr>
      </w:pPr>
      <w:r>
        <w:br w:type="page"/>
      </w:r>
    </w:p>
    <w:p w14:paraId="75EA1C8A" w14:textId="2E79C1E4" w:rsidR="00626943" w:rsidRPr="00427135" w:rsidRDefault="00626943" w:rsidP="00427135">
      <w:pPr>
        <w:pStyle w:val="Numberedheading2"/>
      </w:pPr>
      <w:r w:rsidRPr="00427135">
        <w:lastRenderedPageBreak/>
        <w:t>Additional areas</w:t>
      </w:r>
    </w:p>
    <w:p w14:paraId="3155D025" w14:textId="77777777" w:rsidR="00626943" w:rsidRPr="00E80EE3" w:rsidRDefault="00626943" w:rsidP="00427135">
      <w:pPr>
        <w:pStyle w:val="Heading3"/>
      </w:pPr>
      <w:r w:rsidRPr="00E80EE3">
        <w:t>Summary of suggestions</w:t>
      </w:r>
    </w:p>
    <w:p w14:paraId="441EF894"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proofErr w:type="gramStart"/>
      <w:r>
        <w:t xml:space="preserve">particular </w:t>
      </w:r>
      <w:r w:rsidRPr="00E80EE3">
        <w:t>quality</w:t>
      </w:r>
      <w:proofErr w:type="gramEnd"/>
      <w:r w:rsidRPr="00E80EE3">
        <w:t xml:space="preserve"> standard referral or </w:t>
      </w:r>
      <w:r w:rsidR="00DD0BD8">
        <w:t>need</w:t>
      </w:r>
      <w:r w:rsidRPr="00E80EE3">
        <w:t xml:space="preserve"> further discussion by the </w:t>
      </w:r>
      <w:r w:rsidR="00C92D69">
        <w:t>c</w:t>
      </w:r>
      <w:r w:rsidRPr="00E80EE3">
        <w:t xml:space="preserve">ommittee to establish potential for statement development. </w:t>
      </w:r>
    </w:p>
    <w:p w14:paraId="0A0B7D99" w14:textId="0E11F4C0" w:rsidR="00626943" w:rsidRPr="00933DE2" w:rsidRDefault="00626943" w:rsidP="00626943">
      <w:pPr>
        <w:pStyle w:val="Paragraph"/>
      </w:pPr>
      <w:r w:rsidRPr="00E80EE3">
        <w:t xml:space="preserve">There will be an opportunity for the </w:t>
      </w:r>
      <w:r w:rsidR="00C92D69">
        <w:t>committee</w:t>
      </w:r>
      <w:r w:rsidRPr="00E80EE3">
        <w:t xml:space="preserve"> to discuss these areas at the end of </w:t>
      </w:r>
      <w:r w:rsidRPr="00860024">
        <w:t xml:space="preserve">the session on </w:t>
      </w:r>
      <w:r w:rsidR="00860024" w:rsidRPr="00860024">
        <w:t>12 November 2019</w:t>
      </w:r>
      <w:r w:rsidRPr="00860024">
        <w:t>.</w:t>
      </w:r>
      <w:bookmarkStart w:id="28" w:name="_Toc404587491"/>
    </w:p>
    <w:p w14:paraId="08EFD270" w14:textId="4B62694C" w:rsidR="007C6EB9" w:rsidRPr="00E9784F" w:rsidRDefault="00CE26B1" w:rsidP="00424BBE">
      <w:pPr>
        <w:pStyle w:val="Heading3"/>
        <w:rPr>
          <w:highlight w:val="cyan"/>
        </w:rPr>
      </w:pPr>
      <w:bookmarkStart w:id="29" w:name="_Toc404063922"/>
      <w:bookmarkStart w:id="30" w:name="_Toc404587493"/>
      <w:bookmarkStart w:id="31" w:name="_Toc432164930"/>
      <w:bookmarkStart w:id="32" w:name="_Toc467141920"/>
      <w:bookmarkStart w:id="33" w:name="_Toc467141971"/>
      <w:bookmarkEnd w:id="28"/>
      <w:r w:rsidRPr="00CE26B1">
        <w:t>Homeless</w:t>
      </w:r>
      <w:r w:rsidR="008E7038">
        <w:t>ness</w:t>
      </w:r>
      <w:r w:rsidRPr="00CE26B1">
        <w:t xml:space="preserve"> and poverty</w:t>
      </w:r>
      <w:r w:rsidR="007C6EB9" w:rsidRPr="00E9784F">
        <w:rPr>
          <w:highlight w:val="cyan"/>
        </w:rPr>
        <w:t xml:space="preserve"> </w:t>
      </w:r>
    </w:p>
    <w:p w14:paraId="7368D346" w14:textId="4576A65E" w:rsidR="007C6EB9" w:rsidRDefault="007C6EB9" w:rsidP="007C6EB9">
      <w:pPr>
        <w:pStyle w:val="Paragraph"/>
      </w:pPr>
      <w:r w:rsidRPr="00CE26B1">
        <w:t xml:space="preserve">This suggestion has not been progressed. </w:t>
      </w:r>
      <w:r w:rsidR="00DD409B">
        <w:t xml:space="preserve">Quality statements are action-focussed however no action </w:t>
      </w:r>
      <w:r w:rsidR="00725E4A">
        <w:t>w</w:t>
      </w:r>
      <w:r w:rsidR="00DD409B">
        <w:t xml:space="preserve">as proposed by the stakeholder. </w:t>
      </w:r>
      <w:r w:rsidR="00CE26B1" w:rsidRPr="00CE26B1">
        <w:t xml:space="preserve">This can be included in the equality and diversity </w:t>
      </w:r>
      <w:r w:rsidR="00725E4A">
        <w:t xml:space="preserve">considerations </w:t>
      </w:r>
      <w:r w:rsidR="00CE26B1" w:rsidRPr="00CE26B1">
        <w:t>section of the quality standard if appropriate</w:t>
      </w:r>
      <w:r w:rsidRPr="00CE26B1">
        <w:t>.</w:t>
      </w:r>
    </w:p>
    <w:p w14:paraId="29B47277" w14:textId="4DF3E861" w:rsidR="00EB041D" w:rsidRPr="003808AE" w:rsidRDefault="00EB041D" w:rsidP="00EB041D">
      <w:pPr>
        <w:pStyle w:val="Heading3"/>
      </w:pPr>
      <w:r>
        <w:t>Malnutrition screening tool</w:t>
      </w:r>
      <w:r w:rsidR="00DA6F1C">
        <w:t>,</w:t>
      </w:r>
      <w:r>
        <w:t xml:space="preserve"> w</w:t>
      </w:r>
      <w:r w:rsidRPr="003808AE">
        <w:t>eight and measurement</w:t>
      </w:r>
    </w:p>
    <w:p w14:paraId="0A9813AE" w14:textId="77777777" w:rsidR="00EB041D" w:rsidRDefault="00EB041D" w:rsidP="00EB041D">
      <w:pPr>
        <w:pStyle w:val="Paragraph"/>
      </w:pPr>
      <w:r>
        <w:t xml:space="preserve">A suggestion was made to create a malnutrition screen tool. </w:t>
      </w:r>
      <w:r w:rsidRPr="003808AE">
        <w:t xml:space="preserve">Suggestions were </w:t>
      </w:r>
      <w:r>
        <w:t xml:space="preserve">also </w:t>
      </w:r>
      <w:r w:rsidRPr="003808AE">
        <w:t xml:space="preserve">received </w:t>
      </w:r>
      <w:r>
        <w:t>to standardise</w:t>
      </w:r>
      <w:r w:rsidRPr="003808AE">
        <w:t xml:space="preserve"> head measurement and manda</w:t>
      </w:r>
      <w:r>
        <w:t>te</w:t>
      </w:r>
      <w:r w:rsidRPr="003808AE">
        <w:t xml:space="preserve"> measurement on admission for inpatients. These suggestions have not been progressed as they are not within the remit of quality standards.</w:t>
      </w:r>
    </w:p>
    <w:p w14:paraId="6B9801CE" w14:textId="42A5CC6F" w:rsidR="00CE26B1" w:rsidRPr="00CE26B1" w:rsidRDefault="00CE26B1" w:rsidP="00424BBE">
      <w:pPr>
        <w:pStyle w:val="Heading3"/>
      </w:pPr>
      <w:r w:rsidRPr="00CE26B1">
        <w:t>Consideration of evidence</w:t>
      </w:r>
    </w:p>
    <w:p w14:paraId="6DA09803" w14:textId="49E3B5DB" w:rsidR="00CE26B1" w:rsidRPr="003808AE" w:rsidRDefault="00CE26B1" w:rsidP="007C6EB9">
      <w:pPr>
        <w:pStyle w:val="Paragraph"/>
        <w:rPr>
          <w:b/>
          <w:bCs/>
          <w:szCs w:val="26"/>
        </w:rPr>
      </w:pPr>
      <w:r w:rsidRPr="00CE26B1">
        <w:t xml:space="preserve">Consideration of evidence for links between faltering growth and other factors such as social deprivation was suggested as an area of quality improvement. This is outside the remit of the quality standards process and will be passed on to the NICE </w:t>
      </w:r>
      <w:r w:rsidRPr="003808AE">
        <w:t>clinical guidelines team to inform any future reviews of guideline NG75.</w:t>
      </w:r>
    </w:p>
    <w:p w14:paraId="177E144D" w14:textId="77777777" w:rsidR="007C6EB9" w:rsidRPr="003808AE" w:rsidRDefault="007C6EB9" w:rsidP="007C6EB9">
      <w:pPr>
        <w:pStyle w:val="Heading3"/>
      </w:pPr>
      <w:r w:rsidRPr="003808AE">
        <w:t>Training</w:t>
      </w:r>
      <w:r w:rsidR="00FA6FCE" w:rsidRPr="003808AE">
        <w:t xml:space="preserve"> and development</w:t>
      </w:r>
      <w:r w:rsidRPr="003808AE">
        <w:t xml:space="preserve"> </w:t>
      </w:r>
    </w:p>
    <w:p w14:paraId="5ADD88CA" w14:textId="241727FE" w:rsidR="007C6EB9" w:rsidRPr="003808AE" w:rsidRDefault="007C6EB9" w:rsidP="007C6EB9">
      <w:pPr>
        <w:pStyle w:val="Paragraph"/>
      </w:pPr>
      <w:r w:rsidRPr="003808AE">
        <w:t>Th</w:t>
      </w:r>
      <w:r w:rsidR="00DB1265">
        <w:t xml:space="preserve">roughout the suggestions received </w:t>
      </w:r>
      <w:r w:rsidRPr="003808AE">
        <w:t>training of staff</w:t>
      </w:r>
      <w:r w:rsidR="003808AE" w:rsidRPr="003808AE">
        <w:t xml:space="preserve"> </w:t>
      </w:r>
      <w:r w:rsidRPr="003808AE">
        <w:t xml:space="preserve">was </w:t>
      </w:r>
      <w:r w:rsidR="00DB1265">
        <w:t>highlighte</w:t>
      </w:r>
      <w:r w:rsidRPr="003808AE">
        <w:t>d as an area of quality improvement.</w:t>
      </w:r>
    </w:p>
    <w:p w14:paraId="7FD59DC6" w14:textId="2765F412" w:rsidR="007C6EB9" w:rsidRPr="003808AE" w:rsidRDefault="007C6EB9" w:rsidP="007C6EB9">
      <w:pPr>
        <w:pStyle w:val="Paragraph"/>
      </w:pPr>
      <w:r w:rsidRPr="003808AE">
        <w:t xml:space="preserve">This has not been progressed. Quality statements focus on actions that demonstrate high quality care or support, not the training that enables the actions to take place. The committee </w:t>
      </w:r>
      <w:r w:rsidR="0098521B" w:rsidRPr="003808AE">
        <w:t xml:space="preserve">should </w:t>
      </w:r>
      <w:r w:rsidRPr="003808AE">
        <w:t xml:space="preserve">consider which </w:t>
      </w:r>
      <w:r w:rsidR="0098521B" w:rsidRPr="003808AE">
        <w:t xml:space="preserve">parts </w:t>
      </w:r>
      <w:r w:rsidRPr="003808AE">
        <w:t xml:space="preserve">of care and support would be improved by increased training. </w:t>
      </w:r>
      <w:r w:rsidR="0098521B" w:rsidRPr="003808AE">
        <w:t>T</w:t>
      </w:r>
      <w:r w:rsidRPr="003808AE">
        <w:t>raining may be referred to in the audience descriptors.</w:t>
      </w:r>
    </w:p>
    <w:bookmarkEnd w:id="29"/>
    <w:bookmarkEnd w:id="30"/>
    <w:bookmarkEnd w:id="31"/>
    <w:bookmarkEnd w:id="32"/>
    <w:bookmarkEnd w:id="33"/>
    <w:p w14:paraId="6041E885" w14:textId="77777777" w:rsidR="00424BBE" w:rsidRDefault="00424BBE" w:rsidP="00A813F7">
      <w:pPr>
        <w:pStyle w:val="Paragraph"/>
      </w:pPr>
    </w:p>
    <w:p w14:paraId="7222F22C" w14:textId="65509A72" w:rsidR="008D5584" w:rsidRPr="00E80EE3" w:rsidRDefault="008D5584" w:rsidP="00A813F7">
      <w:pPr>
        <w:pStyle w:val="Paragraph"/>
      </w:pPr>
      <w:r w:rsidRPr="00A813F7">
        <w:t xml:space="preserve">© NICE </w:t>
      </w:r>
      <w:r w:rsidR="004234C7">
        <w:t>2019</w:t>
      </w:r>
      <w:r w:rsidRPr="00A813F7">
        <w:t xml:space="preserve">. All rights reserved. </w:t>
      </w:r>
      <w:r w:rsidR="008A5E6E" w:rsidRPr="00A813F7">
        <w:t xml:space="preserve">Subject to </w:t>
      </w:r>
      <w:hyperlink r:id="rId14" w:anchor="notice-of-rights" w:history="1">
        <w:r w:rsidR="008A5E6E">
          <w:rPr>
            <w:rStyle w:val="Hyperlink"/>
            <w:rFonts w:cs="Arial"/>
          </w:rPr>
          <w:t>Notice of rights</w:t>
        </w:r>
      </w:hyperlink>
      <w:r w:rsidRPr="00A813F7">
        <w:t>.</w:t>
      </w:r>
    </w:p>
    <w:p w14:paraId="5A478FD4" w14:textId="1BAE89AD" w:rsidR="00F20713" w:rsidRPr="009920D7" w:rsidRDefault="000E401D" w:rsidP="00E718A5">
      <w:pPr>
        <w:pStyle w:val="Heading1"/>
        <w:rPr>
          <w:highlight w:val="cyan"/>
        </w:rPr>
      </w:pPr>
      <w:r>
        <w:br w:type="page"/>
      </w:r>
    </w:p>
    <w:p w14:paraId="0665A50A" w14:textId="0EC8A12D" w:rsidR="00FA61CA" w:rsidRDefault="0001392D" w:rsidP="0001392D">
      <w:pPr>
        <w:pStyle w:val="Heading1"/>
      </w:pPr>
      <w:bookmarkStart w:id="34" w:name="_Toc467141975"/>
      <w:r w:rsidRPr="00FC11EC">
        <w:lastRenderedPageBreak/>
        <w:t>Appendix</w:t>
      </w:r>
      <w:r>
        <w:t xml:space="preserve"> </w:t>
      </w:r>
      <w:r w:rsidR="00E718A5">
        <w:t>1</w:t>
      </w:r>
      <w:r>
        <w:t xml:space="preserve">: </w:t>
      </w:r>
      <w:r w:rsidR="00FA61CA">
        <w:t>Review flowchart</w:t>
      </w:r>
      <w:bookmarkEnd w:id="34"/>
    </w:p>
    <w:p w14:paraId="31C75E2D" w14:textId="41DBF9D7" w:rsidR="00277952" w:rsidRPr="00065914" w:rsidRDefault="003F732D" w:rsidP="00A813F7">
      <w:pPr>
        <w:pStyle w:val="Paragraph"/>
      </w:pPr>
      <w:r>
        <w:rPr>
          <w:noProof/>
          <w:lang w:eastAsia="en-GB"/>
        </w:rPr>
        <mc:AlternateContent>
          <mc:Choice Requires="wps">
            <w:drawing>
              <wp:anchor distT="0" distB="0" distL="114300" distR="114300" simplePos="0" relativeHeight="251662336" behindDoc="0" locked="0" layoutInCell="1" allowOverlap="1" wp14:anchorId="3A534B4E" wp14:editId="7A878F86">
                <wp:simplePos x="0" y="0"/>
                <wp:positionH relativeFrom="column">
                  <wp:posOffset>4146550</wp:posOffset>
                </wp:positionH>
                <wp:positionV relativeFrom="paragraph">
                  <wp:posOffset>13335</wp:posOffset>
                </wp:positionV>
                <wp:extent cx="2061845" cy="685800"/>
                <wp:effectExtent l="0" t="0" r="14605" b="1905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85800"/>
                        </a:xfrm>
                        <a:prstGeom prst="rect">
                          <a:avLst/>
                        </a:prstGeom>
                        <a:solidFill>
                          <a:srgbClr val="FFFFFF"/>
                        </a:solidFill>
                        <a:ln w="9525">
                          <a:solidFill>
                            <a:srgbClr val="000000"/>
                          </a:solidFill>
                          <a:miter lim="800000"/>
                          <a:headEnd/>
                          <a:tailEnd/>
                        </a:ln>
                      </wps:spPr>
                      <wps:txbx>
                        <w:txbxContent>
                          <w:p w14:paraId="12823B4E" w14:textId="543AC2A9" w:rsidR="000657ED" w:rsidRDefault="000657ED"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t>19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34B4E" id="Rectangle 20" o:spid="_x0000_s1026" style="position:absolute;margin-left:326.5pt;margin-top:1.05pt;width:162.3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">
                <v:textbox inset=",7.2pt,,7.2pt">
                  <w:txbxContent>
                    <w:p w14:paraId="12823B4E" w14:textId="543AC2A9" w:rsidR="000657ED" w:rsidRDefault="000657ED"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t>19</w:t>
                      </w:r>
                    </w:p>
                  </w:txbxContent>
                </v:textbox>
              </v:rect>
            </w:pict>
          </mc:Fallback>
        </mc:AlternateContent>
      </w:r>
      <w:r w:rsidR="00516718">
        <w:rPr>
          <w:noProof/>
          <w:lang w:eastAsia="en-GB"/>
        </w:rPr>
        <mc:AlternateContent>
          <mc:Choice Requires="wps">
            <w:drawing>
              <wp:anchor distT="0" distB="0" distL="114300" distR="114300" simplePos="0" relativeHeight="251661312" behindDoc="0" locked="0" layoutInCell="1" allowOverlap="1" wp14:anchorId="55448045" wp14:editId="6C469D0A">
                <wp:simplePos x="0" y="0"/>
                <wp:positionH relativeFrom="column">
                  <wp:posOffset>1739900</wp:posOffset>
                </wp:positionH>
                <wp:positionV relativeFrom="paragraph">
                  <wp:posOffset>-9525</wp:posOffset>
                </wp:positionV>
                <wp:extent cx="2228850" cy="685800"/>
                <wp:effectExtent l="0" t="0" r="19050" b="1905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46062619" w14:textId="036D49E5" w:rsidR="000657ED" w:rsidRDefault="000657ED"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53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48045" id="Rectangle 19" o:spid="_x0000_s1027" style="position:absolute;margin-left:137pt;margin-top:-.75pt;width:17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">
                <v:textbox inset=",7.2pt,,7.2pt">
                  <w:txbxContent>
                    <w:p w14:paraId="46062619" w14:textId="036D49E5" w:rsidR="000657ED" w:rsidRDefault="000657ED"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53</w:t>
                      </w:r>
                    </w:p>
                  </w:txbxContent>
                </v:textbox>
              </v:rect>
            </w:pict>
          </mc:Fallback>
        </mc:AlternateContent>
      </w:r>
      <w:r w:rsidR="00516718">
        <w:rPr>
          <w:noProof/>
          <w:lang w:eastAsia="en-GB"/>
        </w:rPr>
        <mc:AlternateContent>
          <mc:Choice Requires="wps">
            <w:drawing>
              <wp:anchor distT="0" distB="0" distL="114300" distR="114300" simplePos="0" relativeHeight="251660288" behindDoc="0" locked="0" layoutInCell="1" allowOverlap="1" wp14:anchorId="6AF00FD6" wp14:editId="169C7656">
                <wp:simplePos x="0" y="0"/>
                <wp:positionH relativeFrom="column">
                  <wp:posOffset>-596900</wp:posOffset>
                </wp:positionH>
                <wp:positionV relativeFrom="paragraph">
                  <wp:posOffset>-6350</wp:posOffset>
                </wp:positionV>
                <wp:extent cx="2228850" cy="682625"/>
                <wp:effectExtent l="0" t="0" r="19050" b="22225"/>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47205C7E" w14:textId="00F99EA7" w:rsidR="000657ED" w:rsidRDefault="000657ED"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t>293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00FD6" id="Rectangle 18" o:spid="_x0000_s1028" style="position:absolute;margin-left:-47pt;margin-top:-.5pt;width:175.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">
                <v:textbox inset=",7.2pt,,7.2pt">
                  <w:txbxContent>
                    <w:p w14:paraId="47205C7E" w14:textId="00F99EA7" w:rsidR="000657ED" w:rsidRDefault="000657ED"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t>293</w:t>
                      </w:r>
                    </w:p>
                  </w:txbxContent>
                </v:textbox>
              </v:rect>
            </w:pict>
          </mc:Fallback>
        </mc:AlternateContent>
      </w:r>
    </w:p>
    <w:p w14:paraId="4874A5AF" w14:textId="71EFD4B3" w:rsidR="00277952" w:rsidRDefault="00AA3A48" w:rsidP="00A813F7">
      <w:pPr>
        <w:pStyle w:val="Paragraph"/>
      </w:pPr>
      <w:r>
        <w:rPr>
          <w:noProof/>
          <w:lang w:eastAsia="en-GB"/>
        </w:rPr>
        <mc:AlternateContent>
          <mc:Choice Requires="wps">
            <w:drawing>
              <wp:anchor distT="0" distB="0" distL="114300" distR="114300" simplePos="0" relativeHeight="251676672" behindDoc="0" locked="0" layoutInCell="1" allowOverlap="1" wp14:anchorId="0B7482CF" wp14:editId="0FCAF035">
                <wp:simplePos x="0" y="0"/>
                <wp:positionH relativeFrom="column">
                  <wp:posOffset>2743200</wp:posOffset>
                </wp:positionH>
                <wp:positionV relativeFrom="paragraph">
                  <wp:posOffset>319243</wp:posOffset>
                </wp:positionV>
                <wp:extent cx="2374900" cy="331470"/>
                <wp:effectExtent l="0" t="0" r="25400" b="30480"/>
                <wp:wrapNone/>
                <wp:docPr id="31"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4900" cy="331470"/>
                        </a:xfrm>
                        <a:prstGeom prst="bentConnector3">
                          <a:avLst>
                            <a:gd name="adj1" fmla="val 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F191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3in;margin-top:25.15pt;width:187pt;height:26.1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" adj="173"/>
            </w:pict>
          </mc:Fallback>
        </mc:AlternateContent>
      </w:r>
      <w:r>
        <w:rPr>
          <w:noProof/>
          <w:lang w:eastAsia="en-GB"/>
        </w:rPr>
        <mc:AlternateContent>
          <mc:Choice Requires="wps">
            <w:drawing>
              <wp:anchor distT="0" distB="0" distL="114300" distR="114300" simplePos="0" relativeHeight="251675648" behindDoc="0" locked="0" layoutInCell="1" allowOverlap="1" wp14:anchorId="776DCCC9" wp14:editId="4A562950">
                <wp:simplePos x="0" y="0"/>
                <wp:positionH relativeFrom="column">
                  <wp:posOffset>469900</wp:posOffset>
                </wp:positionH>
                <wp:positionV relativeFrom="paragraph">
                  <wp:posOffset>318770</wp:posOffset>
                </wp:positionV>
                <wp:extent cx="2273300" cy="331470"/>
                <wp:effectExtent l="19050" t="0" r="12700" b="30480"/>
                <wp:wrapNone/>
                <wp:docPr id="30"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331470"/>
                        </a:xfrm>
                        <a:prstGeom prst="bentConnector3">
                          <a:avLst>
                            <a:gd name="adj1" fmla="val -8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F7CD3" id="Elbow Connector 16" o:spid="_x0000_s1026" type="#_x0000_t34" style="position:absolute;margin-left:37pt;margin-top:25.1pt;width:179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" adj="-181"/>
            </w:pict>
          </mc:Fallback>
        </mc:AlternateContent>
      </w:r>
      <w:r>
        <w:rPr>
          <w:noProof/>
          <w:lang w:eastAsia="en-GB"/>
        </w:rPr>
        <mc:AlternateContent>
          <mc:Choice Requires="wps">
            <w:drawing>
              <wp:anchor distT="0" distB="0" distL="114298" distR="114298" simplePos="0" relativeHeight="251674624" behindDoc="0" locked="0" layoutInCell="1" allowOverlap="1" wp14:anchorId="667BCA49" wp14:editId="360C45C3">
                <wp:simplePos x="0" y="0"/>
                <wp:positionH relativeFrom="column">
                  <wp:posOffset>2742565</wp:posOffset>
                </wp:positionH>
                <wp:positionV relativeFrom="paragraph">
                  <wp:posOffset>298288</wp:posOffset>
                </wp:positionV>
                <wp:extent cx="0" cy="561975"/>
                <wp:effectExtent l="76200" t="0" r="57150" b="47625"/>
                <wp:wrapNone/>
                <wp:docPr id="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1E706" id="_x0000_t32" coordsize="21600,21600" o:spt="32" o:oned="t" path="m,l21600,21600e" filled="f">
                <v:path arrowok="t" fillok="f" o:connecttype="none"/>
                <o:lock v:ext="edit" shapetype="t"/>
              </v:shapetype>
              <v:shape id="Straight Arrow Connector 15" o:spid="_x0000_s1026" type="#_x0000_t32" style="position:absolute;margin-left:215.95pt;margin-top:23.5pt;width:0;height:44.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">
                <v:stroke endarrow="block"/>
              </v:shape>
            </w:pict>
          </mc:Fallback>
        </mc:AlternateContent>
      </w:r>
    </w:p>
    <w:p w14:paraId="3E051366" w14:textId="749D8496" w:rsidR="00277952" w:rsidRPr="00065914" w:rsidRDefault="00277952" w:rsidP="00A813F7">
      <w:pPr>
        <w:pStyle w:val="Paragraph"/>
      </w:pPr>
    </w:p>
    <w:p w14:paraId="63C60E50"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64384" behindDoc="0" locked="0" layoutInCell="1" allowOverlap="1" wp14:anchorId="0FDD0B41" wp14:editId="2E05860B">
                <wp:simplePos x="0" y="0"/>
                <wp:positionH relativeFrom="column">
                  <wp:posOffset>4229100</wp:posOffset>
                </wp:positionH>
                <wp:positionV relativeFrom="paragraph">
                  <wp:posOffset>220183</wp:posOffset>
                </wp:positionV>
                <wp:extent cx="1714500" cy="571500"/>
                <wp:effectExtent l="0" t="0" r="19050" b="1905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0B150B78" w14:textId="6139121E" w:rsidR="000657ED" w:rsidRDefault="000657ED"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335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D0B41" id="Rectangle 14" o:spid="_x0000_s1029" style="position:absolute;margin-left:333pt;margin-top:17.35pt;width:13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nE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">
                <v:textbox inset=",7.2pt,,7.2pt">
                  <w:txbxContent>
                    <w:p w14:paraId="0B150B78" w14:textId="6139121E" w:rsidR="000657ED" w:rsidRDefault="000657ED"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335</w:t>
                      </w:r>
                    </w:p>
                  </w:txbxContent>
                </v:textbox>
              </v:rect>
            </w:pict>
          </mc:Fallback>
        </mc:AlternateContent>
      </w:r>
      <w:r w:rsidR="00DD0BD8">
        <w:rPr>
          <w:noProof/>
          <w:lang w:eastAsia="en-GB"/>
        </w:rPr>
        <mc:AlternateContent>
          <mc:Choice Requires="wps">
            <w:drawing>
              <wp:anchor distT="0" distB="0" distL="114300" distR="114300" simplePos="0" relativeHeight="251663360" behindDoc="0" locked="0" layoutInCell="1" allowOverlap="1" wp14:anchorId="24F42E23" wp14:editId="469ABBE6">
                <wp:simplePos x="0" y="0"/>
                <wp:positionH relativeFrom="column">
                  <wp:posOffset>1908175</wp:posOffset>
                </wp:positionH>
                <wp:positionV relativeFrom="paragraph">
                  <wp:posOffset>192243</wp:posOffset>
                </wp:positionV>
                <wp:extent cx="1670050" cy="571500"/>
                <wp:effectExtent l="0" t="0" r="25400" b="1905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7751DD7F" w14:textId="684DAC0C" w:rsidR="000657ED" w:rsidRDefault="000657ED"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365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42E23" id="Rectangle 13" o:spid="_x0000_s1030" style="position:absolute;margin-left:150.25pt;margin-top:15.15pt;width:13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uCKAIAAFAEAAAOAAAAZHJzL2Uyb0RvYy54bWysVMGO0zAQvSPxD5bvNElp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">
                <v:textbox inset=",7.2pt,,7.2pt">
                  <w:txbxContent>
                    <w:p w14:paraId="7751DD7F" w14:textId="684DAC0C" w:rsidR="000657ED" w:rsidRDefault="000657ED"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365</w:t>
                      </w:r>
                    </w:p>
                  </w:txbxContent>
                </v:textbox>
              </v:rect>
            </w:pict>
          </mc:Fallback>
        </mc:AlternateContent>
      </w:r>
    </w:p>
    <w:p w14:paraId="4020003C" w14:textId="77777777" w:rsidR="00277952" w:rsidRPr="00065914" w:rsidRDefault="00307736" w:rsidP="00A813F7">
      <w:pPr>
        <w:pStyle w:val="Paragraph"/>
      </w:pPr>
      <w:r>
        <w:rPr>
          <w:noProof/>
          <w:lang w:eastAsia="en-GB"/>
        </w:rPr>
        <mc:AlternateContent>
          <mc:Choice Requires="wps">
            <w:drawing>
              <wp:anchor distT="36575" distB="36575" distL="36576" distR="36576" simplePos="0" relativeHeight="251670528" behindDoc="0" locked="0" layoutInCell="1" allowOverlap="1" wp14:anchorId="39272F76" wp14:editId="2F549198">
                <wp:simplePos x="0" y="0"/>
                <wp:positionH relativeFrom="column">
                  <wp:posOffset>3578225</wp:posOffset>
                </wp:positionH>
                <wp:positionV relativeFrom="paragraph">
                  <wp:posOffset>121447</wp:posOffset>
                </wp:positionV>
                <wp:extent cx="650875" cy="0"/>
                <wp:effectExtent l="0" t="76200" r="15875" b="95250"/>
                <wp:wrapNone/>
                <wp:docPr id="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A7C9C7" id="Straight Arrow Connector 12" o:spid="_x0000_s1026" type="#_x0000_t32" style="position:absolute;margin-left:281.75pt;margin-top:9.55pt;width:51.25pt;height:0;z-index:2516705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">
                <v:stroke endarrow="block"/>
                <v:shadow color="#ccc"/>
              </v:shape>
            </w:pict>
          </mc:Fallback>
        </mc:AlternateContent>
      </w:r>
    </w:p>
    <w:p w14:paraId="26B5CA3A"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72576" behindDoc="0" locked="0" layoutInCell="1" allowOverlap="1" wp14:anchorId="5A6231E2" wp14:editId="042097C0">
                <wp:simplePos x="0" y="0"/>
                <wp:positionH relativeFrom="column">
                  <wp:posOffset>-538480</wp:posOffset>
                </wp:positionH>
                <wp:positionV relativeFrom="paragraph">
                  <wp:posOffset>418303</wp:posOffset>
                </wp:positionV>
                <wp:extent cx="1812925" cy="685800"/>
                <wp:effectExtent l="0" t="0" r="1587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685800"/>
                        </a:xfrm>
                        <a:prstGeom prst="rect">
                          <a:avLst/>
                        </a:prstGeom>
                        <a:solidFill>
                          <a:srgbClr val="FFFFFF"/>
                        </a:solidFill>
                        <a:ln w="9525">
                          <a:solidFill>
                            <a:srgbClr val="000000"/>
                          </a:solidFill>
                          <a:miter lim="800000"/>
                          <a:headEnd/>
                          <a:tailEnd/>
                        </a:ln>
                      </wps:spPr>
                      <wps:txbx>
                        <w:txbxContent>
                          <w:p w14:paraId="3A2B3F0B" w14:textId="77777777" w:rsidR="000657ED" w:rsidRPr="001519AA" w:rsidRDefault="000657ED" w:rsidP="00277952">
                            <w:pPr>
                              <w:jc w:val="center"/>
                              <w:rPr>
                                <w:rFonts w:ascii="Calibri" w:hAnsi="Calibri"/>
                                <w:sz w:val="22"/>
                                <w:szCs w:val="22"/>
                              </w:rPr>
                            </w:pPr>
                            <w:r w:rsidRPr="001519AA">
                              <w:rPr>
                                <w:rFonts w:ascii="Calibri" w:hAnsi="Calibri"/>
                                <w:sz w:val="22"/>
                                <w:szCs w:val="22"/>
                              </w:rPr>
                              <w:t>Citation searching or snowballing</w:t>
                            </w:r>
                          </w:p>
                          <w:p w14:paraId="281E4D2F" w14:textId="7008664E" w:rsidR="000657ED" w:rsidRPr="001519AA" w:rsidRDefault="000657ED" w:rsidP="00277952">
                            <w:pPr>
                              <w:jc w:val="center"/>
                              <w:rPr>
                                <w:rFonts w:ascii="Calibri" w:hAnsi="Calibri"/>
                                <w:sz w:val="22"/>
                                <w:szCs w:val="22"/>
                              </w:rPr>
                            </w:pPr>
                            <w:r>
                              <w:rPr>
                                <w:rFonts w:ascii="Calibri" w:hAnsi="Calibri"/>
                                <w:sz w:val="22"/>
                                <w:szCs w:val="22"/>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231E2" id="_x0000_t202" coordsize="21600,21600" o:spt="202" path="m,l,21600r21600,l21600,xe">
                <v:stroke joinstyle="miter"/>
                <v:path gradientshapeok="t" o:connecttype="rect"/>
              </v:shapetype>
              <v:shape id="Text Box 9" o:spid="_x0000_s1031" type="#_x0000_t202" style="position:absolute;margin-left:-42.4pt;margin-top:32.95pt;width:142.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">
                <v:textbox>
                  <w:txbxContent>
                    <w:p w14:paraId="3A2B3F0B" w14:textId="77777777" w:rsidR="000657ED" w:rsidRPr="001519AA" w:rsidRDefault="000657ED" w:rsidP="00277952">
                      <w:pPr>
                        <w:jc w:val="center"/>
                        <w:rPr>
                          <w:rFonts w:ascii="Calibri" w:hAnsi="Calibri"/>
                          <w:sz w:val="22"/>
                          <w:szCs w:val="22"/>
                        </w:rPr>
                      </w:pPr>
                      <w:r w:rsidRPr="001519AA">
                        <w:rPr>
                          <w:rFonts w:ascii="Calibri" w:hAnsi="Calibri"/>
                          <w:sz w:val="22"/>
                          <w:szCs w:val="22"/>
                        </w:rPr>
                        <w:t>Citation searching or snowballing</w:t>
                      </w:r>
                    </w:p>
                    <w:p w14:paraId="281E4D2F" w14:textId="7008664E" w:rsidR="000657ED" w:rsidRPr="001519AA" w:rsidRDefault="000657ED" w:rsidP="00277952">
                      <w:pPr>
                        <w:jc w:val="center"/>
                        <w:rPr>
                          <w:rFonts w:ascii="Calibri" w:hAnsi="Calibri"/>
                          <w:sz w:val="22"/>
                          <w:szCs w:val="22"/>
                        </w:rPr>
                      </w:pPr>
                      <w:r>
                        <w:rPr>
                          <w:rFonts w:ascii="Calibri" w:hAnsi="Calibri"/>
                          <w:sz w:val="22"/>
                          <w:szCs w:val="22"/>
                        </w:rPr>
                        <w:t>16</w:t>
                      </w:r>
                    </w:p>
                  </w:txbxContent>
                </v:textbox>
              </v:shape>
            </w:pict>
          </mc:Fallback>
        </mc:AlternateContent>
      </w:r>
      <w:r w:rsidR="00AA3A48">
        <w:rPr>
          <w:noProof/>
          <w:lang w:eastAsia="en-GB"/>
        </w:rPr>
        <mc:AlternateContent>
          <mc:Choice Requires="wps">
            <w:drawing>
              <wp:anchor distT="36576" distB="36576" distL="36575" distR="36575" simplePos="0" relativeHeight="251668480" behindDoc="0" locked="0" layoutInCell="1" allowOverlap="1" wp14:anchorId="716A62C2" wp14:editId="195BADA8">
                <wp:simplePos x="0" y="0"/>
                <wp:positionH relativeFrom="column">
                  <wp:posOffset>2742565</wp:posOffset>
                </wp:positionH>
                <wp:positionV relativeFrom="paragraph">
                  <wp:posOffset>41748</wp:posOffset>
                </wp:positionV>
                <wp:extent cx="0" cy="355600"/>
                <wp:effectExtent l="76200" t="0" r="76200" b="63500"/>
                <wp:wrapNone/>
                <wp:docPr id="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C439E5" id="Straight Arrow Connector 11" o:spid="_x0000_s1026" type="#_x0000_t32" style="position:absolute;margin-left:215.95pt;margin-top:3.3pt;width:0;height:28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">
                <v:stroke endarrow="block"/>
                <v:shadow color="#ccc"/>
              </v:shape>
            </w:pict>
          </mc:Fallback>
        </mc:AlternateContent>
      </w:r>
    </w:p>
    <w:p w14:paraId="271BD10A" w14:textId="77777777" w:rsidR="00277952" w:rsidRDefault="00307736" w:rsidP="00A813F7">
      <w:pPr>
        <w:pStyle w:val="Paragraph"/>
      </w:pPr>
      <w:r>
        <w:rPr>
          <w:noProof/>
          <w:lang w:eastAsia="en-GB"/>
        </w:rPr>
        <mc:AlternateContent>
          <mc:Choice Requires="wps">
            <w:drawing>
              <wp:anchor distT="0" distB="0" distL="114300" distR="114300" simplePos="0" relativeHeight="251666432" behindDoc="0" locked="0" layoutInCell="1" allowOverlap="1" wp14:anchorId="6D21BF33" wp14:editId="42B0F812">
                <wp:simplePos x="0" y="0"/>
                <wp:positionH relativeFrom="column">
                  <wp:posOffset>4229100</wp:posOffset>
                </wp:positionH>
                <wp:positionV relativeFrom="paragraph">
                  <wp:posOffset>69053</wp:posOffset>
                </wp:positionV>
                <wp:extent cx="1714500" cy="685800"/>
                <wp:effectExtent l="0" t="0" r="19050"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32D49A7F" w14:textId="5757425C" w:rsidR="000657ED" w:rsidRDefault="000657ED"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t>42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1BF33" id="Rectangle 10" o:spid="_x0000_s1032" style="position:absolute;margin-left:333pt;margin-top:5.45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">
                <v:textbox inset=",7.2pt,,7.2pt">
                  <w:txbxContent>
                    <w:p w14:paraId="32D49A7F" w14:textId="5757425C" w:rsidR="000657ED" w:rsidRDefault="000657ED"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t>42</w:t>
                      </w:r>
                    </w:p>
                  </w:txbxContent>
                </v:textbox>
              </v:rect>
            </w:pict>
          </mc:Fallback>
        </mc:AlternateContent>
      </w:r>
      <w:r w:rsidR="00AA3A48">
        <w:rPr>
          <w:noProof/>
          <w:lang w:eastAsia="en-GB"/>
        </w:rPr>
        <mc:AlternateContent>
          <mc:Choice Requires="wps">
            <w:drawing>
              <wp:anchor distT="0" distB="0" distL="114300" distR="114300" simplePos="0" relativeHeight="251665408" behindDoc="0" locked="0" layoutInCell="1" allowOverlap="1" wp14:anchorId="1A299DC9" wp14:editId="4996FA4A">
                <wp:simplePos x="0" y="0"/>
                <wp:positionH relativeFrom="column">
                  <wp:posOffset>1885950</wp:posOffset>
                </wp:positionH>
                <wp:positionV relativeFrom="paragraph">
                  <wp:posOffset>67472</wp:posOffset>
                </wp:positionV>
                <wp:extent cx="1714500" cy="6858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513F7C4" w14:textId="6144E41F" w:rsidR="000657ED" w:rsidRDefault="000657ED"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t>46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99DC9" id="Rectangle 8" o:spid="_x0000_s1033" style="position:absolute;margin-left:148.5pt;margin-top:5.3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">
                <v:textbox inset=",7.2pt,,7.2pt">
                  <w:txbxContent>
                    <w:p w14:paraId="7513F7C4" w14:textId="6144E41F" w:rsidR="000657ED" w:rsidRDefault="000657ED"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t>46</w:t>
                      </w:r>
                    </w:p>
                  </w:txbxContent>
                </v:textbox>
              </v:rect>
            </w:pict>
          </mc:Fallback>
        </mc:AlternateContent>
      </w:r>
    </w:p>
    <w:p w14:paraId="712F286C" w14:textId="77777777" w:rsidR="00277952" w:rsidRPr="00065914" w:rsidRDefault="00307736" w:rsidP="00A813F7">
      <w:pPr>
        <w:pStyle w:val="Paragraph"/>
      </w:pPr>
      <w:r>
        <w:rPr>
          <w:noProof/>
          <w:lang w:eastAsia="en-GB"/>
        </w:rPr>
        <mc:AlternateContent>
          <mc:Choice Requires="wps">
            <w:drawing>
              <wp:anchor distT="4294967294" distB="4294967294" distL="114300" distR="114300" simplePos="0" relativeHeight="251673600" behindDoc="0" locked="0" layoutInCell="1" allowOverlap="1" wp14:anchorId="400CD3A8" wp14:editId="4720A7A7">
                <wp:simplePos x="0" y="0"/>
                <wp:positionH relativeFrom="column">
                  <wp:posOffset>1268730</wp:posOffset>
                </wp:positionH>
                <wp:positionV relativeFrom="paragraph">
                  <wp:posOffset>58582</wp:posOffset>
                </wp:positionV>
                <wp:extent cx="611505" cy="0"/>
                <wp:effectExtent l="0" t="76200" r="17145" b="9525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37520" id="Straight Arrow Connector 6" o:spid="_x0000_s1026" type="#_x0000_t32" style="position:absolute;margin-left:99.9pt;margin-top:4.6pt;width:48.1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">
                <v:stroke endarrow="block"/>
              </v:shape>
            </w:pict>
          </mc:Fallback>
        </mc:AlternateContent>
      </w:r>
      <w:r>
        <w:rPr>
          <w:noProof/>
          <w:lang w:eastAsia="en-GB"/>
        </w:rPr>
        <mc:AlternateContent>
          <mc:Choice Requires="wps">
            <w:drawing>
              <wp:anchor distT="36575" distB="36575" distL="36576" distR="36576" simplePos="0" relativeHeight="251671552" behindDoc="0" locked="0" layoutInCell="1" allowOverlap="1" wp14:anchorId="4ACC806B" wp14:editId="22675F0A">
                <wp:simplePos x="0" y="0"/>
                <wp:positionH relativeFrom="column">
                  <wp:posOffset>3600450</wp:posOffset>
                </wp:positionH>
                <wp:positionV relativeFrom="paragraph">
                  <wp:posOffset>50003</wp:posOffset>
                </wp:positionV>
                <wp:extent cx="628650" cy="0"/>
                <wp:effectExtent l="0" t="76200" r="19050" b="9525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71DB19" id="Straight Arrow Connector 7" o:spid="_x0000_s1026" type="#_x0000_t32" style="position:absolute;margin-left:283.5pt;margin-top:3.95pt;width:49.5pt;height:0;z-index:2516715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">
                <v:stroke endarrow="block"/>
                <v:shadow color="#ccc"/>
              </v:shape>
            </w:pict>
          </mc:Fallback>
        </mc:AlternateContent>
      </w:r>
    </w:p>
    <w:p w14:paraId="392EB57D" w14:textId="77777777" w:rsidR="00277952" w:rsidRDefault="00AA3A48" w:rsidP="00A813F7">
      <w:pPr>
        <w:pStyle w:val="Paragraph"/>
      </w:pPr>
      <w:r>
        <w:rPr>
          <w:noProof/>
          <w:lang w:eastAsia="en-GB"/>
        </w:rPr>
        <mc:AlternateContent>
          <mc:Choice Requires="wps">
            <w:drawing>
              <wp:anchor distT="36576" distB="36576" distL="36575" distR="36575" simplePos="0" relativeHeight="251669504" behindDoc="0" locked="0" layoutInCell="1" allowOverlap="1" wp14:anchorId="72B5D820" wp14:editId="45312721">
                <wp:simplePos x="0" y="0"/>
                <wp:positionH relativeFrom="column">
                  <wp:posOffset>2742565</wp:posOffset>
                </wp:positionH>
                <wp:positionV relativeFrom="paragraph">
                  <wp:posOffset>52543</wp:posOffset>
                </wp:positionV>
                <wp:extent cx="0" cy="329565"/>
                <wp:effectExtent l="76200" t="0" r="76200" b="5143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CCE446" id="Straight Arrow Connector 5" o:spid="_x0000_s1026" type="#_x0000_t32" style="position:absolute;margin-left:215.95pt;margin-top:4.15pt;width:0;height:25.95pt;z-index:2516695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">
                <v:stroke endarrow="block"/>
                <v:shadow color="#ccc"/>
              </v:shape>
            </w:pict>
          </mc:Fallback>
        </mc:AlternateContent>
      </w:r>
    </w:p>
    <w:p w14:paraId="4FF558CC" w14:textId="77777777" w:rsidR="00307736" w:rsidRDefault="00307736" w:rsidP="00A813F7">
      <w:pPr>
        <w:pStyle w:val="Paragraph"/>
      </w:pPr>
      <w:r>
        <w:rPr>
          <w:noProof/>
          <w:lang w:eastAsia="en-GB"/>
        </w:rPr>
        <mc:AlternateContent>
          <mc:Choice Requires="wps">
            <w:drawing>
              <wp:anchor distT="0" distB="0" distL="114300" distR="114300" simplePos="0" relativeHeight="251667456" behindDoc="0" locked="0" layoutInCell="1" allowOverlap="1" wp14:anchorId="09B6FF39" wp14:editId="4C69E634">
                <wp:simplePos x="0" y="0"/>
                <wp:positionH relativeFrom="column">
                  <wp:posOffset>1885950</wp:posOffset>
                </wp:positionH>
                <wp:positionV relativeFrom="paragraph">
                  <wp:posOffset>60487</wp:posOffset>
                </wp:positionV>
                <wp:extent cx="1714500" cy="8648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4870"/>
                        </a:xfrm>
                        <a:prstGeom prst="rect">
                          <a:avLst/>
                        </a:prstGeom>
                        <a:solidFill>
                          <a:srgbClr val="FFFFFF"/>
                        </a:solidFill>
                        <a:ln w="9525">
                          <a:solidFill>
                            <a:srgbClr val="000000"/>
                          </a:solidFill>
                          <a:miter lim="800000"/>
                          <a:headEnd/>
                          <a:tailEnd/>
                        </a:ln>
                      </wps:spPr>
                      <wps:txbx>
                        <w:txbxContent>
                          <w:p w14:paraId="35D9A295" w14:textId="6417D6EE" w:rsidR="000657ED" w:rsidRPr="004C6931" w:rsidRDefault="000657ED"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6FF39" id="Rectangle 2" o:spid="_x0000_s1034" style="position:absolute;margin-left:148.5pt;margin-top:4.75pt;width:135pt;height:6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">
                <v:textbox inset=",7.2pt,,7.2pt">
                  <w:txbxContent>
                    <w:p w14:paraId="35D9A295" w14:textId="6417D6EE" w:rsidR="000657ED" w:rsidRPr="004C6931" w:rsidRDefault="000657ED"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4</w:t>
                      </w:r>
                    </w:p>
                  </w:txbxContent>
                </v:textbox>
              </v:rect>
            </w:pict>
          </mc:Fallback>
        </mc:AlternateContent>
      </w:r>
    </w:p>
    <w:p w14:paraId="125C6287" w14:textId="77777777" w:rsidR="00307736" w:rsidRDefault="00307736" w:rsidP="00A813F7">
      <w:pPr>
        <w:pStyle w:val="Paragraph"/>
      </w:pPr>
    </w:p>
    <w:p w14:paraId="7D3C9567" w14:textId="77777777" w:rsidR="00AA3A48" w:rsidRDefault="00AA3A48" w:rsidP="00A813F7">
      <w:pPr>
        <w:pStyle w:val="Paragraph"/>
      </w:pPr>
    </w:p>
    <w:p w14:paraId="183C91BF" w14:textId="77777777" w:rsidR="00277952" w:rsidRDefault="00277952" w:rsidP="00A813F7">
      <w:pPr>
        <w:pStyle w:val="Paragraph"/>
      </w:pPr>
    </w:p>
    <w:p w14:paraId="3DF4368A" w14:textId="77777777" w:rsidR="0001392D" w:rsidRPr="0001392D" w:rsidRDefault="0001392D" w:rsidP="0001392D">
      <w:pPr>
        <w:pStyle w:val="Paragraph"/>
        <w:sectPr w:rsidR="0001392D" w:rsidRPr="0001392D" w:rsidSect="00491FE4">
          <w:footerReference w:type="default" r:id="rId15"/>
          <w:footerReference w:type="first" r:id="rId16"/>
          <w:pgSz w:w="11906" w:h="16838"/>
          <w:pgMar w:top="1440" w:right="1440" w:bottom="1440" w:left="1440" w:header="708" w:footer="708" w:gutter="0"/>
          <w:cols w:space="708"/>
          <w:titlePg/>
          <w:docGrid w:linePitch="360"/>
        </w:sectPr>
      </w:pPr>
    </w:p>
    <w:p w14:paraId="5CDD1FFA" w14:textId="451D6E23" w:rsidR="002C296A" w:rsidRDefault="005C6F10" w:rsidP="00FC11EC">
      <w:pPr>
        <w:pStyle w:val="Heading1"/>
      </w:pPr>
      <w:bookmarkStart w:id="35" w:name="_Toc467141977"/>
      <w:r w:rsidRPr="00FC11EC">
        <w:lastRenderedPageBreak/>
        <w:t xml:space="preserve">Appendix </w:t>
      </w:r>
      <w:r w:rsidR="002765E8">
        <w:t>2</w:t>
      </w:r>
      <w:r w:rsidR="00603263">
        <w:t xml:space="preserve">: </w:t>
      </w:r>
      <w:r w:rsidR="002C296A" w:rsidRPr="00FC11EC">
        <w:t>Suggestions from stakeholder engagement exercise</w:t>
      </w:r>
      <w:r w:rsidR="00626943">
        <w:t xml:space="preserve"> – registered stakeholders</w:t>
      </w:r>
      <w:bookmarkEnd w:id="35"/>
    </w:p>
    <w:p w14:paraId="32A56FD9" w14:textId="77777777" w:rsidR="000E35DC" w:rsidRDefault="000E35DC" w:rsidP="000E35DC">
      <w:pPr>
        <w:rPr>
          <w:sz w:val="18"/>
          <w:szCs w:val="18"/>
        </w:rPr>
      </w:pPr>
    </w:p>
    <w:tbl>
      <w:tblPr>
        <w:tblW w:w="154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34"/>
        <w:gridCol w:w="1560"/>
        <w:gridCol w:w="2579"/>
        <w:gridCol w:w="4082"/>
        <w:gridCol w:w="3118"/>
        <w:gridCol w:w="3544"/>
      </w:tblGrid>
      <w:tr w:rsidR="000E35DC" w:rsidRPr="003441FE" w14:paraId="2D9A3205" w14:textId="77777777" w:rsidTr="00CA6D98">
        <w:trPr>
          <w:tblHeader/>
        </w:trPr>
        <w:tc>
          <w:tcPr>
            <w:tcW w:w="534" w:type="dxa"/>
            <w:shd w:val="clear" w:color="auto" w:fill="E6E6E6"/>
          </w:tcPr>
          <w:p w14:paraId="0FC0B575" w14:textId="77777777" w:rsidR="000E35DC" w:rsidRPr="000E35DC" w:rsidRDefault="000E35DC" w:rsidP="000E35DC">
            <w:pPr>
              <w:pStyle w:val="Heading1"/>
              <w:rPr>
                <w:sz w:val="22"/>
                <w:szCs w:val="22"/>
              </w:rPr>
            </w:pPr>
            <w:r w:rsidRPr="000E35DC">
              <w:rPr>
                <w:sz w:val="22"/>
                <w:szCs w:val="22"/>
              </w:rPr>
              <w:t>ID</w:t>
            </w:r>
          </w:p>
        </w:tc>
        <w:tc>
          <w:tcPr>
            <w:tcW w:w="1560" w:type="dxa"/>
            <w:shd w:val="clear" w:color="auto" w:fill="E6E6E6"/>
          </w:tcPr>
          <w:p w14:paraId="6EFE0E9F" w14:textId="77777777" w:rsidR="000E35DC" w:rsidRPr="000E35DC" w:rsidRDefault="000E35DC" w:rsidP="000E35DC">
            <w:pPr>
              <w:pStyle w:val="Heading1"/>
              <w:rPr>
                <w:sz w:val="22"/>
                <w:szCs w:val="22"/>
              </w:rPr>
            </w:pPr>
            <w:r w:rsidRPr="000E35DC">
              <w:rPr>
                <w:sz w:val="22"/>
                <w:szCs w:val="22"/>
              </w:rPr>
              <w:t>Stakeholder</w:t>
            </w:r>
          </w:p>
        </w:tc>
        <w:tc>
          <w:tcPr>
            <w:tcW w:w="2579" w:type="dxa"/>
            <w:shd w:val="clear" w:color="auto" w:fill="E6E6E6"/>
          </w:tcPr>
          <w:p w14:paraId="2383EC67" w14:textId="77777777" w:rsidR="000E35DC" w:rsidRPr="000E35DC" w:rsidRDefault="000E35DC" w:rsidP="000E35DC">
            <w:pPr>
              <w:pStyle w:val="Heading1"/>
              <w:rPr>
                <w:sz w:val="22"/>
                <w:szCs w:val="22"/>
              </w:rPr>
            </w:pPr>
            <w:r w:rsidRPr="000E35DC">
              <w:rPr>
                <w:sz w:val="22"/>
                <w:szCs w:val="22"/>
              </w:rPr>
              <w:t>Key area for quality improvement</w:t>
            </w:r>
          </w:p>
        </w:tc>
        <w:tc>
          <w:tcPr>
            <w:tcW w:w="4082" w:type="dxa"/>
            <w:shd w:val="clear" w:color="auto" w:fill="E6E6E6"/>
          </w:tcPr>
          <w:p w14:paraId="1710E63D" w14:textId="77777777" w:rsidR="000E35DC" w:rsidRPr="000E35DC" w:rsidRDefault="000E35DC" w:rsidP="002B7B44">
            <w:pPr>
              <w:pStyle w:val="Heading1"/>
              <w:rPr>
                <w:rFonts w:cs="Arial"/>
                <w:sz w:val="22"/>
                <w:szCs w:val="22"/>
              </w:rPr>
            </w:pPr>
            <w:r w:rsidRPr="000E35DC">
              <w:rPr>
                <w:rFonts w:cs="Arial"/>
                <w:sz w:val="22"/>
                <w:szCs w:val="22"/>
              </w:rPr>
              <w:t>Why is this important?</w:t>
            </w:r>
          </w:p>
        </w:tc>
        <w:tc>
          <w:tcPr>
            <w:tcW w:w="3118" w:type="dxa"/>
            <w:shd w:val="clear" w:color="auto" w:fill="E6E6E6"/>
          </w:tcPr>
          <w:p w14:paraId="7E5D7C30" w14:textId="77777777" w:rsidR="000E35DC" w:rsidRPr="000E35DC" w:rsidRDefault="000E35DC" w:rsidP="002B7B44">
            <w:pPr>
              <w:pStyle w:val="Heading1"/>
              <w:rPr>
                <w:rFonts w:cs="Arial"/>
                <w:sz w:val="22"/>
                <w:szCs w:val="22"/>
              </w:rPr>
            </w:pPr>
            <w:r w:rsidRPr="000E35DC">
              <w:rPr>
                <w:rFonts w:cs="Arial"/>
                <w:sz w:val="22"/>
                <w:szCs w:val="22"/>
              </w:rPr>
              <w:t>Why is this a key area for quality improvement?</w:t>
            </w:r>
          </w:p>
        </w:tc>
        <w:tc>
          <w:tcPr>
            <w:tcW w:w="3544" w:type="dxa"/>
            <w:shd w:val="clear" w:color="auto" w:fill="E6E6E6"/>
          </w:tcPr>
          <w:p w14:paraId="637228F5" w14:textId="77777777" w:rsidR="000E35DC" w:rsidRPr="000E35DC" w:rsidRDefault="000E35DC" w:rsidP="000E35DC">
            <w:pPr>
              <w:pStyle w:val="Heading1"/>
              <w:rPr>
                <w:sz w:val="22"/>
                <w:szCs w:val="22"/>
              </w:rPr>
            </w:pPr>
            <w:r w:rsidRPr="000E35DC">
              <w:rPr>
                <w:sz w:val="22"/>
                <w:szCs w:val="22"/>
              </w:rPr>
              <w:t>Supporting information</w:t>
            </w:r>
          </w:p>
        </w:tc>
      </w:tr>
      <w:tr w:rsidR="000E35DC" w:rsidRPr="003441FE" w14:paraId="65BC81BA" w14:textId="77777777" w:rsidTr="002B7B44">
        <w:trPr>
          <w:trHeight w:val="282"/>
        </w:trPr>
        <w:tc>
          <w:tcPr>
            <w:tcW w:w="15417" w:type="dxa"/>
            <w:gridSpan w:val="6"/>
          </w:tcPr>
          <w:p w14:paraId="0F7DBCB1" w14:textId="77777777" w:rsidR="000E35DC" w:rsidRPr="000E35DC" w:rsidRDefault="000E35DC" w:rsidP="002B7B44">
            <w:pPr>
              <w:pStyle w:val="TableText1"/>
              <w:tabs>
                <w:tab w:val="left" w:pos="2536"/>
              </w:tabs>
              <w:rPr>
                <w:rFonts w:cs="Arial"/>
                <w:sz w:val="20"/>
                <w:szCs w:val="20"/>
              </w:rPr>
            </w:pPr>
            <w:r w:rsidRPr="000E35DC">
              <w:rPr>
                <w:rFonts w:cs="Arial"/>
                <w:b/>
                <w:bCs/>
                <w:sz w:val="20"/>
                <w:szCs w:val="20"/>
              </w:rPr>
              <w:t>Measurement and assessment</w:t>
            </w:r>
          </w:p>
        </w:tc>
      </w:tr>
      <w:tr w:rsidR="000E35DC" w:rsidRPr="000E35DC" w14:paraId="4F08FD0D" w14:textId="77777777" w:rsidTr="00CA6D98">
        <w:trPr>
          <w:trHeight w:val="282"/>
        </w:trPr>
        <w:tc>
          <w:tcPr>
            <w:tcW w:w="534" w:type="dxa"/>
          </w:tcPr>
          <w:p w14:paraId="0BC9BBF4" w14:textId="76690464" w:rsidR="000E35DC" w:rsidRPr="000E35DC" w:rsidRDefault="00223F4C" w:rsidP="002B7B44">
            <w:pPr>
              <w:rPr>
                <w:rFonts w:ascii="Arial" w:hAnsi="Arial" w:cs="Arial"/>
                <w:color w:val="000000"/>
                <w:sz w:val="20"/>
                <w:szCs w:val="20"/>
                <w:lang w:eastAsia="en-GB"/>
              </w:rPr>
            </w:pPr>
            <w:r>
              <w:rPr>
                <w:rFonts w:ascii="Arial" w:hAnsi="Arial" w:cs="Arial"/>
                <w:color w:val="000000"/>
                <w:sz w:val="20"/>
                <w:szCs w:val="20"/>
                <w:lang w:eastAsia="en-GB"/>
              </w:rPr>
              <w:t>1</w:t>
            </w:r>
          </w:p>
        </w:tc>
        <w:tc>
          <w:tcPr>
            <w:tcW w:w="1560" w:type="dxa"/>
          </w:tcPr>
          <w:p w14:paraId="553C2B06" w14:textId="77777777" w:rsidR="000E35DC" w:rsidRPr="000E35DC" w:rsidRDefault="000E35DC" w:rsidP="002B7B44">
            <w:pPr>
              <w:pStyle w:val="TableText1"/>
              <w:rPr>
                <w:rFonts w:cs="Arial"/>
                <w:sz w:val="20"/>
                <w:szCs w:val="20"/>
              </w:rPr>
            </w:pPr>
            <w:r w:rsidRPr="000E35DC">
              <w:rPr>
                <w:rFonts w:cs="Arial"/>
                <w:sz w:val="20"/>
                <w:szCs w:val="20"/>
              </w:rPr>
              <w:t>British Dietetic Association</w:t>
            </w:r>
          </w:p>
        </w:tc>
        <w:tc>
          <w:tcPr>
            <w:tcW w:w="2579" w:type="dxa"/>
          </w:tcPr>
          <w:p w14:paraId="004B658B" w14:textId="77777777" w:rsidR="000E35DC" w:rsidRPr="000E35DC" w:rsidRDefault="000E35DC" w:rsidP="002B7B44">
            <w:pPr>
              <w:pStyle w:val="TableText1"/>
              <w:rPr>
                <w:rFonts w:cs="Arial"/>
                <w:b/>
                <w:bCs/>
                <w:sz w:val="20"/>
                <w:szCs w:val="20"/>
                <w:highlight w:val="green"/>
              </w:rPr>
            </w:pPr>
            <w:proofErr w:type="gramStart"/>
            <w:r w:rsidRPr="000E35DC">
              <w:rPr>
                <w:rFonts w:cs="Arial"/>
                <w:sz w:val="20"/>
                <w:szCs w:val="20"/>
              </w:rPr>
              <w:t>Meal time</w:t>
            </w:r>
            <w:proofErr w:type="gramEnd"/>
            <w:r w:rsidRPr="000E35DC">
              <w:rPr>
                <w:rFonts w:cs="Arial"/>
                <w:sz w:val="20"/>
                <w:szCs w:val="20"/>
              </w:rPr>
              <w:t xml:space="preserve"> observations</w:t>
            </w:r>
          </w:p>
        </w:tc>
        <w:tc>
          <w:tcPr>
            <w:tcW w:w="4082" w:type="dxa"/>
          </w:tcPr>
          <w:p w14:paraId="6783293C" w14:textId="77777777" w:rsidR="000E35DC" w:rsidRPr="000E35DC" w:rsidRDefault="000E35DC" w:rsidP="002B7B44">
            <w:pPr>
              <w:rPr>
                <w:rFonts w:ascii="Arial" w:hAnsi="Arial" w:cs="Arial"/>
                <w:sz w:val="20"/>
                <w:szCs w:val="20"/>
              </w:rPr>
            </w:pPr>
            <w:r w:rsidRPr="000E35DC">
              <w:rPr>
                <w:rFonts w:ascii="Arial" w:hAnsi="Arial" w:cs="Arial"/>
                <w:sz w:val="20"/>
                <w:szCs w:val="20"/>
              </w:rPr>
              <w:t>Establish assistant practitioner roles to support with observations of feeding /mealtimes at home. This can resolve many issues at source within a few minutes of watching a meal! There are many isolated families with little or no extended family and little awareness of what to cook/shop/how to feed infants and children.</w:t>
            </w:r>
          </w:p>
        </w:tc>
        <w:tc>
          <w:tcPr>
            <w:tcW w:w="3118" w:type="dxa"/>
          </w:tcPr>
          <w:p w14:paraId="2DD1D54A" w14:textId="77777777" w:rsidR="000E35DC" w:rsidRPr="000E35DC" w:rsidRDefault="000E35DC" w:rsidP="002B7B44">
            <w:pPr>
              <w:pStyle w:val="TableText1"/>
              <w:rPr>
                <w:rFonts w:cs="Arial"/>
                <w:sz w:val="20"/>
                <w:szCs w:val="20"/>
              </w:rPr>
            </w:pPr>
            <w:r w:rsidRPr="000E35DC">
              <w:rPr>
                <w:rFonts w:cs="Arial"/>
                <w:sz w:val="20"/>
                <w:szCs w:val="20"/>
              </w:rPr>
              <w:t>Although this is a recommendation in guidelines, this is not consistently implemented in practice.</w:t>
            </w:r>
          </w:p>
        </w:tc>
        <w:tc>
          <w:tcPr>
            <w:tcW w:w="3544" w:type="dxa"/>
          </w:tcPr>
          <w:p w14:paraId="65F04EB9" w14:textId="39473F8A" w:rsidR="000E35DC" w:rsidRPr="000E35DC" w:rsidRDefault="000E35DC" w:rsidP="002B7B44">
            <w:pPr>
              <w:pStyle w:val="TableText1"/>
              <w:tabs>
                <w:tab w:val="left" w:pos="2536"/>
              </w:tabs>
              <w:rPr>
                <w:rFonts w:cs="Arial"/>
                <w:sz w:val="20"/>
                <w:szCs w:val="20"/>
              </w:rPr>
            </w:pPr>
          </w:p>
        </w:tc>
      </w:tr>
      <w:tr w:rsidR="00AE43C9" w:rsidRPr="000E35DC" w14:paraId="233094F5" w14:textId="77777777" w:rsidTr="00CA6D98">
        <w:trPr>
          <w:trHeight w:val="282"/>
        </w:trPr>
        <w:tc>
          <w:tcPr>
            <w:tcW w:w="534" w:type="dxa"/>
          </w:tcPr>
          <w:p w14:paraId="7A6E8267" w14:textId="35DA78A0" w:rsidR="00AE43C9" w:rsidRPr="009B6997" w:rsidRDefault="00223F4C" w:rsidP="002B7B44">
            <w:pPr>
              <w:rPr>
                <w:rFonts w:ascii="Arial" w:hAnsi="Arial" w:cs="Arial"/>
                <w:color w:val="000000"/>
                <w:sz w:val="20"/>
                <w:szCs w:val="20"/>
                <w:lang w:eastAsia="en-GB"/>
              </w:rPr>
            </w:pPr>
            <w:r>
              <w:rPr>
                <w:rFonts w:ascii="Arial" w:hAnsi="Arial" w:cs="Arial"/>
                <w:color w:val="000000"/>
                <w:sz w:val="20"/>
                <w:szCs w:val="20"/>
                <w:lang w:eastAsia="en-GB"/>
              </w:rPr>
              <w:t>2</w:t>
            </w:r>
          </w:p>
        </w:tc>
        <w:tc>
          <w:tcPr>
            <w:tcW w:w="1560" w:type="dxa"/>
          </w:tcPr>
          <w:p w14:paraId="7C8D9CF4" w14:textId="5491A887" w:rsidR="00AE43C9" w:rsidRPr="009B6997" w:rsidRDefault="00AE43C9" w:rsidP="002B7B44">
            <w:pPr>
              <w:pStyle w:val="TableText1"/>
              <w:rPr>
                <w:rFonts w:cs="Arial"/>
                <w:sz w:val="20"/>
                <w:szCs w:val="20"/>
              </w:rPr>
            </w:pPr>
            <w:r w:rsidRPr="009B6997">
              <w:rPr>
                <w:rFonts w:cs="Arial"/>
                <w:sz w:val="20"/>
                <w:szCs w:val="20"/>
              </w:rPr>
              <w:t>BSPGHAN</w:t>
            </w:r>
          </w:p>
        </w:tc>
        <w:tc>
          <w:tcPr>
            <w:tcW w:w="2579" w:type="dxa"/>
          </w:tcPr>
          <w:p w14:paraId="5CC6CB2B" w14:textId="77777777" w:rsidR="00610B4C" w:rsidRPr="009B6997" w:rsidRDefault="00610B4C" w:rsidP="00610B4C">
            <w:pPr>
              <w:rPr>
                <w:rFonts w:ascii="Arial" w:hAnsi="Arial" w:cs="Arial"/>
                <w:sz w:val="20"/>
                <w:szCs w:val="20"/>
                <w:lang w:eastAsia="en-GB"/>
              </w:rPr>
            </w:pPr>
            <w:r w:rsidRPr="009B6997">
              <w:rPr>
                <w:rFonts w:ascii="Arial" w:hAnsi="Arial" w:cs="Arial"/>
                <w:sz w:val="20"/>
                <w:szCs w:val="20"/>
              </w:rPr>
              <w:t>Key area for quality improvement 1</w:t>
            </w:r>
          </w:p>
          <w:p w14:paraId="5FCB4070" w14:textId="595ED130" w:rsidR="00AE43C9" w:rsidRPr="009B6997" w:rsidRDefault="00610B4C" w:rsidP="00610B4C">
            <w:pPr>
              <w:pStyle w:val="TableText1"/>
              <w:rPr>
                <w:rFonts w:cs="Arial"/>
                <w:sz w:val="20"/>
                <w:szCs w:val="20"/>
              </w:rPr>
            </w:pPr>
            <w:r w:rsidRPr="009B6997">
              <w:rPr>
                <w:rFonts w:cs="Arial"/>
                <w:b/>
                <w:bCs/>
                <w:sz w:val="20"/>
                <w:szCs w:val="20"/>
              </w:rPr>
              <w:t>Early detection of growth faltering by opportunistic measurement of weight /length at the time of contact with healthcare</w:t>
            </w:r>
          </w:p>
        </w:tc>
        <w:tc>
          <w:tcPr>
            <w:tcW w:w="4082" w:type="dxa"/>
          </w:tcPr>
          <w:p w14:paraId="1373F603" w14:textId="1C6A0C38" w:rsidR="00AE43C9" w:rsidRPr="009B6997" w:rsidRDefault="00610B4C" w:rsidP="001A5BE5">
            <w:pPr>
              <w:rPr>
                <w:rFonts w:ascii="Arial" w:hAnsi="Arial" w:cs="Arial"/>
                <w:sz w:val="20"/>
                <w:szCs w:val="20"/>
              </w:rPr>
            </w:pPr>
            <w:r w:rsidRPr="009B6997">
              <w:rPr>
                <w:rFonts w:ascii="Arial" w:hAnsi="Arial" w:cs="Arial"/>
                <w:sz w:val="20"/>
                <w:szCs w:val="20"/>
              </w:rPr>
              <w:t>Improve measurement of weight and height for all children presenting to hospital (outpatient / emergency)</w:t>
            </w:r>
          </w:p>
        </w:tc>
        <w:tc>
          <w:tcPr>
            <w:tcW w:w="3118" w:type="dxa"/>
          </w:tcPr>
          <w:p w14:paraId="62B18517" w14:textId="0B7DFD97" w:rsidR="00AE43C9" w:rsidRPr="009B6997" w:rsidRDefault="00610B4C" w:rsidP="002B7B44">
            <w:pPr>
              <w:pStyle w:val="TableText1"/>
              <w:rPr>
                <w:rFonts w:cs="Arial"/>
                <w:sz w:val="20"/>
                <w:szCs w:val="20"/>
              </w:rPr>
            </w:pPr>
            <w:r w:rsidRPr="009B6997">
              <w:rPr>
                <w:rFonts w:cs="Arial"/>
                <w:sz w:val="20"/>
                <w:szCs w:val="20"/>
              </w:rPr>
              <w:t>Audit of number of children having their weight and height measured on attendance to emergency</w:t>
            </w:r>
          </w:p>
        </w:tc>
        <w:tc>
          <w:tcPr>
            <w:tcW w:w="3544" w:type="dxa"/>
          </w:tcPr>
          <w:p w14:paraId="4F4B9F71" w14:textId="5F9E52BD" w:rsidR="00AE43C9" w:rsidRPr="009B6997" w:rsidRDefault="00AE43C9" w:rsidP="002B7B44">
            <w:pPr>
              <w:pStyle w:val="TableText1"/>
              <w:tabs>
                <w:tab w:val="left" w:pos="2536"/>
              </w:tabs>
              <w:rPr>
                <w:rFonts w:cs="Arial"/>
                <w:sz w:val="20"/>
                <w:szCs w:val="20"/>
              </w:rPr>
            </w:pPr>
          </w:p>
        </w:tc>
      </w:tr>
      <w:tr w:rsidR="00F1378D" w:rsidRPr="000E35DC" w14:paraId="3F2BDA2B" w14:textId="77777777" w:rsidTr="00CA6D98">
        <w:trPr>
          <w:trHeight w:val="282"/>
        </w:trPr>
        <w:tc>
          <w:tcPr>
            <w:tcW w:w="534" w:type="dxa"/>
          </w:tcPr>
          <w:p w14:paraId="368036D1" w14:textId="19525530" w:rsidR="00F1378D" w:rsidRPr="009B6997" w:rsidRDefault="00223F4C" w:rsidP="002B7B44">
            <w:pPr>
              <w:rPr>
                <w:rFonts w:ascii="Arial" w:hAnsi="Arial" w:cs="Arial"/>
                <w:color w:val="000000"/>
                <w:sz w:val="20"/>
                <w:szCs w:val="20"/>
                <w:lang w:eastAsia="en-GB"/>
              </w:rPr>
            </w:pPr>
            <w:r>
              <w:rPr>
                <w:rFonts w:ascii="Arial" w:hAnsi="Arial" w:cs="Arial"/>
                <w:color w:val="000000"/>
                <w:sz w:val="20"/>
                <w:szCs w:val="20"/>
                <w:lang w:eastAsia="en-GB"/>
              </w:rPr>
              <w:t>3</w:t>
            </w:r>
          </w:p>
        </w:tc>
        <w:tc>
          <w:tcPr>
            <w:tcW w:w="1560" w:type="dxa"/>
          </w:tcPr>
          <w:p w14:paraId="6FC3C08C" w14:textId="3105BB81" w:rsidR="00F1378D" w:rsidRPr="009B6997" w:rsidRDefault="00F1378D" w:rsidP="002B7B44">
            <w:pPr>
              <w:pStyle w:val="TableText1"/>
              <w:rPr>
                <w:rFonts w:cs="Arial"/>
                <w:sz w:val="20"/>
                <w:szCs w:val="20"/>
              </w:rPr>
            </w:pPr>
            <w:r w:rsidRPr="009B6997">
              <w:rPr>
                <w:rFonts w:cs="Arial"/>
                <w:sz w:val="20"/>
                <w:szCs w:val="20"/>
              </w:rPr>
              <w:t>BSPGHAN</w:t>
            </w:r>
          </w:p>
        </w:tc>
        <w:tc>
          <w:tcPr>
            <w:tcW w:w="2579" w:type="dxa"/>
          </w:tcPr>
          <w:p w14:paraId="43BEA5C8" w14:textId="08364959" w:rsidR="00F1378D" w:rsidRPr="009B6997" w:rsidRDefault="00F1378D" w:rsidP="001A5BE5">
            <w:pPr>
              <w:rPr>
                <w:rFonts w:ascii="Arial" w:hAnsi="Arial" w:cs="Arial"/>
                <w:sz w:val="20"/>
                <w:szCs w:val="20"/>
              </w:rPr>
            </w:pPr>
            <w:r w:rsidRPr="00F1378D">
              <w:rPr>
                <w:rFonts w:ascii="Arial" w:hAnsi="Arial" w:cs="Arial"/>
                <w:sz w:val="20"/>
                <w:szCs w:val="20"/>
              </w:rPr>
              <w:t>We are not sure BMI centiles is particularly helpful in this group of patients or adds anything</w:t>
            </w:r>
            <w:r>
              <w:rPr>
                <w:rFonts w:ascii="Arial" w:hAnsi="Arial" w:cs="Arial"/>
                <w:sz w:val="20"/>
                <w:szCs w:val="20"/>
              </w:rPr>
              <w:t xml:space="preserve"> </w:t>
            </w:r>
            <w:r w:rsidRPr="00F1378D">
              <w:rPr>
                <w:rFonts w:ascii="Arial" w:hAnsi="Arial" w:cs="Arial"/>
                <w:sz w:val="20"/>
                <w:szCs w:val="20"/>
              </w:rPr>
              <w:t>above height and weight.</w:t>
            </w:r>
            <w:r>
              <w:t> </w:t>
            </w:r>
          </w:p>
        </w:tc>
        <w:tc>
          <w:tcPr>
            <w:tcW w:w="4082" w:type="dxa"/>
          </w:tcPr>
          <w:p w14:paraId="03EACB4B" w14:textId="77777777" w:rsidR="00F1378D" w:rsidRPr="009B6997" w:rsidRDefault="00F1378D" w:rsidP="002B7B44">
            <w:pPr>
              <w:rPr>
                <w:rFonts w:ascii="Arial" w:hAnsi="Arial" w:cs="Arial"/>
                <w:sz w:val="20"/>
                <w:szCs w:val="20"/>
              </w:rPr>
            </w:pPr>
          </w:p>
        </w:tc>
        <w:tc>
          <w:tcPr>
            <w:tcW w:w="3118" w:type="dxa"/>
          </w:tcPr>
          <w:p w14:paraId="6185A35B" w14:textId="77777777" w:rsidR="00F1378D" w:rsidRPr="009B6997" w:rsidRDefault="00F1378D" w:rsidP="002B7B44">
            <w:pPr>
              <w:pStyle w:val="TableText1"/>
              <w:rPr>
                <w:rFonts w:cs="Arial"/>
                <w:sz w:val="20"/>
                <w:szCs w:val="20"/>
              </w:rPr>
            </w:pPr>
          </w:p>
        </w:tc>
        <w:tc>
          <w:tcPr>
            <w:tcW w:w="3544" w:type="dxa"/>
          </w:tcPr>
          <w:p w14:paraId="5ED8D337" w14:textId="77777777" w:rsidR="00F1378D" w:rsidRPr="009B6997" w:rsidRDefault="00F1378D" w:rsidP="002B7B44">
            <w:pPr>
              <w:pStyle w:val="TableText1"/>
              <w:tabs>
                <w:tab w:val="left" w:pos="2536"/>
              </w:tabs>
              <w:rPr>
                <w:rFonts w:cs="Arial"/>
                <w:sz w:val="20"/>
                <w:szCs w:val="20"/>
              </w:rPr>
            </w:pPr>
          </w:p>
        </w:tc>
      </w:tr>
      <w:tr w:rsidR="000E35DC" w:rsidRPr="000E35DC" w14:paraId="2D7F0D83" w14:textId="77777777" w:rsidTr="00CA6D98">
        <w:trPr>
          <w:trHeight w:val="282"/>
        </w:trPr>
        <w:tc>
          <w:tcPr>
            <w:tcW w:w="534" w:type="dxa"/>
          </w:tcPr>
          <w:p w14:paraId="26E0C081" w14:textId="069ADBB9" w:rsidR="000E35DC" w:rsidRPr="000E35DC" w:rsidRDefault="00223F4C" w:rsidP="002B7B44">
            <w:pPr>
              <w:rPr>
                <w:rFonts w:ascii="Arial" w:hAnsi="Arial" w:cs="Arial"/>
                <w:color w:val="000000"/>
                <w:sz w:val="20"/>
                <w:szCs w:val="20"/>
                <w:lang w:eastAsia="en-GB"/>
              </w:rPr>
            </w:pPr>
            <w:r>
              <w:rPr>
                <w:rFonts w:ascii="Arial" w:hAnsi="Arial" w:cs="Arial"/>
                <w:color w:val="000000"/>
                <w:sz w:val="20"/>
                <w:szCs w:val="20"/>
                <w:lang w:eastAsia="en-GB"/>
              </w:rPr>
              <w:t>4</w:t>
            </w:r>
          </w:p>
        </w:tc>
        <w:tc>
          <w:tcPr>
            <w:tcW w:w="1560" w:type="dxa"/>
          </w:tcPr>
          <w:p w14:paraId="1745D41B" w14:textId="77777777" w:rsidR="000E35DC" w:rsidRPr="000E35DC" w:rsidRDefault="000E35DC" w:rsidP="002B7B44">
            <w:pPr>
              <w:pStyle w:val="TableText1"/>
              <w:rPr>
                <w:rFonts w:cs="Arial"/>
                <w:sz w:val="20"/>
                <w:szCs w:val="20"/>
              </w:rPr>
            </w:pPr>
            <w:r w:rsidRPr="000E35DC">
              <w:rPr>
                <w:rFonts w:cs="Arial"/>
                <w:sz w:val="20"/>
                <w:szCs w:val="20"/>
              </w:rPr>
              <w:t>British Specialist Nutrition Association Ltd (BSNA Ltd)</w:t>
            </w:r>
          </w:p>
        </w:tc>
        <w:tc>
          <w:tcPr>
            <w:tcW w:w="2579" w:type="dxa"/>
          </w:tcPr>
          <w:p w14:paraId="6CE6CEF9" w14:textId="77777777" w:rsidR="000E35DC" w:rsidRPr="000E35DC" w:rsidRDefault="000E35DC" w:rsidP="002B7B44">
            <w:pPr>
              <w:pStyle w:val="TableText1"/>
              <w:rPr>
                <w:rFonts w:cs="Arial"/>
                <w:b/>
                <w:bCs/>
                <w:sz w:val="20"/>
                <w:szCs w:val="20"/>
                <w:highlight w:val="green"/>
              </w:rPr>
            </w:pPr>
            <w:r w:rsidRPr="000E35DC">
              <w:rPr>
                <w:rFonts w:cs="Arial"/>
                <w:sz w:val="20"/>
                <w:szCs w:val="20"/>
              </w:rPr>
              <w:t xml:space="preserve">It should be mandatory for all HVs in the community (when a parent is taking their child for weighting) or HCPs </w:t>
            </w:r>
            <w:proofErr w:type="gramStart"/>
            <w:r w:rsidRPr="000E35DC">
              <w:rPr>
                <w:rFonts w:cs="Arial"/>
                <w:sz w:val="20"/>
                <w:szCs w:val="20"/>
              </w:rPr>
              <w:t>coming in contact with</w:t>
            </w:r>
            <w:proofErr w:type="gramEnd"/>
            <w:r w:rsidRPr="000E35DC">
              <w:rPr>
                <w:rFonts w:cs="Arial"/>
                <w:sz w:val="20"/>
                <w:szCs w:val="20"/>
              </w:rPr>
              <w:t xml:space="preserve"> a paediatric patient in an acute or community setting to check height/length every time </w:t>
            </w:r>
            <w:r w:rsidRPr="000E35DC">
              <w:rPr>
                <w:rFonts w:cs="Arial"/>
                <w:sz w:val="20"/>
                <w:szCs w:val="20"/>
              </w:rPr>
              <w:lastRenderedPageBreak/>
              <w:t>and not just weight. This should also be plotted on the growth chart.</w:t>
            </w:r>
          </w:p>
        </w:tc>
        <w:tc>
          <w:tcPr>
            <w:tcW w:w="4082" w:type="dxa"/>
          </w:tcPr>
          <w:p w14:paraId="6D9F0504" w14:textId="77777777" w:rsidR="000E35DC" w:rsidRPr="000E35DC" w:rsidRDefault="000E35DC" w:rsidP="002B7B44">
            <w:pPr>
              <w:rPr>
                <w:rFonts w:ascii="Arial" w:hAnsi="Arial" w:cs="Arial"/>
                <w:sz w:val="20"/>
                <w:szCs w:val="20"/>
              </w:rPr>
            </w:pPr>
          </w:p>
        </w:tc>
        <w:tc>
          <w:tcPr>
            <w:tcW w:w="3118" w:type="dxa"/>
          </w:tcPr>
          <w:p w14:paraId="08904D4A" w14:textId="77777777" w:rsidR="000E35DC" w:rsidRPr="000E35DC" w:rsidRDefault="000E35DC" w:rsidP="002B7B44">
            <w:pPr>
              <w:pStyle w:val="TableText1"/>
              <w:rPr>
                <w:rFonts w:cs="Arial"/>
                <w:sz w:val="20"/>
                <w:szCs w:val="20"/>
              </w:rPr>
            </w:pPr>
          </w:p>
        </w:tc>
        <w:tc>
          <w:tcPr>
            <w:tcW w:w="3544" w:type="dxa"/>
          </w:tcPr>
          <w:p w14:paraId="22F1B37A" w14:textId="7D5D5E4E" w:rsidR="000E35DC" w:rsidRPr="000E35DC" w:rsidRDefault="000E35DC" w:rsidP="002B7B44">
            <w:pPr>
              <w:pStyle w:val="TableText1"/>
              <w:tabs>
                <w:tab w:val="left" w:pos="2536"/>
              </w:tabs>
              <w:rPr>
                <w:rFonts w:cs="Arial"/>
                <w:sz w:val="20"/>
                <w:szCs w:val="20"/>
              </w:rPr>
            </w:pPr>
          </w:p>
        </w:tc>
      </w:tr>
      <w:tr w:rsidR="000E35DC" w:rsidRPr="000E35DC" w14:paraId="69DD04E5" w14:textId="77777777" w:rsidTr="00CA6D98">
        <w:trPr>
          <w:trHeight w:val="282"/>
        </w:trPr>
        <w:tc>
          <w:tcPr>
            <w:tcW w:w="534" w:type="dxa"/>
          </w:tcPr>
          <w:p w14:paraId="7E362B49" w14:textId="7DEBEE0B" w:rsidR="000E35DC" w:rsidRPr="000E35DC" w:rsidRDefault="00223F4C" w:rsidP="002B7B44">
            <w:pPr>
              <w:rPr>
                <w:rFonts w:ascii="Arial" w:hAnsi="Arial" w:cs="Arial"/>
                <w:color w:val="000000"/>
                <w:sz w:val="20"/>
                <w:szCs w:val="20"/>
                <w:lang w:eastAsia="en-GB"/>
              </w:rPr>
            </w:pPr>
            <w:r>
              <w:rPr>
                <w:rFonts w:ascii="Arial" w:hAnsi="Arial" w:cs="Arial"/>
                <w:color w:val="000000"/>
                <w:sz w:val="20"/>
                <w:szCs w:val="20"/>
                <w:lang w:eastAsia="en-GB"/>
              </w:rPr>
              <w:t>5</w:t>
            </w:r>
          </w:p>
        </w:tc>
        <w:tc>
          <w:tcPr>
            <w:tcW w:w="1560" w:type="dxa"/>
          </w:tcPr>
          <w:p w14:paraId="7F278168" w14:textId="77777777" w:rsidR="000E35DC" w:rsidRPr="000E35DC" w:rsidRDefault="000E35DC" w:rsidP="002B7B44">
            <w:pPr>
              <w:pStyle w:val="TableText1"/>
              <w:rPr>
                <w:rFonts w:cs="Arial"/>
                <w:sz w:val="20"/>
                <w:szCs w:val="20"/>
              </w:rPr>
            </w:pPr>
            <w:r w:rsidRPr="000E35DC">
              <w:rPr>
                <w:rFonts w:cs="Arial"/>
                <w:sz w:val="20"/>
                <w:szCs w:val="20"/>
              </w:rPr>
              <w:t>SCM 2</w:t>
            </w:r>
          </w:p>
        </w:tc>
        <w:tc>
          <w:tcPr>
            <w:tcW w:w="2579" w:type="dxa"/>
          </w:tcPr>
          <w:p w14:paraId="299C7695"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Assessment process</w:t>
            </w:r>
          </w:p>
          <w:p w14:paraId="727DF915"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Where there are concerns about weight faltering weights and lengths/height should be recorded (with correct exposure of baby or child according to age)-should include standardised methods of weighing and measuring length and height.</w:t>
            </w:r>
          </w:p>
          <w:p w14:paraId="65C99B5B" w14:textId="77777777" w:rsidR="000E35DC" w:rsidRPr="000E35DC" w:rsidRDefault="000E35DC" w:rsidP="002B7B44">
            <w:pPr>
              <w:pStyle w:val="TableText1"/>
              <w:rPr>
                <w:rFonts w:cs="Arial"/>
                <w:sz w:val="20"/>
                <w:szCs w:val="20"/>
              </w:rPr>
            </w:pPr>
            <w:r w:rsidRPr="000E35DC">
              <w:rPr>
                <w:rFonts w:cs="Arial"/>
                <w:sz w:val="20"/>
                <w:szCs w:val="20"/>
              </w:rPr>
              <w:t>Training should be available to all staff involved in the use of paper or electronic and appropriate calibration of approved equipment. Assessment of weight and height/length should be part of clinical assessment</w:t>
            </w:r>
          </w:p>
        </w:tc>
        <w:tc>
          <w:tcPr>
            <w:tcW w:w="4082" w:type="dxa"/>
          </w:tcPr>
          <w:p w14:paraId="0259CE4D"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Consistent approach in documentation of measurements ensures accurate assessment and identifies thresholds for further action. Access to calibrated approved equipment in front-line clinical settings is important, this includes GP practices, out of hours and urgent care centres as well as hospital, clinic and health visitor settings.</w:t>
            </w:r>
          </w:p>
          <w:p w14:paraId="4A4C0416" w14:textId="77777777" w:rsidR="000E35DC" w:rsidRPr="000E35DC" w:rsidRDefault="000E35DC" w:rsidP="002B7B44">
            <w:pPr>
              <w:rPr>
                <w:rFonts w:ascii="Arial" w:hAnsi="Arial" w:cs="Arial"/>
                <w:sz w:val="20"/>
                <w:szCs w:val="20"/>
              </w:rPr>
            </w:pPr>
            <w:r w:rsidRPr="000E35DC">
              <w:rPr>
                <w:rFonts w:ascii="Arial" w:hAnsi="Arial" w:cs="Arial"/>
                <w:sz w:val="20"/>
                <w:szCs w:val="20"/>
              </w:rPr>
              <w:t>Training in completion of growth charts including correction for preterm infants ensures appropriate interpretation of growth patterns and helps to identify those needing closer or more timely assessment. Training may be available to hospital staff and health visitors but should be included in GP training as well as being available to wider primary care staff and all those involved in managing babies and children.</w:t>
            </w:r>
          </w:p>
        </w:tc>
        <w:tc>
          <w:tcPr>
            <w:tcW w:w="3118" w:type="dxa"/>
          </w:tcPr>
          <w:p w14:paraId="6145AEF6" w14:textId="77777777" w:rsidR="000E35DC" w:rsidRPr="000E35DC" w:rsidRDefault="000E35DC" w:rsidP="002B7B44">
            <w:pPr>
              <w:pStyle w:val="TableText1"/>
              <w:rPr>
                <w:rFonts w:cs="Arial"/>
                <w:sz w:val="20"/>
                <w:szCs w:val="20"/>
              </w:rPr>
            </w:pPr>
          </w:p>
        </w:tc>
        <w:tc>
          <w:tcPr>
            <w:tcW w:w="3544" w:type="dxa"/>
          </w:tcPr>
          <w:p w14:paraId="43C7FA60" w14:textId="01F7D9FD" w:rsidR="000E35DC" w:rsidRPr="000E35DC" w:rsidRDefault="000E35DC" w:rsidP="002B7B44">
            <w:pPr>
              <w:pStyle w:val="TableText1"/>
              <w:tabs>
                <w:tab w:val="left" w:pos="2536"/>
              </w:tabs>
              <w:rPr>
                <w:rFonts w:cs="Arial"/>
                <w:sz w:val="20"/>
                <w:szCs w:val="20"/>
                <w:highlight w:val="cyan"/>
              </w:rPr>
            </w:pPr>
          </w:p>
        </w:tc>
      </w:tr>
      <w:tr w:rsidR="000E35DC" w:rsidRPr="000E35DC" w14:paraId="46D0642E" w14:textId="77777777" w:rsidTr="00CA6D98">
        <w:trPr>
          <w:trHeight w:val="282"/>
        </w:trPr>
        <w:tc>
          <w:tcPr>
            <w:tcW w:w="534" w:type="dxa"/>
          </w:tcPr>
          <w:p w14:paraId="5F11C518" w14:textId="5F1811C8" w:rsidR="000E35DC" w:rsidRPr="000E35DC" w:rsidRDefault="00223F4C" w:rsidP="002B7B44">
            <w:pPr>
              <w:rPr>
                <w:rFonts w:ascii="Arial" w:hAnsi="Arial" w:cs="Arial"/>
                <w:color w:val="000000"/>
                <w:sz w:val="20"/>
                <w:szCs w:val="20"/>
                <w:lang w:eastAsia="en-GB"/>
              </w:rPr>
            </w:pPr>
            <w:r>
              <w:rPr>
                <w:rFonts w:ascii="Arial" w:hAnsi="Arial" w:cs="Arial"/>
                <w:color w:val="000000"/>
                <w:sz w:val="20"/>
                <w:szCs w:val="20"/>
                <w:lang w:eastAsia="en-GB"/>
              </w:rPr>
              <w:t>6</w:t>
            </w:r>
          </w:p>
        </w:tc>
        <w:tc>
          <w:tcPr>
            <w:tcW w:w="1560" w:type="dxa"/>
          </w:tcPr>
          <w:p w14:paraId="47C305E1" w14:textId="77777777" w:rsidR="000E35DC" w:rsidRPr="000E35DC" w:rsidRDefault="000E35DC" w:rsidP="002B7B44">
            <w:pPr>
              <w:pStyle w:val="TableText1"/>
              <w:rPr>
                <w:rFonts w:cs="Arial"/>
                <w:sz w:val="20"/>
                <w:szCs w:val="20"/>
              </w:rPr>
            </w:pPr>
            <w:r w:rsidRPr="000E35DC">
              <w:rPr>
                <w:rFonts w:cs="Arial"/>
                <w:sz w:val="20"/>
                <w:szCs w:val="20"/>
              </w:rPr>
              <w:t>SCM 2</w:t>
            </w:r>
          </w:p>
        </w:tc>
        <w:tc>
          <w:tcPr>
            <w:tcW w:w="2579" w:type="dxa"/>
          </w:tcPr>
          <w:p w14:paraId="1FC5729D"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Indicators for concern – knowledge of criteria</w:t>
            </w:r>
          </w:p>
          <w:p w14:paraId="74CABDC2"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Recognised criteria for thresholds</w:t>
            </w:r>
          </w:p>
          <w:p w14:paraId="20DEBBAE"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First few days to weeks-</w:t>
            </w:r>
          </w:p>
          <w:p w14:paraId="1BD2D3F6"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lose more than 10% of their birth weight in the early days of life, or they not returned to their birth weight by 3 weeks of age.</w:t>
            </w:r>
          </w:p>
          <w:p w14:paraId="021A3E5E"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After first few weeks</w:t>
            </w:r>
          </w:p>
          <w:p w14:paraId="43D73FE4" w14:textId="77777777" w:rsidR="000E35DC" w:rsidRPr="000E35DC" w:rsidRDefault="000E35DC" w:rsidP="000E35DC">
            <w:pPr>
              <w:pStyle w:val="Paragraphnonumbers"/>
              <w:numPr>
                <w:ilvl w:val="0"/>
                <w:numId w:val="22"/>
              </w:numPr>
              <w:spacing w:after="0" w:line="240" w:lineRule="auto"/>
              <w:ind w:left="173" w:hanging="173"/>
              <w:rPr>
                <w:rFonts w:cs="Arial"/>
                <w:sz w:val="20"/>
                <w:szCs w:val="20"/>
              </w:rPr>
            </w:pPr>
            <w:r w:rsidRPr="000E35DC">
              <w:rPr>
                <w:rFonts w:cs="Arial"/>
                <w:sz w:val="20"/>
                <w:szCs w:val="20"/>
              </w:rPr>
              <w:lastRenderedPageBreak/>
              <w:t xml:space="preserve">A fall across ≥1 weight centile </w:t>
            </w:r>
            <w:proofErr w:type="gramStart"/>
            <w:r w:rsidRPr="000E35DC">
              <w:rPr>
                <w:rFonts w:cs="Arial"/>
                <w:sz w:val="20"/>
                <w:szCs w:val="20"/>
              </w:rPr>
              <w:t>spaces</w:t>
            </w:r>
            <w:proofErr w:type="gramEnd"/>
            <w:r w:rsidRPr="000E35DC">
              <w:rPr>
                <w:rFonts w:cs="Arial"/>
                <w:sz w:val="20"/>
                <w:szCs w:val="20"/>
              </w:rPr>
              <w:t>, if birth weight was below the 9</w:t>
            </w:r>
            <w:r w:rsidRPr="00E5424B">
              <w:rPr>
                <w:rFonts w:cs="Arial"/>
                <w:sz w:val="20"/>
                <w:szCs w:val="20"/>
                <w:vertAlign w:val="superscript"/>
              </w:rPr>
              <w:t>th</w:t>
            </w:r>
            <w:r w:rsidRPr="000E35DC">
              <w:rPr>
                <w:rFonts w:cs="Arial"/>
                <w:sz w:val="20"/>
                <w:szCs w:val="20"/>
              </w:rPr>
              <w:t xml:space="preserve"> centile</w:t>
            </w:r>
          </w:p>
          <w:p w14:paraId="33BAD9F5" w14:textId="77777777" w:rsidR="000E35DC" w:rsidRPr="000E35DC" w:rsidRDefault="000E35DC" w:rsidP="000E35DC">
            <w:pPr>
              <w:pStyle w:val="Paragraphnonumbers"/>
              <w:numPr>
                <w:ilvl w:val="0"/>
                <w:numId w:val="22"/>
              </w:numPr>
              <w:spacing w:after="0" w:line="240" w:lineRule="auto"/>
              <w:ind w:left="173" w:hanging="173"/>
              <w:rPr>
                <w:rFonts w:cs="Arial"/>
                <w:sz w:val="20"/>
                <w:szCs w:val="20"/>
              </w:rPr>
            </w:pPr>
            <w:r w:rsidRPr="000E35DC">
              <w:rPr>
                <w:rFonts w:cs="Arial"/>
                <w:sz w:val="20"/>
                <w:szCs w:val="20"/>
              </w:rPr>
              <w:t>A fall across ≥2 weight centile spaces, if birth weight was between the 9</w:t>
            </w:r>
            <w:r w:rsidRPr="00E5424B">
              <w:rPr>
                <w:rFonts w:cs="Arial"/>
                <w:sz w:val="20"/>
                <w:szCs w:val="20"/>
                <w:vertAlign w:val="superscript"/>
              </w:rPr>
              <w:t>th</w:t>
            </w:r>
            <w:r w:rsidRPr="000E35DC">
              <w:rPr>
                <w:rFonts w:cs="Arial"/>
                <w:sz w:val="20"/>
                <w:szCs w:val="20"/>
              </w:rPr>
              <w:t xml:space="preserve"> and 91</w:t>
            </w:r>
            <w:r w:rsidRPr="00E5424B">
              <w:rPr>
                <w:rFonts w:cs="Arial"/>
                <w:sz w:val="20"/>
                <w:szCs w:val="20"/>
                <w:vertAlign w:val="superscript"/>
              </w:rPr>
              <w:t>st</w:t>
            </w:r>
            <w:r w:rsidRPr="000E35DC">
              <w:rPr>
                <w:rFonts w:cs="Arial"/>
                <w:sz w:val="20"/>
                <w:szCs w:val="20"/>
              </w:rPr>
              <w:t xml:space="preserve"> centiles</w:t>
            </w:r>
          </w:p>
          <w:p w14:paraId="22486B77" w14:textId="77777777" w:rsidR="000E35DC" w:rsidRPr="000E35DC" w:rsidRDefault="000E35DC" w:rsidP="000E35DC">
            <w:pPr>
              <w:pStyle w:val="Paragraphnonumbers"/>
              <w:numPr>
                <w:ilvl w:val="0"/>
                <w:numId w:val="22"/>
              </w:numPr>
              <w:spacing w:after="0" w:line="240" w:lineRule="auto"/>
              <w:ind w:left="173" w:hanging="173"/>
              <w:rPr>
                <w:rFonts w:cs="Arial"/>
                <w:sz w:val="20"/>
                <w:szCs w:val="20"/>
              </w:rPr>
            </w:pPr>
            <w:r w:rsidRPr="000E35DC">
              <w:rPr>
                <w:rFonts w:cs="Arial"/>
                <w:sz w:val="20"/>
                <w:szCs w:val="20"/>
              </w:rPr>
              <w:t>A fall across ≥3 weight centile spaces, if birth weight was above the 91</w:t>
            </w:r>
            <w:r w:rsidRPr="00E5424B">
              <w:rPr>
                <w:rFonts w:cs="Arial"/>
                <w:sz w:val="20"/>
                <w:szCs w:val="20"/>
                <w:vertAlign w:val="superscript"/>
              </w:rPr>
              <w:t>st</w:t>
            </w:r>
            <w:r w:rsidRPr="000E35DC">
              <w:rPr>
                <w:rFonts w:cs="Arial"/>
                <w:sz w:val="20"/>
                <w:szCs w:val="20"/>
              </w:rPr>
              <w:t xml:space="preserve"> centile</w:t>
            </w:r>
          </w:p>
          <w:p w14:paraId="4F4F7771" w14:textId="77777777" w:rsidR="000E35DC" w:rsidRPr="000E35DC" w:rsidRDefault="000E35DC" w:rsidP="002B7B44">
            <w:pPr>
              <w:pStyle w:val="TableText1"/>
              <w:rPr>
                <w:rFonts w:cs="Arial"/>
                <w:sz w:val="20"/>
                <w:szCs w:val="20"/>
              </w:rPr>
            </w:pPr>
            <w:r w:rsidRPr="000E35DC">
              <w:rPr>
                <w:rFonts w:cs="Arial"/>
                <w:sz w:val="20"/>
                <w:szCs w:val="20"/>
              </w:rPr>
              <w:t>When current weight is below the 2</w:t>
            </w:r>
            <w:r w:rsidRPr="00E5424B">
              <w:rPr>
                <w:rFonts w:cs="Arial"/>
                <w:sz w:val="20"/>
                <w:szCs w:val="20"/>
                <w:vertAlign w:val="superscript"/>
              </w:rPr>
              <w:t>nd</w:t>
            </w:r>
            <w:r w:rsidRPr="000E35DC">
              <w:rPr>
                <w:rFonts w:cs="Arial"/>
                <w:sz w:val="20"/>
                <w:szCs w:val="20"/>
              </w:rPr>
              <w:t xml:space="preserve"> centile for age, whatever the birth weight.</w:t>
            </w:r>
          </w:p>
        </w:tc>
        <w:tc>
          <w:tcPr>
            <w:tcW w:w="4082" w:type="dxa"/>
          </w:tcPr>
          <w:p w14:paraId="36A60145"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lastRenderedPageBreak/>
              <w:t>Access to growth monitoring charts by all professionals ensures this can be recognised in practice. Staff should be aware of thresholds requiring assessment (to be included in health visitor training).</w:t>
            </w:r>
          </w:p>
        </w:tc>
        <w:tc>
          <w:tcPr>
            <w:tcW w:w="3118" w:type="dxa"/>
          </w:tcPr>
          <w:p w14:paraId="198B7807" w14:textId="77777777" w:rsidR="000E35DC" w:rsidRPr="000E35DC" w:rsidRDefault="000E35DC" w:rsidP="002B7B44">
            <w:pPr>
              <w:pStyle w:val="TableText1"/>
              <w:rPr>
                <w:rFonts w:cs="Arial"/>
                <w:sz w:val="20"/>
                <w:szCs w:val="20"/>
              </w:rPr>
            </w:pPr>
          </w:p>
        </w:tc>
        <w:tc>
          <w:tcPr>
            <w:tcW w:w="3544" w:type="dxa"/>
          </w:tcPr>
          <w:p w14:paraId="02E5D95D" w14:textId="77777777" w:rsidR="000E35DC" w:rsidRPr="000E35DC" w:rsidRDefault="000E35DC" w:rsidP="002B7B44">
            <w:pPr>
              <w:pStyle w:val="TableText1"/>
              <w:tabs>
                <w:tab w:val="left" w:pos="2536"/>
              </w:tabs>
              <w:rPr>
                <w:rFonts w:cs="Arial"/>
                <w:sz w:val="20"/>
                <w:szCs w:val="20"/>
                <w:highlight w:val="cyan"/>
              </w:rPr>
            </w:pPr>
          </w:p>
        </w:tc>
      </w:tr>
      <w:tr w:rsidR="000E35DC" w:rsidRPr="000E35DC" w14:paraId="32FAF838" w14:textId="77777777" w:rsidTr="00CA6D98">
        <w:trPr>
          <w:trHeight w:val="282"/>
        </w:trPr>
        <w:tc>
          <w:tcPr>
            <w:tcW w:w="534" w:type="dxa"/>
          </w:tcPr>
          <w:p w14:paraId="682F8366" w14:textId="396F142D" w:rsidR="000E35DC" w:rsidRPr="000E35DC" w:rsidRDefault="00223F4C" w:rsidP="002B7B44">
            <w:pPr>
              <w:rPr>
                <w:rFonts w:ascii="Arial" w:hAnsi="Arial" w:cs="Arial"/>
                <w:color w:val="000000"/>
                <w:sz w:val="20"/>
                <w:szCs w:val="20"/>
                <w:lang w:eastAsia="en-GB"/>
              </w:rPr>
            </w:pPr>
            <w:r>
              <w:rPr>
                <w:rFonts w:ascii="Arial" w:hAnsi="Arial" w:cs="Arial"/>
                <w:color w:val="000000"/>
                <w:sz w:val="20"/>
                <w:szCs w:val="20"/>
                <w:lang w:eastAsia="en-GB"/>
              </w:rPr>
              <w:t>7</w:t>
            </w:r>
          </w:p>
        </w:tc>
        <w:tc>
          <w:tcPr>
            <w:tcW w:w="1560" w:type="dxa"/>
          </w:tcPr>
          <w:p w14:paraId="01D0D22D" w14:textId="77777777" w:rsidR="000E35DC" w:rsidRPr="000E35DC" w:rsidRDefault="000E35DC" w:rsidP="002B7B44">
            <w:pPr>
              <w:pStyle w:val="TableText1"/>
              <w:rPr>
                <w:rFonts w:cs="Arial"/>
                <w:sz w:val="20"/>
                <w:szCs w:val="20"/>
              </w:rPr>
            </w:pPr>
            <w:r w:rsidRPr="000E35DC">
              <w:rPr>
                <w:rFonts w:cs="Arial"/>
                <w:sz w:val="20"/>
                <w:szCs w:val="20"/>
              </w:rPr>
              <w:t>SCM 4</w:t>
            </w:r>
          </w:p>
        </w:tc>
        <w:tc>
          <w:tcPr>
            <w:tcW w:w="2579" w:type="dxa"/>
          </w:tcPr>
          <w:p w14:paraId="431BADF6"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Key area for quality improvement 2:</w:t>
            </w:r>
          </w:p>
          <w:p w14:paraId="17ED9741" w14:textId="77777777" w:rsidR="000E35DC" w:rsidRPr="000E35DC" w:rsidRDefault="000E35DC" w:rsidP="002B7B44">
            <w:pPr>
              <w:pStyle w:val="TableText1"/>
              <w:rPr>
                <w:rFonts w:cs="Arial"/>
                <w:sz w:val="20"/>
                <w:szCs w:val="20"/>
              </w:rPr>
            </w:pPr>
            <w:r w:rsidRPr="000E35DC">
              <w:rPr>
                <w:rFonts w:cs="Arial"/>
                <w:sz w:val="20"/>
                <w:szCs w:val="20"/>
              </w:rPr>
              <w:t>1.2.7: If observation of eating or feeding is needed because of concern about faltering growth, ensure this is done by a person with appropriate training and expertise.</w:t>
            </w:r>
          </w:p>
        </w:tc>
        <w:tc>
          <w:tcPr>
            <w:tcW w:w="4082" w:type="dxa"/>
          </w:tcPr>
          <w:p w14:paraId="10D05DC6" w14:textId="77777777" w:rsidR="000E35DC" w:rsidRPr="000E35DC" w:rsidRDefault="000E35DC" w:rsidP="002B7B44">
            <w:pPr>
              <w:rPr>
                <w:rFonts w:ascii="Arial" w:hAnsi="Arial" w:cs="Arial"/>
                <w:sz w:val="20"/>
                <w:szCs w:val="20"/>
              </w:rPr>
            </w:pPr>
            <w:r w:rsidRPr="000E35DC">
              <w:rPr>
                <w:rFonts w:ascii="Arial" w:hAnsi="Arial" w:cs="Arial"/>
                <w:sz w:val="20"/>
                <w:szCs w:val="20"/>
              </w:rPr>
              <w:t>While no evidence was identified, the guideline committee had felt this was an important area needing support, and links with Clinical Guideline (Postnatal Care, CG37) and well as the QS for GORD in children</w:t>
            </w:r>
          </w:p>
        </w:tc>
        <w:tc>
          <w:tcPr>
            <w:tcW w:w="3118" w:type="dxa"/>
          </w:tcPr>
          <w:p w14:paraId="24AA4182" w14:textId="77777777" w:rsidR="000E35DC" w:rsidRPr="000E35DC" w:rsidRDefault="000E35DC" w:rsidP="002B7B44">
            <w:pPr>
              <w:pStyle w:val="TableText1"/>
              <w:rPr>
                <w:rFonts w:cs="Arial"/>
                <w:sz w:val="20"/>
                <w:szCs w:val="20"/>
              </w:rPr>
            </w:pPr>
            <w:r w:rsidRPr="000E35DC">
              <w:rPr>
                <w:rFonts w:cs="Arial"/>
                <w:sz w:val="20"/>
                <w:szCs w:val="20"/>
              </w:rPr>
              <w:t xml:space="preserve">Breastfeeding support may have a small direct cost, associated with clinical time and follow up which could be incurred if a woman needs – for example – a discussion with her midwife about breastfeeding but in terms of indirect costs, there is evidence that continued breastfeeding can reduce overall healthcare spending on a baby by making certain illnesses less likely and promoting robust health generally (see above). As this effect is ongoing over the lifetime of the child, it is likely that relatively small investments made in breastfeeding support early will be cost-effective given </w:t>
            </w:r>
            <w:r w:rsidRPr="000E35DC">
              <w:rPr>
                <w:rFonts w:cs="Arial"/>
                <w:sz w:val="20"/>
                <w:szCs w:val="20"/>
              </w:rPr>
              <w:lastRenderedPageBreak/>
              <w:t>the accumulation of QALYs and costs offset over the lifetime of the child.</w:t>
            </w:r>
          </w:p>
        </w:tc>
        <w:tc>
          <w:tcPr>
            <w:tcW w:w="3544" w:type="dxa"/>
          </w:tcPr>
          <w:p w14:paraId="329FE421" w14:textId="77777777" w:rsidR="000E35DC" w:rsidRPr="000E35DC" w:rsidRDefault="000E35DC" w:rsidP="002B7B44">
            <w:pPr>
              <w:pStyle w:val="NormalWeb"/>
              <w:shd w:val="clear" w:color="auto" w:fill="FAFAFB"/>
              <w:spacing w:before="0" w:beforeAutospacing="0" w:after="0" w:afterAutospacing="0"/>
              <w:rPr>
                <w:rFonts w:ascii="Arial" w:hAnsi="Arial" w:cs="Arial"/>
                <w:color w:val="0E0E0E"/>
                <w:sz w:val="20"/>
                <w:szCs w:val="20"/>
              </w:rPr>
            </w:pPr>
            <w:r w:rsidRPr="000E35DC">
              <w:rPr>
                <w:rFonts w:ascii="Arial" w:hAnsi="Arial" w:cs="Arial"/>
                <w:color w:val="0E0E0E"/>
                <w:sz w:val="20"/>
                <w:szCs w:val="20"/>
              </w:rPr>
              <w:lastRenderedPageBreak/>
              <w:t>Evidence of local arrangements to ensure that breast-fed infants with faltering growth have their feeding assessed (by a qualified professional e.g. paediatrician, HV, dietitian, or midwife) before other treatments are offered.</w:t>
            </w:r>
          </w:p>
          <w:p w14:paraId="3AFF9FE7" w14:textId="77777777" w:rsidR="000E35DC" w:rsidRPr="000E35DC" w:rsidRDefault="000E35DC" w:rsidP="002B7B44">
            <w:pPr>
              <w:pStyle w:val="NormalWeb"/>
              <w:shd w:val="clear" w:color="auto" w:fill="FAFAFB"/>
              <w:spacing w:before="0" w:beforeAutospacing="0" w:after="0" w:afterAutospacing="0"/>
              <w:rPr>
                <w:rFonts w:ascii="Arial" w:hAnsi="Arial" w:cs="Arial"/>
                <w:color w:val="0E0E0E"/>
                <w:sz w:val="20"/>
                <w:szCs w:val="20"/>
              </w:rPr>
            </w:pPr>
            <w:r w:rsidRPr="000E35DC">
              <w:rPr>
                <w:rStyle w:val="Emphasis"/>
                <w:rFonts w:ascii="Arial" w:hAnsi="Arial" w:cs="Arial"/>
                <w:color w:val="0E0E0E"/>
                <w:sz w:val="20"/>
                <w:szCs w:val="20"/>
              </w:rPr>
              <w:t>Likely Data source:</w:t>
            </w:r>
            <w:r w:rsidRPr="000E35DC">
              <w:rPr>
                <w:rStyle w:val="Strong"/>
                <w:rFonts w:ascii="Arial" w:hAnsi="Arial" w:cs="Arial"/>
                <w:b w:val="0"/>
                <w:bCs w:val="0"/>
                <w:color w:val="0E0E0E"/>
                <w:sz w:val="20"/>
                <w:szCs w:val="20"/>
              </w:rPr>
              <w:t> </w:t>
            </w:r>
            <w:r w:rsidRPr="000E35DC">
              <w:rPr>
                <w:rFonts w:ascii="Arial" w:hAnsi="Arial" w:cs="Arial"/>
                <w:color w:val="0E0E0E"/>
                <w:sz w:val="20"/>
                <w:szCs w:val="20"/>
              </w:rPr>
              <w:t>Local data collection.</w:t>
            </w:r>
          </w:p>
          <w:p w14:paraId="7BA6398E" w14:textId="1C7277EF" w:rsidR="000E35DC" w:rsidRPr="000E35DC" w:rsidRDefault="000E35DC" w:rsidP="002B7B44">
            <w:pPr>
              <w:pStyle w:val="TableText1"/>
              <w:tabs>
                <w:tab w:val="left" w:pos="2536"/>
              </w:tabs>
              <w:rPr>
                <w:rFonts w:cs="Arial"/>
                <w:sz w:val="20"/>
                <w:szCs w:val="20"/>
                <w:highlight w:val="cyan"/>
              </w:rPr>
            </w:pPr>
          </w:p>
        </w:tc>
      </w:tr>
      <w:tr w:rsidR="000E35DC" w:rsidRPr="000E35DC" w14:paraId="6D08DB6B" w14:textId="77777777" w:rsidTr="00CA6D98">
        <w:trPr>
          <w:trHeight w:val="282"/>
        </w:trPr>
        <w:tc>
          <w:tcPr>
            <w:tcW w:w="534" w:type="dxa"/>
          </w:tcPr>
          <w:p w14:paraId="61114B17" w14:textId="7565D91D" w:rsidR="000E35DC" w:rsidRPr="000E35DC" w:rsidRDefault="00223F4C" w:rsidP="002B7B44">
            <w:pPr>
              <w:rPr>
                <w:rFonts w:ascii="Arial" w:hAnsi="Arial" w:cs="Arial"/>
                <w:color w:val="000000"/>
                <w:sz w:val="20"/>
                <w:szCs w:val="20"/>
                <w:lang w:eastAsia="en-GB"/>
              </w:rPr>
            </w:pPr>
            <w:r>
              <w:rPr>
                <w:rFonts w:ascii="Arial" w:hAnsi="Arial" w:cs="Arial"/>
                <w:color w:val="000000"/>
                <w:sz w:val="20"/>
                <w:szCs w:val="20"/>
                <w:lang w:eastAsia="en-GB"/>
              </w:rPr>
              <w:t>8</w:t>
            </w:r>
          </w:p>
        </w:tc>
        <w:tc>
          <w:tcPr>
            <w:tcW w:w="1560" w:type="dxa"/>
          </w:tcPr>
          <w:p w14:paraId="6F7AADE2" w14:textId="77777777" w:rsidR="000E35DC" w:rsidRPr="000E35DC" w:rsidRDefault="000E35DC" w:rsidP="002B7B44">
            <w:pPr>
              <w:pStyle w:val="TableText1"/>
              <w:rPr>
                <w:rFonts w:cs="Arial"/>
                <w:sz w:val="20"/>
                <w:szCs w:val="20"/>
              </w:rPr>
            </w:pPr>
            <w:r w:rsidRPr="000E35DC">
              <w:rPr>
                <w:rFonts w:cs="Arial"/>
                <w:sz w:val="20"/>
                <w:szCs w:val="20"/>
              </w:rPr>
              <w:t>SCM 5</w:t>
            </w:r>
          </w:p>
        </w:tc>
        <w:tc>
          <w:tcPr>
            <w:tcW w:w="2579" w:type="dxa"/>
          </w:tcPr>
          <w:p w14:paraId="506DB2F5" w14:textId="77777777" w:rsidR="000E35DC" w:rsidRPr="000E35DC" w:rsidRDefault="000E35DC" w:rsidP="002B7B44">
            <w:pPr>
              <w:pStyle w:val="Paragraphnonumbers"/>
              <w:spacing w:after="0" w:line="240" w:lineRule="auto"/>
              <w:rPr>
                <w:rFonts w:cs="Arial"/>
                <w:sz w:val="20"/>
                <w:szCs w:val="20"/>
              </w:rPr>
            </w:pPr>
            <w:proofErr w:type="gramStart"/>
            <w:r w:rsidRPr="000E35DC">
              <w:rPr>
                <w:rFonts w:cs="Arial"/>
                <w:sz w:val="20"/>
                <w:szCs w:val="20"/>
              </w:rPr>
              <w:t>Make reference</w:t>
            </w:r>
            <w:proofErr w:type="gramEnd"/>
            <w:r w:rsidRPr="000E35DC">
              <w:rPr>
                <w:rFonts w:cs="Arial"/>
                <w:sz w:val="20"/>
                <w:szCs w:val="20"/>
              </w:rPr>
              <w:t xml:space="preserve"> and links to all other relevant QSs</w:t>
            </w:r>
          </w:p>
          <w:p w14:paraId="1B774496" w14:textId="10077E34" w:rsidR="000E35DC" w:rsidRPr="000E35DC" w:rsidRDefault="000E35DC" w:rsidP="002B7B44">
            <w:pPr>
              <w:pStyle w:val="Paragraphnonumbers"/>
              <w:spacing w:after="0" w:line="240" w:lineRule="auto"/>
              <w:rPr>
                <w:rFonts w:cs="Arial"/>
                <w:sz w:val="20"/>
                <w:szCs w:val="20"/>
              </w:rPr>
            </w:pPr>
            <w:r w:rsidRPr="000E35DC">
              <w:rPr>
                <w:rFonts w:cs="Arial"/>
                <w:sz w:val="20"/>
                <w:szCs w:val="20"/>
              </w:rPr>
              <w:t>QS98 Breastfeeding and QS37</w:t>
            </w:r>
          </w:p>
          <w:p w14:paraId="498EF154" w14:textId="132DBEBB" w:rsidR="000E35DC" w:rsidRPr="000E35DC" w:rsidRDefault="000E35DC" w:rsidP="002B7B44">
            <w:pPr>
              <w:pStyle w:val="Paragraphnonumbers"/>
              <w:spacing w:after="0" w:line="240" w:lineRule="auto"/>
              <w:rPr>
                <w:rFonts w:cs="Arial"/>
                <w:sz w:val="20"/>
                <w:szCs w:val="20"/>
              </w:rPr>
            </w:pPr>
            <w:r w:rsidRPr="000E35DC">
              <w:rPr>
                <w:rFonts w:cs="Arial"/>
                <w:sz w:val="20"/>
                <w:szCs w:val="20"/>
              </w:rPr>
              <w:t xml:space="preserve">QS98 Introduction to family foods   </w:t>
            </w:r>
          </w:p>
          <w:p w14:paraId="0BCCFE42" w14:textId="0A8143D8" w:rsidR="000E35DC" w:rsidRPr="000E35DC" w:rsidRDefault="000E35DC" w:rsidP="002B7B44">
            <w:pPr>
              <w:pStyle w:val="TableText1"/>
              <w:rPr>
                <w:rFonts w:cs="Arial"/>
                <w:sz w:val="20"/>
                <w:szCs w:val="20"/>
              </w:rPr>
            </w:pPr>
            <w:r w:rsidRPr="000E35DC">
              <w:rPr>
                <w:rFonts w:cs="Arial"/>
                <w:sz w:val="20"/>
                <w:szCs w:val="20"/>
              </w:rPr>
              <w:t>QS37 Postnatal care (QS point 11)</w:t>
            </w:r>
          </w:p>
        </w:tc>
        <w:tc>
          <w:tcPr>
            <w:tcW w:w="4082" w:type="dxa"/>
          </w:tcPr>
          <w:p w14:paraId="5242DC2D" w14:textId="77777777" w:rsidR="000E35DC" w:rsidRPr="000E35DC" w:rsidRDefault="000E35DC" w:rsidP="002B7B44">
            <w:pPr>
              <w:rPr>
                <w:rFonts w:ascii="Arial" w:hAnsi="Arial" w:cs="Arial"/>
                <w:sz w:val="20"/>
                <w:szCs w:val="20"/>
              </w:rPr>
            </w:pPr>
            <w:r w:rsidRPr="000E35DC">
              <w:rPr>
                <w:rFonts w:ascii="Arial" w:hAnsi="Arial" w:cs="Arial"/>
                <w:sz w:val="20"/>
                <w:szCs w:val="20"/>
              </w:rPr>
              <w:t xml:space="preserve">Faltering growth can be multifactorial in cause, or no cause found. Careful assessment by a suitably qualified and experienced clinician with adequate time to observe an infant’s feeding cues can alter the trajectory of faltering growth quickly and </w:t>
            </w:r>
            <w:proofErr w:type="gramStart"/>
            <w:r w:rsidRPr="000E35DC">
              <w:rPr>
                <w:rFonts w:ascii="Arial" w:hAnsi="Arial" w:cs="Arial"/>
                <w:sz w:val="20"/>
                <w:szCs w:val="20"/>
              </w:rPr>
              <w:t>effectively ,</w:t>
            </w:r>
            <w:proofErr w:type="gramEnd"/>
            <w:r w:rsidRPr="000E35DC">
              <w:rPr>
                <w:rFonts w:ascii="Arial" w:hAnsi="Arial" w:cs="Arial"/>
                <w:sz w:val="20"/>
                <w:szCs w:val="20"/>
              </w:rPr>
              <w:t xml:space="preserve"> with the aim of preventing any inpatient care  </w:t>
            </w:r>
          </w:p>
        </w:tc>
        <w:tc>
          <w:tcPr>
            <w:tcW w:w="3118" w:type="dxa"/>
          </w:tcPr>
          <w:p w14:paraId="6A059F02" w14:textId="77777777" w:rsidR="000E35DC" w:rsidRPr="000E35DC" w:rsidRDefault="000E35DC" w:rsidP="002B7B44">
            <w:pPr>
              <w:pStyle w:val="TableText1"/>
              <w:rPr>
                <w:rFonts w:cs="Arial"/>
                <w:sz w:val="20"/>
                <w:szCs w:val="20"/>
              </w:rPr>
            </w:pPr>
          </w:p>
        </w:tc>
        <w:tc>
          <w:tcPr>
            <w:tcW w:w="3544" w:type="dxa"/>
          </w:tcPr>
          <w:p w14:paraId="74B208CF" w14:textId="6E6FC811" w:rsidR="000E35DC" w:rsidRPr="000E35DC" w:rsidRDefault="000E35DC" w:rsidP="002B7B44">
            <w:pPr>
              <w:pStyle w:val="TableText1"/>
              <w:tabs>
                <w:tab w:val="left" w:pos="2536"/>
              </w:tabs>
              <w:rPr>
                <w:rFonts w:cs="Arial"/>
                <w:sz w:val="20"/>
                <w:szCs w:val="20"/>
                <w:highlight w:val="cyan"/>
              </w:rPr>
            </w:pPr>
          </w:p>
        </w:tc>
      </w:tr>
      <w:tr w:rsidR="000E35DC" w:rsidRPr="000E35DC" w14:paraId="79D2F7CC" w14:textId="77777777" w:rsidTr="00CA6D98">
        <w:trPr>
          <w:trHeight w:val="282"/>
        </w:trPr>
        <w:tc>
          <w:tcPr>
            <w:tcW w:w="534" w:type="dxa"/>
          </w:tcPr>
          <w:p w14:paraId="07D67935" w14:textId="5F471469" w:rsidR="000E35DC" w:rsidRPr="000E35DC" w:rsidRDefault="00223F4C" w:rsidP="002B7B44">
            <w:pPr>
              <w:rPr>
                <w:rFonts w:ascii="Arial" w:hAnsi="Arial" w:cs="Arial"/>
                <w:color w:val="000000"/>
                <w:sz w:val="20"/>
                <w:szCs w:val="20"/>
                <w:lang w:eastAsia="en-GB"/>
              </w:rPr>
            </w:pPr>
            <w:r>
              <w:rPr>
                <w:rFonts w:ascii="Arial" w:hAnsi="Arial" w:cs="Arial"/>
                <w:color w:val="000000"/>
                <w:sz w:val="20"/>
                <w:szCs w:val="20"/>
                <w:lang w:eastAsia="en-GB"/>
              </w:rPr>
              <w:t>9</w:t>
            </w:r>
          </w:p>
        </w:tc>
        <w:tc>
          <w:tcPr>
            <w:tcW w:w="1560" w:type="dxa"/>
          </w:tcPr>
          <w:p w14:paraId="49F497EE" w14:textId="77777777" w:rsidR="000E35DC" w:rsidRPr="000E35DC" w:rsidRDefault="000E35DC" w:rsidP="002B7B44">
            <w:pPr>
              <w:pStyle w:val="TableText1"/>
              <w:rPr>
                <w:rFonts w:cs="Arial"/>
                <w:sz w:val="20"/>
                <w:szCs w:val="20"/>
              </w:rPr>
            </w:pPr>
            <w:r w:rsidRPr="000E35DC">
              <w:rPr>
                <w:rFonts w:cs="Arial"/>
                <w:sz w:val="20"/>
                <w:szCs w:val="20"/>
              </w:rPr>
              <w:t>SCM 5</w:t>
            </w:r>
          </w:p>
        </w:tc>
        <w:tc>
          <w:tcPr>
            <w:tcW w:w="2579" w:type="dxa"/>
          </w:tcPr>
          <w:p w14:paraId="47756FB6"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Key area for quality improvement 5</w:t>
            </w:r>
          </w:p>
          <w:p w14:paraId="7F4B6252" w14:textId="77777777" w:rsidR="000E35DC" w:rsidRPr="000E35DC" w:rsidRDefault="000E35DC" w:rsidP="002B7B44">
            <w:pPr>
              <w:pStyle w:val="TableText1"/>
              <w:rPr>
                <w:rFonts w:cs="Arial"/>
                <w:sz w:val="20"/>
                <w:szCs w:val="20"/>
              </w:rPr>
            </w:pPr>
            <w:r w:rsidRPr="000E35DC">
              <w:rPr>
                <w:rFonts w:cs="Arial"/>
                <w:sz w:val="20"/>
                <w:szCs w:val="20"/>
              </w:rPr>
              <w:t xml:space="preserve">Every clinician taking a detailed eating history of a child has the appropriate training and time to observe a meal. </w:t>
            </w:r>
          </w:p>
        </w:tc>
        <w:tc>
          <w:tcPr>
            <w:tcW w:w="4082" w:type="dxa"/>
          </w:tcPr>
          <w:p w14:paraId="0A07CF64" w14:textId="77777777" w:rsidR="000E35DC" w:rsidRPr="000E35DC" w:rsidRDefault="000E35DC" w:rsidP="002B7B44">
            <w:pPr>
              <w:rPr>
                <w:rFonts w:ascii="Arial" w:hAnsi="Arial" w:cs="Arial"/>
                <w:sz w:val="20"/>
                <w:szCs w:val="20"/>
              </w:rPr>
            </w:pPr>
            <w:r w:rsidRPr="000E35DC">
              <w:rPr>
                <w:rFonts w:ascii="Arial" w:hAnsi="Arial" w:cs="Arial"/>
                <w:sz w:val="20"/>
                <w:szCs w:val="20"/>
              </w:rPr>
              <w:t xml:space="preserve">Eating family foods is best done with in a family environment. If a child is at risk of inadequate intake of calories, an assessment of a family meal can be helpful  </w:t>
            </w:r>
          </w:p>
        </w:tc>
        <w:tc>
          <w:tcPr>
            <w:tcW w:w="3118" w:type="dxa"/>
          </w:tcPr>
          <w:p w14:paraId="68ABDC82" w14:textId="77777777" w:rsidR="000E35DC" w:rsidRPr="000E35DC" w:rsidRDefault="000E35DC" w:rsidP="002B7B44">
            <w:pPr>
              <w:pStyle w:val="TableText1"/>
              <w:rPr>
                <w:rFonts w:cs="Arial"/>
                <w:sz w:val="20"/>
                <w:szCs w:val="20"/>
              </w:rPr>
            </w:pPr>
          </w:p>
        </w:tc>
        <w:tc>
          <w:tcPr>
            <w:tcW w:w="3544" w:type="dxa"/>
          </w:tcPr>
          <w:p w14:paraId="24375560" w14:textId="515B2684" w:rsidR="000E35DC" w:rsidRPr="000E35DC" w:rsidRDefault="000E35DC" w:rsidP="002B7B44">
            <w:pPr>
              <w:pStyle w:val="TableText1"/>
              <w:tabs>
                <w:tab w:val="left" w:pos="2536"/>
              </w:tabs>
              <w:rPr>
                <w:rFonts w:cs="Arial"/>
                <w:sz w:val="20"/>
                <w:szCs w:val="20"/>
                <w:highlight w:val="cyan"/>
              </w:rPr>
            </w:pPr>
          </w:p>
        </w:tc>
      </w:tr>
      <w:tr w:rsidR="000E35DC" w:rsidRPr="000E35DC" w14:paraId="02E3A6D1" w14:textId="77777777" w:rsidTr="00CA6D98">
        <w:trPr>
          <w:trHeight w:val="282"/>
        </w:trPr>
        <w:tc>
          <w:tcPr>
            <w:tcW w:w="534" w:type="dxa"/>
          </w:tcPr>
          <w:p w14:paraId="2D794898" w14:textId="698A1018" w:rsidR="000E35DC" w:rsidRPr="000E35DC" w:rsidRDefault="00223F4C" w:rsidP="002B7B44">
            <w:pPr>
              <w:rPr>
                <w:rFonts w:ascii="Arial" w:hAnsi="Arial" w:cs="Arial"/>
                <w:color w:val="000000"/>
                <w:sz w:val="20"/>
                <w:szCs w:val="20"/>
                <w:lang w:eastAsia="en-GB"/>
              </w:rPr>
            </w:pPr>
            <w:r>
              <w:rPr>
                <w:rFonts w:ascii="Arial" w:hAnsi="Arial" w:cs="Arial"/>
                <w:color w:val="000000"/>
                <w:sz w:val="20"/>
                <w:szCs w:val="20"/>
                <w:lang w:eastAsia="en-GB"/>
              </w:rPr>
              <w:t>10</w:t>
            </w:r>
          </w:p>
        </w:tc>
        <w:tc>
          <w:tcPr>
            <w:tcW w:w="1560" w:type="dxa"/>
          </w:tcPr>
          <w:p w14:paraId="20E2AFE2" w14:textId="77777777" w:rsidR="000E35DC" w:rsidRPr="000E35DC" w:rsidRDefault="000E35DC" w:rsidP="002B7B44">
            <w:pPr>
              <w:pStyle w:val="TableText1"/>
              <w:rPr>
                <w:rFonts w:cs="Arial"/>
                <w:sz w:val="20"/>
                <w:szCs w:val="20"/>
              </w:rPr>
            </w:pPr>
            <w:r w:rsidRPr="000E35DC">
              <w:rPr>
                <w:rFonts w:cs="Arial"/>
                <w:sz w:val="20"/>
                <w:szCs w:val="20"/>
              </w:rPr>
              <w:t>SCM 5</w:t>
            </w:r>
          </w:p>
        </w:tc>
        <w:tc>
          <w:tcPr>
            <w:tcW w:w="2579" w:type="dxa"/>
          </w:tcPr>
          <w:p w14:paraId="33824193"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Key area for quality improvement 4</w:t>
            </w:r>
          </w:p>
          <w:p w14:paraId="271A8164"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 xml:space="preserve">Every clinician taking a detailed feeding history of an Infant has the appropriate training and the time to allow to observe a whole feed. </w:t>
            </w:r>
          </w:p>
        </w:tc>
        <w:tc>
          <w:tcPr>
            <w:tcW w:w="4082" w:type="dxa"/>
          </w:tcPr>
          <w:p w14:paraId="3EE29CC4" w14:textId="77777777" w:rsidR="000E35DC" w:rsidRPr="000E35DC" w:rsidRDefault="000E35DC" w:rsidP="002B7B44">
            <w:pPr>
              <w:rPr>
                <w:rFonts w:ascii="Arial" w:hAnsi="Arial" w:cs="Arial"/>
                <w:sz w:val="20"/>
                <w:szCs w:val="20"/>
              </w:rPr>
            </w:pPr>
            <w:r w:rsidRPr="000E35DC">
              <w:rPr>
                <w:rFonts w:ascii="Arial" w:hAnsi="Arial" w:cs="Arial"/>
                <w:sz w:val="20"/>
                <w:szCs w:val="20"/>
              </w:rPr>
              <w:t xml:space="preserve">The nature of breastfeeding allows for a well mother and well infant to develop a symbolic relationship, where, if an infant is allowed free asses to the breast and is positioned and attached effectively, then the infant behaviour will allow for the adequate production of maternal milk. When this process is restricted or the infant is given other forms of </w:t>
            </w:r>
            <w:proofErr w:type="gramStart"/>
            <w:r w:rsidRPr="000E35DC">
              <w:rPr>
                <w:rFonts w:ascii="Arial" w:hAnsi="Arial" w:cs="Arial"/>
                <w:sz w:val="20"/>
                <w:szCs w:val="20"/>
              </w:rPr>
              <w:t>milk ,</w:t>
            </w:r>
            <w:proofErr w:type="gramEnd"/>
            <w:r w:rsidRPr="000E35DC">
              <w:rPr>
                <w:rFonts w:ascii="Arial" w:hAnsi="Arial" w:cs="Arial"/>
                <w:sz w:val="20"/>
                <w:szCs w:val="20"/>
              </w:rPr>
              <w:t xml:space="preserve"> then infant behaviour can be altered and thus interfere with this process </w:t>
            </w:r>
          </w:p>
        </w:tc>
        <w:tc>
          <w:tcPr>
            <w:tcW w:w="3118" w:type="dxa"/>
          </w:tcPr>
          <w:p w14:paraId="16A4D0F7" w14:textId="77777777" w:rsidR="000E35DC" w:rsidRPr="000E35DC" w:rsidRDefault="000E35DC" w:rsidP="002B7B44">
            <w:pPr>
              <w:pStyle w:val="TableText1"/>
              <w:rPr>
                <w:rFonts w:cs="Arial"/>
                <w:sz w:val="20"/>
                <w:szCs w:val="20"/>
              </w:rPr>
            </w:pPr>
          </w:p>
        </w:tc>
        <w:tc>
          <w:tcPr>
            <w:tcW w:w="3544" w:type="dxa"/>
          </w:tcPr>
          <w:p w14:paraId="4BF14B54" w14:textId="30E176FD" w:rsidR="000E35DC" w:rsidRPr="000E35DC" w:rsidRDefault="000E35DC" w:rsidP="002B7B44">
            <w:pPr>
              <w:pStyle w:val="TableText1"/>
              <w:tabs>
                <w:tab w:val="left" w:pos="2536"/>
              </w:tabs>
              <w:rPr>
                <w:rFonts w:cs="Arial"/>
                <w:bCs/>
                <w:sz w:val="20"/>
                <w:szCs w:val="20"/>
                <w:highlight w:val="cyan"/>
              </w:rPr>
            </w:pPr>
          </w:p>
        </w:tc>
      </w:tr>
      <w:tr w:rsidR="000E35DC" w:rsidRPr="000E35DC" w14:paraId="39935D55" w14:textId="77777777" w:rsidTr="00CA6D98">
        <w:trPr>
          <w:trHeight w:val="282"/>
        </w:trPr>
        <w:tc>
          <w:tcPr>
            <w:tcW w:w="534" w:type="dxa"/>
          </w:tcPr>
          <w:p w14:paraId="72835679" w14:textId="1DE7A67C" w:rsidR="000E35DC" w:rsidRPr="000E35DC" w:rsidRDefault="00223F4C" w:rsidP="002B7B44">
            <w:pPr>
              <w:rPr>
                <w:rFonts w:ascii="Arial" w:hAnsi="Arial" w:cs="Arial"/>
                <w:color w:val="000000"/>
                <w:sz w:val="20"/>
                <w:szCs w:val="20"/>
                <w:lang w:eastAsia="en-GB"/>
              </w:rPr>
            </w:pPr>
            <w:r>
              <w:rPr>
                <w:rFonts w:ascii="Arial" w:hAnsi="Arial" w:cs="Arial"/>
                <w:color w:val="000000"/>
                <w:sz w:val="20"/>
                <w:szCs w:val="20"/>
                <w:lang w:eastAsia="en-GB"/>
              </w:rPr>
              <w:t>11</w:t>
            </w:r>
          </w:p>
        </w:tc>
        <w:tc>
          <w:tcPr>
            <w:tcW w:w="1560" w:type="dxa"/>
          </w:tcPr>
          <w:p w14:paraId="339942CA" w14:textId="77777777" w:rsidR="000E35DC" w:rsidRPr="000E35DC" w:rsidRDefault="000E35DC" w:rsidP="002B7B44">
            <w:pPr>
              <w:pStyle w:val="TableText1"/>
              <w:rPr>
                <w:rFonts w:cs="Arial"/>
                <w:sz w:val="20"/>
                <w:szCs w:val="20"/>
              </w:rPr>
            </w:pPr>
            <w:r w:rsidRPr="000E35DC">
              <w:rPr>
                <w:rFonts w:cs="Arial"/>
                <w:sz w:val="20"/>
                <w:szCs w:val="20"/>
              </w:rPr>
              <w:t>SCM 5</w:t>
            </w:r>
          </w:p>
        </w:tc>
        <w:tc>
          <w:tcPr>
            <w:tcW w:w="2579" w:type="dxa"/>
          </w:tcPr>
          <w:p w14:paraId="19A42045"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Key area for quality improvement 3</w:t>
            </w:r>
          </w:p>
          <w:p w14:paraId="4876A539"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 xml:space="preserve">Infants and children have their growth assessed at each of the 4 mandated contacts as outlined in the </w:t>
            </w:r>
            <w:r w:rsidRPr="000E35DC">
              <w:rPr>
                <w:rFonts w:cs="Arial"/>
                <w:sz w:val="20"/>
                <w:szCs w:val="20"/>
              </w:rPr>
              <w:lastRenderedPageBreak/>
              <w:t xml:space="preserve">Health Child programme (England) </w:t>
            </w:r>
          </w:p>
          <w:p w14:paraId="0AAD515B"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 xml:space="preserve">The 8 mandated visits (Wales) and the 11 mandated visits (Scotland) </w:t>
            </w:r>
          </w:p>
        </w:tc>
        <w:tc>
          <w:tcPr>
            <w:tcW w:w="4082" w:type="dxa"/>
          </w:tcPr>
          <w:p w14:paraId="3616B4C6" w14:textId="77777777" w:rsidR="000E35DC" w:rsidRPr="000E35DC" w:rsidRDefault="000E35DC" w:rsidP="002B7B44">
            <w:pPr>
              <w:rPr>
                <w:rFonts w:ascii="Arial" w:hAnsi="Arial" w:cs="Arial"/>
                <w:sz w:val="20"/>
                <w:szCs w:val="20"/>
              </w:rPr>
            </w:pPr>
            <w:r w:rsidRPr="000E35DC">
              <w:rPr>
                <w:rFonts w:ascii="Arial" w:hAnsi="Arial" w:cs="Arial"/>
                <w:sz w:val="20"/>
                <w:szCs w:val="20"/>
              </w:rPr>
              <w:lastRenderedPageBreak/>
              <w:t xml:space="preserve">The healthy Child programme is the framework for health </w:t>
            </w:r>
            <w:proofErr w:type="gramStart"/>
            <w:r w:rsidRPr="000E35DC">
              <w:rPr>
                <w:rFonts w:ascii="Arial" w:hAnsi="Arial" w:cs="Arial"/>
                <w:sz w:val="20"/>
                <w:szCs w:val="20"/>
              </w:rPr>
              <w:t>visitors</w:t>
            </w:r>
            <w:proofErr w:type="gramEnd"/>
            <w:r w:rsidRPr="000E35DC">
              <w:rPr>
                <w:rFonts w:ascii="Arial" w:hAnsi="Arial" w:cs="Arial"/>
                <w:sz w:val="20"/>
                <w:szCs w:val="20"/>
              </w:rPr>
              <w:t xml:space="preserve"> practice with the aim to </w:t>
            </w:r>
            <w:proofErr w:type="spellStart"/>
            <w:r w:rsidRPr="000E35DC">
              <w:rPr>
                <w:rFonts w:ascii="Arial" w:hAnsi="Arial" w:cs="Arial"/>
                <w:sz w:val="20"/>
                <w:szCs w:val="20"/>
              </w:rPr>
              <w:t>asses</w:t>
            </w:r>
            <w:proofErr w:type="spellEnd"/>
            <w:r w:rsidRPr="000E35DC">
              <w:rPr>
                <w:rFonts w:ascii="Arial" w:hAnsi="Arial" w:cs="Arial"/>
                <w:sz w:val="20"/>
                <w:szCs w:val="20"/>
              </w:rPr>
              <w:t xml:space="preserve"> the whole population and to intervene early for infants or children suspected of being at risk of faltering growth </w:t>
            </w:r>
          </w:p>
        </w:tc>
        <w:tc>
          <w:tcPr>
            <w:tcW w:w="3118" w:type="dxa"/>
          </w:tcPr>
          <w:p w14:paraId="2021E9EC" w14:textId="77777777" w:rsidR="000E35DC" w:rsidRPr="000E35DC" w:rsidRDefault="000E35DC" w:rsidP="002B7B44">
            <w:pPr>
              <w:pStyle w:val="TableText1"/>
              <w:rPr>
                <w:rFonts w:cs="Arial"/>
                <w:sz w:val="20"/>
                <w:szCs w:val="20"/>
              </w:rPr>
            </w:pPr>
          </w:p>
        </w:tc>
        <w:tc>
          <w:tcPr>
            <w:tcW w:w="3544" w:type="dxa"/>
          </w:tcPr>
          <w:p w14:paraId="5017BBFB" w14:textId="549E8400" w:rsidR="000E35DC" w:rsidRPr="000E35DC" w:rsidRDefault="000E35DC" w:rsidP="002B7B44">
            <w:pPr>
              <w:pStyle w:val="TableText1"/>
              <w:tabs>
                <w:tab w:val="left" w:pos="2536"/>
              </w:tabs>
              <w:rPr>
                <w:rFonts w:cs="Arial"/>
                <w:bCs/>
                <w:sz w:val="20"/>
                <w:szCs w:val="20"/>
                <w:highlight w:val="cyan"/>
              </w:rPr>
            </w:pPr>
          </w:p>
        </w:tc>
      </w:tr>
      <w:tr w:rsidR="000E35DC" w:rsidRPr="000E35DC" w14:paraId="3001B9C2" w14:textId="77777777" w:rsidTr="00CA6D98">
        <w:trPr>
          <w:trHeight w:val="282"/>
        </w:trPr>
        <w:tc>
          <w:tcPr>
            <w:tcW w:w="534" w:type="dxa"/>
          </w:tcPr>
          <w:p w14:paraId="657054DA" w14:textId="75275E24" w:rsidR="000E35DC" w:rsidRPr="000E35DC" w:rsidRDefault="00223F4C" w:rsidP="002B7B44">
            <w:pPr>
              <w:rPr>
                <w:rFonts w:ascii="Arial" w:hAnsi="Arial" w:cs="Arial"/>
                <w:color w:val="000000"/>
                <w:sz w:val="20"/>
                <w:szCs w:val="20"/>
                <w:lang w:eastAsia="en-GB"/>
              </w:rPr>
            </w:pPr>
            <w:r>
              <w:rPr>
                <w:rFonts w:ascii="Arial" w:hAnsi="Arial" w:cs="Arial"/>
                <w:color w:val="000000"/>
                <w:sz w:val="20"/>
                <w:szCs w:val="20"/>
                <w:lang w:eastAsia="en-GB"/>
              </w:rPr>
              <w:t>12</w:t>
            </w:r>
          </w:p>
        </w:tc>
        <w:tc>
          <w:tcPr>
            <w:tcW w:w="1560" w:type="dxa"/>
          </w:tcPr>
          <w:p w14:paraId="21741A45" w14:textId="77777777" w:rsidR="000E35DC" w:rsidRPr="000E35DC" w:rsidRDefault="000E35DC" w:rsidP="002B7B44">
            <w:pPr>
              <w:pStyle w:val="TableText1"/>
              <w:rPr>
                <w:rFonts w:cs="Arial"/>
                <w:sz w:val="20"/>
                <w:szCs w:val="20"/>
              </w:rPr>
            </w:pPr>
            <w:r w:rsidRPr="000E35DC">
              <w:rPr>
                <w:rFonts w:cs="Arial"/>
                <w:sz w:val="20"/>
                <w:szCs w:val="20"/>
              </w:rPr>
              <w:t>SCM 5</w:t>
            </w:r>
          </w:p>
        </w:tc>
        <w:tc>
          <w:tcPr>
            <w:tcW w:w="2579" w:type="dxa"/>
          </w:tcPr>
          <w:p w14:paraId="7E209231"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Additional developmental areas of emergent practice</w:t>
            </w:r>
          </w:p>
          <w:p w14:paraId="42956CCB"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 xml:space="preserve">Video assessment to show back to parents for an older child (VIG) </w:t>
            </w:r>
          </w:p>
        </w:tc>
        <w:tc>
          <w:tcPr>
            <w:tcW w:w="4082" w:type="dxa"/>
          </w:tcPr>
          <w:p w14:paraId="797B7F7C" w14:textId="77777777" w:rsidR="000E35DC" w:rsidRPr="000E35DC" w:rsidRDefault="000E35DC" w:rsidP="002B7B44">
            <w:pPr>
              <w:rPr>
                <w:rFonts w:ascii="Arial" w:hAnsi="Arial" w:cs="Arial"/>
                <w:sz w:val="20"/>
                <w:szCs w:val="20"/>
              </w:rPr>
            </w:pPr>
            <w:r w:rsidRPr="000E35DC">
              <w:rPr>
                <w:rFonts w:ascii="Arial" w:hAnsi="Arial" w:cs="Arial"/>
                <w:sz w:val="20"/>
                <w:szCs w:val="20"/>
              </w:rPr>
              <w:t xml:space="preserve">Using video assessments of family eating patterns with a family has been shown to be helpful </w:t>
            </w:r>
          </w:p>
        </w:tc>
        <w:tc>
          <w:tcPr>
            <w:tcW w:w="3118" w:type="dxa"/>
          </w:tcPr>
          <w:p w14:paraId="11D6ACCA" w14:textId="77777777" w:rsidR="000E35DC" w:rsidRPr="000E35DC" w:rsidRDefault="000E35DC" w:rsidP="002B7B44">
            <w:pPr>
              <w:pStyle w:val="TableText1"/>
              <w:rPr>
                <w:rFonts w:cs="Arial"/>
                <w:sz w:val="20"/>
                <w:szCs w:val="20"/>
              </w:rPr>
            </w:pPr>
          </w:p>
        </w:tc>
        <w:tc>
          <w:tcPr>
            <w:tcW w:w="3544" w:type="dxa"/>
          </w:tcPr>
          <w:p w14:paraId="73AF74DB" w14:textId="77777777" w:rsidR="000E35DC" w:rsidRPr="000E35DC" w:rsidRDefault="000E35DC" w:rsidP="002B7B44">
            <w:pPr>
              <w:pStyle w:val="Paragraphnonumbers"/>
              <w:spacing w:after="0" w:line="240" w:lineRule="auto"/>
              <w:rPr>
                <w:rFonts w:cs="Arial"/>
                <w:sz w:val="20"/>
                <w:szCs w:val="20"/>
              </w:rPr>
            </w:pPr>
            <w:r w:rsidRPr="000E35DC">
              <w:rPr>
                <w:rFonts w:cs="Arial"/>
                <w:sz w:val="20"/>
                <w:szCs w:val="20"/>
              </w:rPr>
              <w:t xml:space="preserve">The children’s Society. “My child won’t eat” </w:t>
            </w:r>
          </w:p>
          <w:p w14:paraId="2D22ED98" w14:textId="603AE7C3" w:rsidR="000E35DC" w:rsidRPr="000E35DC" w:rsidRDefault="000E35DC" w:rsidP="002B7B44">
            <w:pPr>
              <w:pStyle w:val="TableText1"/>
              <w:tabs>
                <w:tab w:val="left" w:pos="2536"/>
              </w:tabs>
              <w:rPr>
                <w:rFonts w:cs="Arial"/>
                <w:bCs/>
                <w:sz w:val="20"/>
                <w:szCs w:val="20"/>
                <w:highlight w:val="cyan"/>
              </w:rPr>
            </w:pPr>
          </w:p>
        </w:tc>
      </w:tr>
      <w:tr w:rsidR="008B22CB" w:rsidRPr="000E35DC" w14:paraId="5A9DC0D7" w14:textId="77777777" w:rsidTr="00CA6D98">
        <w:trPr>
          <w:trHeight w:val="282"/>
        </w:trPr>
        <w:tc>
          <w:tcPr>
            <w:tcW w:w="534" w:type="dxa"/>
          </w:tcPr>
          <w:p w14:paraId="77C79B18" w14:textId="591BE606" w:rsidR="008B22CB" w:rsidRPr="000E35DC" w:rsidRDefault="00223F4C" w:rsidP="008B22CB">
            <w:pPr>
              <w:rPr>
                <w:rFonts w:ascii="Arial" w:hAnsi="Arial" w:cs="Arial"/>
                <w:color w:val="000000"/>
                <w:sz w:val="20"/>
                <w:szCs w:val="20"/>
                <w:lang w:eastAsia="en-GB"/>
              </w:rPr>
            </w:pPr>
            <w:r>
              <w:rPr>
                <w:rFonts w:ascii="Arial" w:hAnsi="Arial" w:cs="Arial"/>
                <w:color w:val="000000"/>
                <w:sz w:val="20"/>
                <w:szCs w:val="20"/>
                <w:lang w:eastAsia="en-GB"/>
              </w:rPr>
              <w:t>13</w:t>
            </w:r>
          </w:p>
        </w:tc>
        <w:tc>
          <w:tcPr>
            <w:tcW w:w="1560" w:type="dxa"/>
          </w:tcPr>
          <w:p w14:paraId="3F95D6B0" w14:textId="1AE3E459" w:rsidR="008B22CB" w:rsidRPr="0035360E" w:rsidRDefault="008B22CB" w:rsidP="008B22CB">
            <w:pPr>
              <w:pStyle w:val="TableText1"/>
              <w:rPr>
                <w:rFonts w:cs="Arial"/>
                <w:sz w:val="20"/>
                <w:szCs w:val="20"/>
              </w:rPr>
            </w:pPr>
            <w:r w:rsidRPr="0035360E">
              <w:rPr>
                <w:rFonts w:cs="Arial"/>
                <w:sz w:val="20"/>
                <w:szCs w:val="20"/>
              </w:rPr>
              <w:t xml:space="preserve">SCM 6 </w:t>
            </w:r>
          </w:p>
        </w:tc>
        <w:tc>
          <w:tcPr>
            <w:tcW w:w="2579" w:type="dxa"/>
          </w:tcPr>
          <w:p w14:paraId="7259F839" w14:textId="30647654" w:rsidR="008B22CB" w:rsidRPr="0035360E" w:rsidRDefault="008B22CB" w:rsidP="008B22CB">
            <w:pPr>
              <w:pStyle w:val="Paragraphnonumbers"/>
              <w:spacing w:after="0" w:line="240" w:lineRule="auto"/>
              <w:rPr>
                <w:rFonts w:cs="Arial"/>
                <w:sz w:val="20"/>
                <w:szCs w:val="20"/>
              </w:rPr>
            </w:pPr>
            <w:r w:rsidRPr="0035360E">
              <w:rPr>
                <w:rFonts w:cs="Arial"/>
                <w:sz w:val="20"/>
                <w:szCs w:val="20"/>
              </w:rPr>
              <w:t>Infants experiencing greater than 10% weight loss should have a clinical assessment and feeding assessment (including direct observation by a trained individual) as well as regular weight monitoring (no more than daily)</w:t>
            </w:r>
          </w:p>
        </w:tc>
        <w:tc>
          <w:tcPr>
            <w:tcW w:w="4082" w:type="dxa"/>
          </w:tcPr>
          <w:p w14:paraId="00949E31" w14:textId="191C4AE9" w:rsidR="008B22CB" w:rsidRPr="0035360E" w:rsidRDefault="008B22CB" w:rsidP="008B22CB">
            <w:pPr>
              <w:rPr>
                <w:rFonts w:ascii="Arial" w:hAnsi="Arial" w:cs="Arial"/>
                <w:sz w:val="20"/>
                <w:szCs w:val="20"/>
                <w:lang w:eastAsia="en-GB"/>
              </w:rPr>
            </w:pPr>
            <w:r w:rsidRPr="0035360E">
              <w:rPr>
                <w:rFonts w:ascii="Arial" w:hAnsi="Arial" w:cs="Arial"/>
                <w:sz w:val="20"/>
                <w:szCs w:val="20"/>
                <w:lang w:eastAsia="en-GB"/>
              </w:rPr>
              <w:t>Weight faltering can be associated with low appetite or weak suck (Wright et al, 2012). With appropriate training health visitors can make wide ranging and effective assessments, improve feeding and calorie intake (Wright et al. 2012).</w:t>
            </w:r>
          </w:p>
        </w:tc>
        <w:tc>
          <w:tcPr>
            <w:tcW w:w="3118" w:type="dxa"/>
          </w:tcPr>
          <w:p w14:paraId="60857E76" w14:textId="77777777" w:rsidR="008B22CB" w:rsidRPr="0035360E" w:rsidRDefault="008B22CB" w:rsidP="008B22CB">
            <w:pPr>
              <w:pStyle w:val="Paragraphnonumbers"/>
              <w:rPr>
                <w:rFonts w:cs="Arial"/>
                <w:sz w:val="20"/>
                <w:szCs w:val="20"/>
              </w:rPr>
            </w:pPr>
          </w:p>
        </w:tc>
        <w:tc>
          <w:tcPr>
            <w:tcW w:w="3544" w:type="dxa"/>
          </w:tcPr>
          <w:p w14:paraId="6FC074C6" w14:textId="77777777" w:rsidR="008B22CB" w:rsidRPr="0035360E" w:rsidRDefault="008B22CB" w:rsidP="008B22CB">
            <w:pPr>
              <w:pStyle w:val="Paragraphnonumbers"/>
              <w:rPr>
                <w:rFonts w:cs="Arial"/>
                <w:sz w:val="20"/>
                <w:szCs w:val="20"/>
              </w:rPr>
            </w:pPr>
            <w:r w:rsidRPr="0035360E">
              <w:rPr>
                <w:rFonts w:cs="Arial"/>
                <w:sz w:val="20"/>
                <w:szCs w:val="20"/>
              </w:rPr>
              <w:t>? Local HV services audit data on referral/activity/interventions</w:t>
            </w:r>
          </w:p>
          <w:p w14:paraId="454CCBDC" w14:textId="77777777" w:rsidR="008B22CB" w:rsidRPr="0035360E" w:rsidRDefault="008B22CB" w:rsidP="008B22CB">
            <w:pPr>
              <w:pStyle w:val="Paragraphnonumbers"/>
              <w:rPr>
                <w:rFonts w:cs="Arial"/>
                <w:sz w:val="20"/>
                <w:szCs w:val="20"/>
              </w:rPr>
            </w:pPr>
          </w:p>
          <w:p w14:paraId="7C516BB4" w14:textId="5385E4E4" w:rsidR="008B22CB" w:rsidRPr="0035360E" w:rsidRDefault="008B22CB" w:rsidP="007716BE">
            <w:pPr>
              <w:pStyle w:val="Paragraphnonumbers"/>
              <w:rPr>
                <w:rFonts w:cs="Arial"/>
                <w:sz w:val="20"/>
                <w:szCs w:val="20"/>
              </w:rPr>
            </w:pPr>
            <w:r w:rsidRPr="0035360E">
              <w:rPr>
                <w:rFonts w:cs="Arial"/>
                <w:sz w:val="20"/>
                <w:szCs w:val="20"/>
              </w:rPr>
              <w:t xml:space="preserve">Evidence of training in observing infant feeding/training in lactation &amp; </w:t>
            </w:r>
            <w:proofErr w:type="gramStart"/>
            <w:r w:rsidRPr="0035360E">
              <w:rPr>
                <w:rFonts w:cs="Arial"/>
                <w:sz w:val="20"/>
                <w:szCs w:val="20"/>
              </w:rPr>
              <w:t>breast feeding</w:t>
            </w:r>
            <w:proofErr w:type="gramEnd"/>
            <w:r w:rsidRPr="0035360E">
              <w:rPr>
                <w:rFonts w:cs="Arial"/>
                <w:sz w:val="20"/>
                <w:szCs w:val="20"/>
              </w:rPr>
              <w:t xml:space="preserve"> support</w:t>
            </w:r>
          </w:p>
        </w:tc>
      </w:tr>
      <w:tr w:rsidR="008B22CB" w:rsidRPr="000E35DC" w14:paraId="43383B56" w14:textId="77777777" w:rsidTr="00CA6D98">
        <w:trPr>
          <w:trHeight w:val="282"/>
        </w:trPr>
        <w:tc>
          <w:tcPr>
            <w:tcW w:w="534" w:type="dxa"/>
          </w:tcPr>
          <w:p w14:paraId="71425E22" w14:textId="259AC377" w:rsidR="008B22CB" w:rsidRPr="000E35DC" w:rsidRDefault="00223F4C" w:rsidP="008B22CB">
            <w:pPr>
              <w:rPr>
                <w:rFonts w:ascii="Arial" w:hAnsi="Arial" w:cs="Arial"/>
                <w:color w:val="000000"/>
                <w:sz w:val="20"/>
                <w:szCs w:val="20"/>
                <w:lang w:eastAsia="en-GB"/>
              </w:rPr>
            </w:pPr>
            <w:r>
              <w:rPr>
                <w:rFonts w:ascii="Arial" w:hAnsi="Arial" w:cs="Arial"/>
                <w:color w:val="000000"/>
                <w:sz w:val="20"/>
                <w:szCs w:val="20"/>
                <w:lang w:eastAsia="en-GB"/>
              </w:rPr>
              <w:t>14</w:t>
            </w:r>
          </w:p>
        </w:tc>
        <w:tc>
          <w:tcPr>
            <w:tcW w:w="1560" w:type="dxa"/>
          </w:tcPr>
          <w:p w14:paraId="1A22303F" w14:textId="1D7A21B7" w:rsidR="008B22CB" w:rsidRPr="0035360E" w:rsidRDefault="008B22CB" w:rsidP="008B22CB">
            <w:pPr>
              <w:pStyle w:val="TableText1"/>
              <w:rPr>
                <w:rFonts w:cs="Arial"/>
                <w:sz w:val="20"/>
                <w:szCs w:val="20"/>
              </w:rPr>
            </w:pPr>
            <w:r w:rsidRPr="0035360E">
              <w:rPr>
                <w:rFonts w:cs="Arial"/>
                <w:sz w:val="20"/>
                <w:szCs w:val="20"/>
              </w:rPr>
              <w:t xml:space="preserve">SCM 6 </w:t>
            </w:r>
          </w:p>
        </w:tc>
        <w:tc>
          <w:tcPr>
            <w:tcW w:w="2579" w:type="dxa"/>
          </w:tcPr>
          <w:p w14:paraId="2CA197F6" w14:textId="4AA1745B" w:rsidR="008B22CB" w:rsidRPr="0035360E" w:rsidRDefault="008B22CB" w:rsidP="008B22CB">
            <w:pPr>
              <w:pStyle w:val="Paragraphnonumbers"/>
              <w:spacing w:after="0" w:line="240" w:lineRule="auto"/>
              <w:rPr>
                <w:rFonts w:cs="Arial"/>
                <w:sz w:val="20"/>
                <w:szCs w:val="20"/>
              </w:rPr>
            </w:pPr>
            <w:r w:rsidRPr="0035360E">
              <w:rPr>
                <w:rFonts w:cs="Arial"/>
                <w:sz w:val="20"/>
                <w:szCs w:val="20"/>
              </w:rPr>
              <w:t xml:space="preserve">For infants greater than 1 month of age and young children identified as experiencing faltering growth (as defined in the NICE guidance) a length/height measurement should be taken and plotted. </w:t>
            </w:r>
          </w:p>
        </w:tc>
        <w:tc>
          <w:tcPr>
            <w:tcW w:w="4082" w:type="dxa"/>
          </w:tcPr>
          <w:p w14:paraId="4E4F7F40" w14:textId="2EF9AF83" w:rsidR="008B22CB" w:rsidRPr="0035360E" w:rsidRDefault="008B22CB" w:rsidP="008B22CB">
            <w:pPr>
              <w:rPr>
                <w:rFonts w:ascii="Arial" w:hAnsi="Arial" w:cs="Arial"/>
                <w:sz w:val="20"/>
                <w:szCs w:val="20"/>
                <w:lang w:eastAsia="en-GB"/>
              </w:rPr>
            </w:pPr>
            <w:r w:rsidRPr="0035360E">
              <w:rPr>
                <w:rFonts w:ascii="Arial" w:hAnsi="Arial" w:cs="Arial"/>
                <w:sz w:val="20"/>
                <w:szCs w:val="20"/>
                <w:lang w:eastAsia="en-GB"/>
              </w:rPr>
              <w:t>Weighing does not distinguish slow growth from thinness. A length should also be measured (Wright et al. 2012).</w:t>
            </w:r>
          </w:p>
        </w:tc>
        <w:tc>
          <w:tcPr>
            <w:tcW w:w="3118" w:type="dxa"/>
          </w:tcPr>
          <w:p w14:paraId="5AD18DA5" w14:textId="3BCEF002" w:rsidR="008B22CB" w:rsidRPr="0035360E" w:rsidRDefault="008B22CB" w:rsidP="008B22CB">
            <w:pPr>
              <w:pStyle w:val="TableText1"/>
              <w:rPr>
                <w:rFonts w:cs="Arial"/>
                <w:sz w:val="20"/>
                <w:szCs w:val="20"/>
              </w:rPr>
            </w:pPr>
            <w:r w:rsidRPr="0035360E">
              <w:rPr>
                <w:rFonts w:cs="Arial"/>
                <w:sz w:val="20"/>
                <w:szCs w:val="20"/>
              </w:rPr>
              <w:t>? HV data</w:t>
            </w:r>
          </w:p>
        </w:tc>
        <w:tc>
          <w:tcPr>
            <w:tcW w:w="3544" w:type="dxa"/>
          </w:tcPr>
          <w:p w14:paraId="3433D326" w14:textId="77777777" w:rsidR="008B22CB" w:rsidRPr="0035360E" w:rsidRDefault="008B22CB" w:rsidP="008B22CB">
            <w:pPr>
              <w:pStyle w:val="Paragraphnonumbers"/>
              <w:spacing w:after="0" w:line="240" w:lineRule="auto"/>
              <w:rPr>
                <w:rFonts w:cs="Arial"/>
                <w:sz w:val="20"/>
                <w:szCs w:val="20"/>
              </w:rPr>
            </w:pPr>
          </w:p>
        </w:tc>
      </w:tr>
      <w:tr w:rsidR="008B22CB" w:rsidRPr="000E35DC" w14:paraId="12AEDF2B" w14:textId="77777777" w:rsidTr="00CA6D98">
        <w:trPr>
          <w:trHeight w:val="282"/>
        </w:trPr>
        <w:tc>
          <w:tcPr>
            <w:tcW w:w="534" w:type="dxa"/>
          </w:tcPr>
          <w:p w14:paraId="71840FA6" w14:textId="44A42082" w:rsidR="008B22CB" w:rsidRPr="000E35DC" w:rsidRDefault="00223F4C" w:rsidP="008B22CB">
            <w:pPr>
              <w:rPr>
                <w:rFonts w:ascii="Arial" w:hAnsi="Arial" w:cs="Arial"/>
                <w:color w:val="000000"/>
                <w:sz w:val="20"/>
                <w:szCs w:val="20"/>
                <w:lang w:eastAsia="en-GB"/>
              </w:rPr>
            </w:pPr>
            <w:r>
              <w:rPr>
                <w:rFonts w:ascii="Arial" w:hAnsi="Arial" w:cs="Arial"/>
                <w:color w:val="000000"/>
                <w:sz w:val="20"/>
                <w:szCs w:val="20"/>
                <w:lang w:eastAsia="en-GB"/>
              </w:rPr>
              <w:t>15</w:t>
            </w:r>
          </w:p>
        </w:tc>
        <w:tc>
          <w:tcPr>
            <w:tcW w:w="1560" w:type="dxa"/>
          </w:tcPr>
          <w:p w14:paraId="725935AF" w14:textId="3858193A" w:rsidR="008B22CB" w:rsidRPr="0035360E" w:rsidRDefault="008B22CB" w:rsidP="008B22CB">
            <w:pPr>
              <w:pStyle w:val="TableText1"/>
              <w:rPr>
                <w:rFonts w:cs="Arial"/>
                <w:sz w:val="20"/>
                <w:szCs w:val="20"/>
              </w:rPr>
            </w:pPr>
            <w:r w:rsidRPr="0035360E">
              <w:rPr>
                <w:rFonts w:cs="Arial"/>
                <w:sz w:val="20"/>
                <w:szCs w:val="20"/>
              </w:rPr>
              <w:t xml:space="preserve">SCM 6 </w:t>
            </w:r>
          </w:p>
        </w:tc>
        <w:tc>
          <w:tcPr>
            <w:tcW w:w="2579" w:type="dxa"/>
          </w:tcPr>
          <w:p w14:paraId="636D6771" w14:textId="68F0A1DE" w:rsidR="008B22CB" w:rsidRPr="0035360E" w:rsidRDefault="008B22CB" w:rsidP="008B22CB">
            <w:pPr>
              <w:pStyle w:val="Paragraphnonumbers"/>
              <w:spacing w:after="0" w:line="240" w:lineRule="auto"/>
              <w:rPr>
                <w:rFonts w:cs="Arial"/>
                <w:sz w:val="20"/>
                <w:szCs w:val="20"/>
              </w:rPr>
            </w:pPr>
            <w:r w:rsidRPr="0035360E">
              <w:rPr>
                <w:rFonts w:cs="Arial"/>
                <w:sz w:val="20"/>
                <w:szCs w:val="20"/>
              </w:rPr>
              <w:t xml:space="preserve">For infants greater than 1 month of age and young children identified as experiencing growth faltering (as defined in the </w:t>
            </w:r>
            <w:r w:rsidRPr="0035360E">
              <w:rPr>
                <w:rFonts w:cs="Arial"/>
                <w:sz w:val="20"/>
                <w:szCs w:val="20"/>
              </w:rPr>
              <w:lastRenderedPageBreak/>
              <w:t xml:space="preserve">NICE guidance) a clinical assessment, social assessment and feeding assessment (including observation by a trained individual) should be conducted and weight monitored regularly (fortnightly for 6 to 12 months of age and monthly for those aged greater than 12 months) </w:t>
            </w:r>
          </w:p>
        </w:tc>
        <w:tc>
          <w:tcPr>
            <w:tcW w:w="4082" w:type="dxa"/>
          </w:tcPr>
          <w:p w14:paraId="77265767" w14:textId="727EC18D" w:rsidR="008B22CB" w:rsidRPr="0035360E" w:rsidRDefault="008B22CB" w:rsidP="008B22CB">
            <w:pPr>
              <w:rPr>
                <w:rFonts w:ascii="Arial" w:hAnsi="Arial" w:cs="Arial"/>
                <w:sz w:val="20"/>
                <w:szCs w:val="20"/>
                <w:lang w:eastAsia="en-GB"/>
              </w:rPr>
            </w:pPr>
            <w:r w:rsidRPr="0035360E">
              <w:rPr>
                <w:rFonts w:ascii="Arial" w:hAnsi="Arial" w:cs="Arial"/>
                <w:sz w:val="20"/>
                <w:szCs w:val="20"/>
                <w:lang w:eastAsia="en-GB"/>
              </w:rPr>
              <w:lastRenderedPageBreak/>
              <w:t xml:space="preserve">Faltering growth can occur for a variety of reasons: medical problems, feeding difficulties and social issues (Wright et al. 2012). These should be investigated to </w:t>
            </w:r>
            <w:r w:rsidRPr="0035360E">
              <w:rPr>
                <w:rFonts w:ascii="Arial" w:hAnsi="Arial" w:cs="Arial"/>
                <w:sz w:val="20"/>
                <w:szCs w:val="20"/>
                <w:lang w:eastAsia="en-GB"/>
              </w:rPr>
              <w:lastRenderedPageBreak/>
              <w:t xml:space="preserve">allow an appropriate management plan to be formulated. </w:t>
            </w:r>
          </w:p>
        </w:tc>
        <w:tc>
          <w:tcPr>
            <w:tcW w:w="3118" w:type="dxa"/>
          </w:tcPr>
          <w:p w14:paraId="03D43164" w14:textId="77777777" w:rsidR="008B22CB" w:rsidRPr="0035360E" w:rsidRDefault="008B22CB" w:rsidP="008B22CB">
            <w:pPr>
              <w:pStyle w:val="Paragraphnonumbers"/>
              <w:rPr>
                <w:rFonts w:cs="Arial"/>
                <w:sz w:val="20"/>
                <w:szCs w:val="20"/>
              </w:rPr>
            </w:pPr>
            <w:r w:rsidRPr="0035360E">
              <w:rPr>
                <w:rFonts w:cs="Arial"/>
                <w:sz w:val="20"/>
                <w:szCs w:val="20"/>
              </w:rPr>
              <w:lastRenderedPageBreak/>
              <w:t>Local HV activity data/interventions</w:t>
            </w:r>
          </w:p>
          <w:p w14:paraId="14F40634" w14:textId="7E7783D8" w:rsidR="008B22CB" w:rsidRPr="0035360E" w:rsidRDefault="008B22CB" w:rsidP="008B22CB">
            <w:pPr>
              <w:pStyle w:val="TableText1"/>
              <w:rPr>
                <w:rFonts w:cs="Arial"/>
                <w:sz w:val="20"/>
                <w:szCs w:val="20"/>
              </w:rPr>
            </w:pPr>
            <w:r w:rsidRPr="0035360E">
              <w:rPr>
                <w:rFonts w:cs="Arial"/>
                <w:sz w:val="20"/>
                <w:szCs w:val="20"/>
              </w:rPr>
              <w:lastRenderedPageBreak/>
              <w:t>Local evidence of HV training in observing mealtimes/feeding</w:t>
            </w:r>
          </w:p>
        </w:tc>
        <w:tc>
          <w:tcPr>
            <w:tcW w:w="3544" w:type="dxa"/>
          </w:tcPr>
          <w:p w14:paraId="709EAF10" w14:textId="77777777" w:rsidR="008B22CB" w:rsidRPr="0035360E" w:rsidRDefault="008B22CB" w:rsidP="008B22CB">
            <w:pPr>
              <w:pStyle w:val="Paragraphnonumbers"/>
              <w:spacing w:after="0" w:line="240" w:lineRule="auto"/>
              <w:rPr>
                <w:rFonts w:cs="Arial"/>
                <w:sz w:val="20"/>
                <w:szCs w:val="20"/>
              </w:rPr>
            </w:pPr>
          </w:p>
        </w:tc>
      </w:tr>
      <w:tr w:rsidR="008B22CB" w:rsidRPr="000E35DC" w14:paraId="30A40E17" w14:textId="77777777" w:rsidTr="002B7B44">
        <w:trPr>
          <w:trHeight w:val="282"/>
        </w:trPr>
        <w:tc>
          <w:tcPr>
            <w:tcW w:w="15417" w:type="dxa"/>
            <w:gridSpan w:val="6"/>
          </w:tcPr>
          <w:p w14:paraId="4D4023A3" w14:textId="37D063C2" w:rsidR="008B22CB" w:rsidRPr="000E35DC" w:rsidRDefault="0035360E" w:rsidP="008B22CB">
            <w:pPr>
              <w:pStyle w:val="TableText1"/>
              <w:tabs>
                <w:tab w:val="left" w:pos="2536"/>
              </w:tabs>
              <w:rPr>
                <w:rFonts w:cs="Arial"/>
                <w:sz w:val="20"/>
                <w:szCs w:val="20"/>
                <w:highlight w:val="cyan"/>
              </w:rPr>
            </w:pPr>
            <w:r>
              <w:rPr>
                <w:rFonts w:cs="Arial"/>
                <w:b/>
                <w:bCs/>
                <w:sz w:val="20"/>
                <w:szCs w:val="20"/>
              </w:rPr>
              <w:t>Monitoring</w:t>
            </w:r>
            <w:r w:rsidR="008B22CB" w:rsidRPr="000E35DC">
              <w:rPr>
                <w:rFonts w:cs="Arial"/>
                <w:b/>
                <w:bCs/>
                <w:sz w:val="20"/>
                <w:szCs w:val="20"/>
              </w:rPr>
              <w:t xml:space="preserve"> and referral </w:t>
            </w:r>
          </w:p>
        </w:tc>
      </w:tr>
      <w:tr w:rsidR="008B22CB" w:rsidRPr="000E35DC" w14:paraId="76E4E418" w14:textId="77777777" w:rsidTr="00CA6D98">
        <w:trPr>
          <w:trHeight w:val="282"/>
        </w:trPr>
        <w:tc>
          <w:tcPr>
            <w:tcW w:w="534" w:type="dxa"/>
          </w:tcPr>
          <w:p w14:paraId="20BD5516" w14:textId="3578C15D" w:rsidR="008B22CB" w:rsidRPr="00794713" w:rsidRDefault="00223F4C" w:rsidP="008B22CB">
            <w:pPr>
              <w:rPr>
                <w:rFonts w:ascii="Arial" w:hAnsi="Arial" w:cs="Arial"/>
                <w:color w:val="000000"/>
                <w:sz w:val="20"/>
                <w:szCs w:val="20"/>
                <w:lang w:eastAsia="en-GB"/>
              </w:rPr>
            </w:pPr>
            <w:r>
              <w:rPr>
                <w:rFonts w:ascii="Arial" w:hAnsi="Arial" w:cs="Arial"/>
                <w:color w:val="000000"/>
                <w:sz w:val="20"/>
                <w:szCs w:val="20"/>
                <w:lang w:eastAsia="en-GB"/>
              </w:rPr>
              <w:t>16</w:t>
            </w:r>
          </w:p>
        </w:tc>
        <w:tc>
          <w:tcPr>
            <w:tcW w:w="1560" w:type="dxa"/>
          </w:tcPr>
          <w:p w14:paraId="1A75E078" w14:textId="15F3D102" w:rsidR="008B22CB" w:rsidRPr="00794713" w:rsidRDefault="00610B4C" w:rsidP="008B22CB">
            <w:pPr>
              <w:pStyle w:val="TableText1"/>
              <w:rPr>
                <w:rFonts w:cs="Arial"/>
                <w:sz w:val="20"/>
                <w:szCs w:val="20"/>
              </w:rPr>
            </w:pPr>
            <w:r w:rsidRPr="00794713">
              <w:rPr>
                <w:rFonts w:cs="Arial"/>
                <w:sz w:val="20"/>
                <w:szCs w:val="20"/>
              </w:rPr>
              <w:t>BSPGHAN</w:t>
            </w:r>
          </w:p>
        </w:tc>
        <w:tc>
          <w:tcPr>
            <w:tcW w:w="2579" w:type="dxa"/>
          </w:tcPr>
          <w:p w14:paraId="33040C36" w14:textId="77777777" w:rsidR="00610B4C" w:rsidRPr="00794713" w:rsidRDefault="00610B4C" w:rsidP="00610B4C">
            <w:pPr>
              <w:pStyle w:val="TableText1"/>
              <w:rPr>
                <w:rFonts w:cs="Arial"/>
                <w:sz w:val="20"/>
                <w:szCs w:val="20"/>
              </w:rPr>
            </w:pPr>
            <w:r w:rsidRPr="00794713">
              <w:rPr>
                <w:rFonts w:cs="Arial"/>
                <w:sz w:val="20"/>
                <w:szCs w:val="20"/>
              </w:rPr>
              <w:t>Key area for quality improvement 4</w:t>
            </w:r>
          </w:p>
          <w:p w14:paraId="37312D44" w14:textId="0978967C" w:rsidR="008B22CB" w:rsidRPr="00794713" w:rsidRDefault="00610B4C" w:rsidP="00610B4C">
            <w:pPr>
              <w:pStyle w:val="TableText1"/>
              <w:rPr>
                <w:rFonts w:cs="Arial"/>
                <w:sz w:val="20"/>
                <w:szCs w:val="20"/>
              </w:rPr>
            </w:pPr>
            <w:r w:rsidRPr="00794713">
              <w:rPr>
                <w:rFonts w:cs="Arial"/>
                <w:sz w:val="20"/>
                <w:szCs w:val="20"/>
              </w:rPr>
              <w:t>Measure mid upper arm circumference for children with faltering growth as a tool to monitor improvement in nutritional status.</w:t>
            </w:r>
          </w:p>
        </w:tc>
        <w:tc>
          <w:tcPr>
            <w:tcW w:w="4082" w:type="dxa"/>
          </w:tcPr>
          <w:p w14:paraId="74A26317" w14:textId="2B2A61BE" w:rsidR="008B22CB" w:rsidRPr="00794713" w:rsidRDefault="008B22CB" w:rsidP="008B22CB">
            <w:pPr>
              <w:rPr>
                <w:rFonts w:ascii="Arial" w:hAnsi="Arial" w:cs="Arial"/>
                <w:sz w:val="20"/>
                <w:szCs w:val="20"/>
              </w:rPr>
            </w:pPr>
          </w:p>
        </w:tc>
        <w:tc>
          <w:tcPr>
            <w:tcW w:w="3118" w:type="dxa"/>
          </w:tcPr>
          <w:p w14:paraId="14C05DF2" w14:textId="77379A61" w:rsidR="008B22CB" w:rsidRPr="00794713" w:rsidRDefault="008B22CB" w:rsidP="008B22CB">
            <w:pPr>
              <w:pStyle w:val="TableText1"/>
              <w:rPr>
                <w:rFonts w:cs="Arial"/>
                <w:sz w:val="20"/>
                <w:szCs w:val="20"/>
              </w:rPr>
            </w:pPr>
          </w:p>
        </w:tc>
        <w:tc>
          <w:tcPr>
            <w:tcW w:w="3544" w:type="dxa"/>
          </w:tcPr>
          <w:p w14:paraId="32E0D8AB" w14:textId="43F70996" w:rsidR="008B22CB" w:rsidRPr="000E35DC" w:rsidRDefault="008B22CB" w:rsidP="008B22CB">
            <w:pPr>
              <w:pStyle w:val="TableText1"/>
              <w:tabs>
                <w:tab w:val="left" w:pos="2536"/>
              </w:tabs>
              <w:rPr>
                <w:rFonts w:cs="Arial"/>
                <w:sz w:val="20"/>
                <w:szCs w:val="20"/>
                <w:highlight w:val="cyan"/>
              </w:rPr>
            </w:pPr>
          </w:p>
        </w:tc>
      </w:tr>
      <w:tr w:rsidR="00E5424B" w:rsidRPr="000E35DC" w14:paraId="2AEA5EA1" w14:textId="77777777" w:rsidTr="00CA6D98">
        <w:trPr>
          <w:trHeight w:val="282"/>
        </w:trPr>
        <w:tc>
          <w:tcPr>
            <w:tcW w:w="534" w:type="dxa"/>
          </w:tcPr>
          <w:p w14:paraId="0FED755C" w14:textId="0C1CBB2B" w:rsidR="00E5424B" w:rsidRPr="00794713" w:rsidRDefault="00223F4C" w:rsidP="00E5424B">
            <w:pPr>
              <w:rPr>
                <w:rFonts w:ascii="Arial" w:hAnsi="Arial" w:cs="Arial"/>
                <w:color w:val="000000"/>
                <w:sz w:val="20"/>
                <w:szCs w:val="20"/>
                <w:lang w:eastAsia="en-GB"/>
              </w:rPr>
            </w:pPr>
            <w:r>
              <w:rPr>
                <w:rFonts w:ascii="Arial" w:hAnsi="Arial" w:cs="Arial"/>
                <w:color w:val="000000"/>
                <w:sz w:val="20"/>
                <w:szCs w:val="20"/>
                <w:lang w:eastAsia="en-GB"/>
              </w:rPr>
              <w:t>17</w:t>
            </w:r>
          </w:p>
        </w:tc>
        <w:tc>
          <w:tcPr>
            <w:tcW w:w="1560" w:type="dxa"/>
          </w:tcPr>
          <w:p w14:paraId="23BC005F" w14:textId="3353FD1D" w:rsidR="00E5424B" w:rsidRPr="00794713" w:rsidRDefault="00E5424B" w:rsidP="00E5424B">
            <w:pPr>
              <w:pStyle w:val="TableText1"/>
              <w:rPr>
                <w:rFonts w:cs="Arial"/>
                <w:sz w:val="20"/>
                <w:szCs w:val="20"/>
              </w:rPr>
            </w:pPr>
            <w:r w:rsidRPr="00794713">
              <w:rPr>
                <w:rFonts w:cs="Arial"/>
                <w:sz w:val="20"/>
                <w:szCs w:val="20"/>
              </w:rPr>
              <w:t>BSPGHAN</w:t>
            </w:r>
          </w:p>
        </w:tc>
        <w:tc>
          <w:tcPr>
            <w:tcW w:w="2579" w:type="dxa"/>
          </w:tcPr>
          <w:p w14:paraId="38220EDD" w14:textId="77777777" w:rsidR="00E5424B" w:rsidRPr="00794713" w:rsidRDefault="00E5424B" w:rsidP="00E5424B">
            <w:pPr>
              <w:rPr>
                <w:rFonts w:ascii="Arial" w:hAnsi="Arial" w:cs="Arial"/>
                <w:sz w:val="20"/>
                <w:szCs w:val="20"/>
                <w:lang w:eastAsia="en-GB"/>
              </w:rPr>
            </w:pPr>
            <w:r w:rsidRPr="00794713">
              <w:rPr>
                <w:rFonts w:ascii="Arial" w:hAnsi="Arial" w:cs="Arial"/>
                <w:sz w:val="20"/>
                <w:szCs w:val="20"/>
                <w:lang w:eastAsia="en-GB"/>
              </w:rPr>
              <w:t>Key area for quality improvement 2</w:t>
            </w:r>
          </w:p>
          <w:p w14:paraId="7E670DF5" w14:textId="0DA0F926" w:rsidR="00E5424B" w:rsidRPr="00794713" w:rsidRDefault="00E5424B" w:rsidP="00E5424B">
            <w:pPr>
              <w:pStyle w:val="TableText1"/>
              <w:rPr>
                <w:rFonts w:cs="Arial"/>
                <w:sz w:val="20"/>
                <w:szCs w:val="20"/>
              </w:rPr>
            </w:pPr>
            <w:r w:rsidRPr="00794713">
              <w:rPr>
                <w:rFonts w:cs="Arial"/>
                <w:sz w:val="20"/>
                <w:szCs w:val="20"/>
              </w:rPr>
              <w:t xml:space="preserve">All infants and children with faltering growth should receive specialist feeding advice from paediatric </w:t>
            </w:r>
            <w:proofErr w:type="spellStart"/>
            <w:r w:rsidRPr="00794713">
              <w:rPr>
                <w:rFonts w:cs="Arial"/>
                <w:sz w:val="20"/>
                <w:szCs w:val="20"/>
              </w:rPr>
              <w:t>dietitan</w:t>
            </w:r>
            <w:proofErr w:type="spellEnd"/>
          </w:p>
        </w:tc>
        <w:tc>
          <w:tcPr>
            <w:tcW w:w="4082" w:type="dxa"/>
          </w:tcPr>
          <w:p w14:paraId="528F5ADA" w14:textId="77777777" w:rsidR="00E5424B" w:rsidRPr="00794713" w:rsidRDefault="00E5424B" w:rsidP="00E5424B">
            <w:pPr>
              <w:rPr>
                <w:rFonts w:ascii="Arial" w:hAnsi="Arial" w:cs="Arial"/>
                <w:sz w:val="20"/>
                <w:szCs w:val="20"/>
              </w:rPr>
            </w:pPr>
          </w:p>
        </w:tc>
        <w:tc>
          <w:tcPr>
            <w:tcW w:w="3118" w:type="dxa"/>
          </w:tcPr>
          <w:p w14:paraId="609D37EF" w14:textId="77777777" w:rsidR="00E5424B" w:rsidRPr="00794713" w:rsidRDefault="00E5424B" w:rsidP="00E5424B">
            <w:pPr>
              <w:pStyle w:val="TableText1"/>
              <w:rPr>
                <w:rFonts w:cs="Arial"/>
                <w:sz w:val="20"/>
                <w:szCs w:val="20"/>
              </w:rPr>
            </w:pPr>
          </w:p>
        </w:tc>
        <w:tc>
          <w:tcPr>
            <w:tcW w:w="3544" w:type="dxa"/>
          </w:tcPr>
          <w:p w14:paraId="0A77A465" w14:textId="77777777" w:rsidR="00E5424B" w:rsidRPr="000E35DC" w:rsidRDefault="00E5424B" w:rsidP="00E5424B">
            <w:pPr>
              <w:pStyle w:val="TableText1"/>
              <w:tabs>
                <w:tab w:val="left" w:pos="2536"/>
              </w:tabs>
              <w:rPr>
                <w:rFonts w:cs="Arial"/>
                <w:sz w:val="20"/>
                <w:szCs w:val="20"/>
                <w:highlight w:val="cyan"/>
              </w:rPr>
            </w:pPr>
          </w:p>
        </w:tc>
      </w:tr>
      <w:tr w:rsidR="00E5424B" w:rsidRPr="000E35DC" w14:paraId="68AE872E" w14:textId="77777777" w:rsidTr="00CA6D98">
        <w:trPr>
          <w:trHeight w:val="282"/>
        </w:trPr>
        <w:tc>
          <w:tcPr>
            <w:tcW w:w="534" w:type="dxa"/>
          </w:tcPr>
          <w:p w14:paraId="4F67BFCF" w14:textId="046BE86A" w:rsidR="00E5424B" w:rsidRPr="00794713" w:rsidRDefault="00223F4C" w:rsidP="00E5424B">
            <w:pPr>
              <w:rPr>
                <w:rFonts w:ascii="Arial" w:hAnsi="Arial" w:cs="Arial"/>
                <w:color w:val="000000"/>
                <w:sz w:val="20"/>
                <w:szCs w:val="20"/>
                <w:lang w:eastAsia="en-GB"/>
              </w:rPr>
            </w:pPr>
            <w:r>
              <w:rPr>
                <w:rFonts w:ascii="Arial" w:hAnsi="Arial" w:cs="Arial"/>
                <w:color w:val="000000"/>
                <w:sz w:val="20"/>
                <w:szCs w:val="20"/>
                <w:lang w:eastAsia="en-GB"/>
              </w:rPr>
              <w:t>18</w:t>
            </w:r>
          </w:p>
        </w:tc>
        <w:tc>
          <w:tcPr>
            <w:tcW w:w="1560" w:type="dxa"/>
          </w:tcPr>
          <w:p w14:paraId="5A363B85" w14:textId="4371529F" w:rsidR="00E5424B" w:rsidRPr="00794713" w:rsidRDefault="00E5424B" w:rsidP="00E5424B">
            <w:pPr>
              <w:pStyle w:val="TableText1"/>
              <w:rPr>
                <w:rFonts w:cs="Arial"/>
                <w:sz w:val="20"/>
                <w:szCs w:val="20"/>
              </w:rPr>
            </w:pPr>
            <w:r>
              <w:rPr>
                <w:rFonts w:cs="Arial"/>
                <w:sz w:val="20"/>
                <w:szCs w:val="20"/>
              </w:rPr>
              <w:t>BSPGHAN</w:t>
            </w:r>
          </w:p>
        </w:tc>
        <w:tc>
          <w:tcPr>
            <w:tcW w:w="2579" w:type="dxa"/>
          </w:tcPr>
          <w:p w14:paraId="6D96368E" w14:textId="53CAB5B5" w:rsidR="00E5424B" w:rsidRPr="00794713" w:rsidRDefault="00E5424B" w:rsidP="00E5424B">
            <w:pPr>
              <w:pStyle w:val="TableText1"/>
              <w:rPr>
                <w:rFonts w:cs="Arial"/>
                <w:sz w:val="20"/>
                <w:szCs w:val="20"/>
              </w:rPr>
            </w:pPr>
            <w:r>
              <w:rPr>
                <w:rFonts w:cs="Arial"/>
                <w:sz w:val="20"/>
                <w:szCs w:val="20"/>
              </w:rPr>
              <w:t>M</w:t>
            </w:r>
            <w:r w:rsidRPr="001A5BE5">
              <w:rPr>
                <w:rFonts w:cs="Arial"/>
                <w:sz w:val="20"/>
                <w:szCs w:val="20"/>
              </w:rPr>
              <w:t xml:space="preserve">aternal mental health should be considered in patients with faltering growth, especially postnatal depression in babies &lt; 1yr. There are </w:t>
            </w:r>
            <w:r w:rsidRPr="001A5BE5">
              <w:rPr>
                <w:rFonts w:cs="Arial"/>
                <w:sz w:val="20"/>
                <w:szCs w:val="20"/>
              </w:rPr>
              <w:lastRenderedPageBreak/>
              <w:t>publications in relation to GORD, weight loss and maternal mental health</w:t>
            </w:r>
          </w:p>
        </w:tc>
        <w:tc>
          <w:tcPr>
            <w:tcW w:w="4082" w:type="dxa"/>
          </w:tcPr>
          <w:p w14:paraId="36B7CC3D" w14:textId="77777777" w:rsidR="00E5424B" w:rsidRPr="00794713" w:rsidRDefault="00E5424B" w:rsidP="00E5424B">
            <w:pPr>
              <w:rPr>
                <w:rFonts w:ascii="Arial" w:hAnsi="Arial" w:cs="Arial"/>
                <w:sz w:val="20"/>
                <w:szCs w:val="20"/>
              </w:rPr>
            </w:pPr>
          </w:p>
        </w:tc>
        <w:tc>
          <w:tcPr>
            <w:tcW w:w="3118" w:type="dxa"/>
          </w:tcPr>
          <w:p w14:paraId="4423144E" w14:textId="77777777" w:rsidR="00E5424B" w:rsidRPr="00794713" w:rsidRDefault="00E5424B" w:rsidP="00E5424B">
            <w:pPr>
              <w:pStyle w:val="TableText1"/>
              <w:rPr>
                <w:rFonts w:cs="Arial"/>
                <w:sz w:val="20"/>
                <w:szCs w:val="20"/>
              </w:rPr>
            </w:pPr>
          </w:p>
        </w:tc>
        <w:tc>
          <w:tcPr>
            <w:tcW w:w="3544" w:type="dxa"/>
          </w:tcPr>
          <w:p w14:paraId="10CECD81" w14:textId="3B124D96" w:rsidR="00E5424B" w:rsidRPr="000E35DC" w:rsidRDefault="00E5424B" w:rsidP="00E5424B">
            <w:pPr>
              <w:pStyle w:val="TableText1"/>
              <w:tabs>
                <w:tab w:val="left" w:pos="2536"/>
              </w:tabs>
              <w:rPr>
                <w:rFonts w:cs="Arial"/>
                <w:sz w:val="20"/>
                <w:szCs w:val="20"/>
                <w:highlight w:val="cyan"/>
              </w:rPr>
            </w:pPr>
            <w:r>
              <w:rPr>
                <w:rFonts w:cs="Arial"/>
                <w:sz w:val="20"/>
                <w:szCs w:val="20"/>
                <w:highlight w:val="cyan"/>
              </w:rPr>
              <w:br/>
            </w:r>
          </w:p>
        </w:tc>
      </w:tr>
      <w:tr w:rsidR="00E5424B" w:rsidRPr="000E35DC" w14:paraId="1EFD684A" w14:textId="77777777" w:rsidTr="00CA6D98">
        <w:trPr>
          <w:trHeight w:val="282"/>
        </w:trPr>
        <w:tc>
          <w:tcPr>
            <w:tcW w:w="534" w:type="dxa"/>
          </w:tcPr>
          <w:p w14:paraId="6557C2A6" w14:textId="6F858944" w:rsidR="00E5424B" w:rsidRPr="000E35DC" w:rsidRDefault="00E5424B" w:rsidP="00E5424B">
            <w:pPr>
              <w:rPr>
                <w:rFonts w:ascii="Arial" w:hAnsi="Arial" w:cs="Arial"/>
                <w:color w:val="000000"/>
                <w:sz w:val="20"/>
                <w:szCs w:val="20"/>
                <w:lang w:eastAsia="en-GB"/>
              </w:rPr>
            </w:pPr>
            <w:r>
              <w:rPr>
                <w:rFonts w:ascii="Arial" w:hAnsi="Arial" w:cs="Arial"/>
                <w:color w:val="000000"/>
                <w:sz w:val="20"/>
                <w:szCs w:val="20"/>
                <w:lang w:eastAsia="en-GB"/>
              </w:rPr>
              <w:br/>
            </w:r>
            <w:r w:rsidR="00223F4C">
              <w:rPr>
                <w:rFonts w:ascii="Arial" w:hAnsi="Arial" w:cs="Arial"/>
                <w:color w:val="000000"/>
                <w:sz w:val="20"/>
                <w:szCs w:val="20"/>
                <w:lang w:eastAsia="en-GB"/>
              </w:rPr>
              <w:t>19</w:t>
            </w:r>
          </w:p>
        </w:tc>
        <w:tc>
          <w:tcPr>
            <w:tcW w:w="1560" w:type="dxa"/>
          </w:tcPr>
          <w:p w14:paraId="72D34B12" w14:textId="40037C0D" w:rsidR="00E5424B" w:rsidRPr="000E35DC" w:rsidRDefault="00E5424B" w:rsidP="00E5424B">
            <w:pPr>
              <w:pStyle w:val="TableText1"/>
              <w:rPr>
                <w:rFonts w:cs="Arial"/>
                <w:sz w:val="20"/>
                <w:szCs w:val="20"/>
              </w:rPr>
            </w:pPr>
            <w:r w:rsidRPr="000E35DC">
              <w:rPr>
                <w:rFonts w:cs="Arial"/>
                <w:sz w:val="20"/>
                <w:szCs w:val="20"/>
              </w:rPr>
              <w:t>Child growth foundation</w:t>
            </w:r>
          </w:p>
        </w:tc>
        <w:tc>
          <w:tcPr>
            <w:tcW w:w="2579" w:type="dxa"/>
          </w:tcPr>
          <w:p w14:paraId="2EF3E501" w14:textId="60BAD9D5" w:rsidR="00E5424B" w:rsidRPr="000E35DC" w:rsidRDefault="00E5424B" w:rsidP="00E5424B">
            <w:pPr>
              <w:pStyle w:val="TableText1"/>
              <w:rPr>
                <w:rFonts w:cs="Arial"/>
                <w:sz w:val="20"/>
                <w:szCs w:val="20"/>
              </w:rPr>
            </w:pPr>
            <w:r w:rsidRPr="000E35DC">
              <w:rPr>
                <w:rFonts w:cs="Arial"/>
                <w:sz w:val="20"/>
                <w:szCs w:val="20"/>
              </w:rPr>
              <w:t>Approaching concerns over faltering growth with an understanding of all conditions which may cause faltering growth</w:t>
            </w:r>
          </w:p>
        </w:tc>
        <w:tc>
          <w:tcPr>
            <w:tcW w:w="4082" w:type="dxa"/>
          </w:tcPr>
          <w:p w14:paraId="5DA52DC1" w14:textId="7B43BBC8" w:rsidR="00E5424B" w:rsidRPr="000E35DC" w:rsidRDefault="00E5424B" w:rsidP="00E5424B">
            <w:pPr>
              <w:rPr>
                <w:rFonts w:ascii="Arial" w:hAnsi="Arial" w:cs="Arial"/>
                <w:sz w:val="20"/>
                <w:szCs w:val="20"/>
              </w:rPr>
            </w:pPr>
            <w:r w:rsidRPr="000E35DC">
              <w:rPr>
                <w:rFonts w:ascii="Arial" w:hAnsi="Arial" w:cs="Arial"/>
                <w:sz w:val="20"/>
                <w:szCs w:val="20"/>
              </w:rPr>
              <w:t xml:space="preserve">To ensure that all causes are explored, however unusual/rare the conditions may be. Referral to the correct professionals, such as geneticists, if appropriate. </w:t>
            </w:r>
          </w:p>
        </w:tc>
        <w:tc>
          <w:tcPr>
            <w:tcW w:w="3118" w:type="dxa"/>
          </w:tcPr>
          <w:p w14:paraId="24D92F83" w14:textId="7087EE13" w:rsidR="00E5424B" w:rsidRPr="000E35DC" w:rsidRDefault="00E5424B" w:rsidP="00E5424B">
            <w:pPr>
              <w:pStyle w:val="TableText1"/>
              <w:rPr>
                <w:rFonts w:cs="Arial"/>
                <w:color w:val="000000"/>
                <w:sz w:val="20"/>
                <w:szCs w:val="20"/>
              </w:rPr>
            </w:pPr>
            <w:r w:rsidRPr="000E35DC">
              <w:rPr>
                <w:rFonts w:cs="Arial"/>
                <w:color w:val="000000"/>
                <w:sz w:val="20"/>
                <w:szCs w:val="20"/>
              </w:rPr>
              <w:t xml:space="preserve">Whilst many cases of faltering growth are dietary/nutrition related, it is important for health professionals to be aware of the more rare/unusual causes and to pursue other avenues </w:t>
            </w:r>
            <w:proofErr w:type="spellStart"/>
            <w:r w:rsidRPr="000E35DC">
              <w:rPr>
                <w:rFonts w:cs="Arial"/>
                <w:color w:val="000000"/>
                <w:sz w:val="20"/>
                <w:szCs w:val="20"/>
              </w:rPr>
              <w:t>eg</w:t>
            </w:r>
            <w:proofErr w:type="spellEnd"/>
            <w:r w:rsidRPr="000E35DC">
              <w:rPr>
                <w:rFonts w:cs="Arial"/>
                <w:color w:val="000000"/>
                <w:sz w:val="20"/>
                <w:szCs w:val="20"/>
              </w:rPr>
              <w:t xml:space="preserve"> referral to endocrine/genetics if initial investigations/advice have not improved growth </w:t>
            </w:r>
          </w:p>
        </w:tc>
        <w:tc>
          <w:tcPr>
            <w:tcW w:w="3544" w:type="dxa"/>
          </w:tcPr>
          <w:p w14:paraId="3B008BBB" w14:textId="4EDA1608" w:rsidR="00E5424B" w:rsidRPr="000E35DC" w:rsidRDefault="00E5424B" w:rsidP="00E5424B">
            <w:pPr>
              <w:pStyle w:val="TableText1"/>
              <w:tabs>
                <w:tab w:val="left" w:pos="2536"/>
              </w:tabs>
              <w:rPr>
                <w:rFonts w:cs="Arial"/>
                <w:sz w:val="20"/>
                <w:szCs w:val="20"/>
                <w:highlight w:val="cyan"/>
              </w:rPr>
            </w:pPr>
          </w:p>
        </w:tc>
      </w:tr>
      <w:tr w:rsidR="00E5424B" w:rsidRPr="000E35DC" w14:paraId="28A72FB1" w14:textId="77777777" w:rsidTr="00CA6D98">
        <w:trPr>
          <w:trHeight w:val="282"/>
        </w:trPr>
        <w:tc>
          <w:tcPr>
            <w:tcW w:w="534" w:type="dxa"/>
          </w:tcPr>
          <w:p w14:paraId="460F73F7" w14:textId="3E583272"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20</w:t>
            </w:r>
          </w:p>
        </w:tc>
        <w:tc>
          <w:tcPr>
            <w:tcW w:w="1560" w:type="dxa"/>
          </w:tcPr>
          <w:p w14:paraId="59E09F53" w14:textId="77777777" w:rsidR="00E5424B" w:rsidRPr="000E35DC" w:rsidRDefault="00E5424B" w:rsidP="00E5424B">
            <w:pPr>
              <w:pStyle w:val="TableText1"/>
              <w:rPr>
                <w:rFonts w:cs="Arial"/>
                <w:sz w:val="20"/>
                <w:szCs w:val="20"/>
              </w:rPr>
            </w:pPr>
            <w:r w:rsidRPr="000E35DC">
              <w:rPr>
                <w:rFonts w:cs="Arial"/>
                <w:sz w:val="20"/>
                <w:szCs w:val="20"/>
              </w:rPr>
              <w:t>Child growth foundation</w:t>
            </w:r>
          </w:p>
        </w:tc>
        <w:tc>
          <w:tcPr>
            <w:tcW w:w="2579" w:type="dxa"/>
          </w:tcPr>
          <w:p w14:paraId="194D0FC4" w14:textId="77777777" w:rsidR="00E5424B" w:rsidRPr="000E35DC" w:rsidRDefault="00E5424B" w:rsidP="00E5424B">
            <w:pPr>
              <w:pStyle w:val="TableText1"/>
              <w:rPr>
                <w:rFonts w:cs="Arial"/>
                <w:sz w:val="20"/>
                <w:szCs w:val="20"/>
              </w:rPr>
            </w:pPr>
            <w:r w:rsidRPr="000E35DC">
              <w:rPr>
                <w:rFonts w:cs="Arial"/>
                <w:sz w:val="20"/>
                <w:szCs w:val="20"/>
              </w:rPr>
              <w:t>Clear care plan, including referral to relevant HCPs in within an appropriate time</w:t>
            </w:r>
          </w:p>
        </w:tc>
        <w:tc>
          <w:tcPr>
            <w:tcW w:w="4082" w:type="dxa"/>
          </w:tcPr>
          <w:p w14:paraId="3C629929" w14:textId="77777777" w:rsidR="00E5424B" w:rsidRPr="000E35DC" w:rsidRDefault="00E5424B" w:rsidP="00E5424B">
            <w:pPr>
              <w:rPr>
                <w:rFonts w:ascii="Arial" w:hAnsi="Arial" w:cs="Arial"/>
                <w:sz w:val="20"/>
                <w:szCs w:val="20"/>
              </w:rPr>
            </w:pPr>
            <w:r w:rsidRPr="000E35DC">
              <w:rPr>
                <w:rFonts w:ascii="Arial" w:hAnsi="Arial" w:cs="Arial"/>
                <w:sz w:val="20"/>
                <w:szCs w:val="20"/>
              </w:rPr>
              <w:t>To ensure faltering growth is acted upon as quickly as possible and caregivers are given appropriate support and advice</w:t>
            </w:r>
          </w:p>
        </w:tc>
        <w:tc>
          <w:tcPr>
            <w:tcW w:w="3118" w:type="dxa"/>
          </w:tcPr>
          <w:p w14:paraId="2D9A9442" w14:textId="77777777" w:rsidR="00E5424B" w:rsidRPr="000E35DC" w:rsidRDefault="00E5424B" w:rsidP="00E5424B">
            <w:pPr>
              <w:rPr>
                <w:rFonts w:ascii="Arial" w:hAnsi="Arial" w:cs="Arial"/>
                <w:color w:val="000000"/>
                <w:sz w:val="20"/>
                <w:szCs w:val="20"/>
              </w:rPr>
            </w:pPr>
            <w:r w:rsidRPr="000E35DC">
              <w:rPr>
                <w:rFonts w:ascii="Arial" w:hAnsi="Arial" w:cs="Arial"/>
                <w:color w:val="000000"/>
                <w:sz w:val="20"/>
                <w:szCs w:val="20"/>
              </w:rPr>
              <w:t xml:space="preserve">Delays in assisting with faltering growth can potentially impact children’s health, </w:t>
            </w:r>
            <w:proofErr w:type="spellStart"/>
            <w:r w:rsidRPr="000E35DC">
              <w:rPr>
                <w:rFonts w:ascii="Arial" w:hAnsi="Arial" w:cs="Arial"/>
                <w:color w:val="000000"/>
                <w:sz w:val="20"/>
                <w:szCs w:val="20"/>
              </w:rPr>
              <w:t>eg</w:t>
            </w:r>
            <w:proofErr w:type="spellEnd"/>
            <w:r w:rsidRPr="000E35DC">
              <w:rPr>
                <w:rFonts w:ascii="Arial" w:hAnsi="Arial" w:cs="Arial"/>
                <w:color w:val="000000"/>
                <w:sz w:val="20"/>
                <w:szCs w:val="20"/>
              </w:rPr>
              <w:t xml:space="preserve"> in growth hormone deficiency the child could have a lack of energy, stamina which may make them more susceptible to catching bugs resulting in time away from school/with peers. Unable to keep up with peers. Being bullied by peers due to lack of height. </w:t>
            </w:r>
          </w:p>
          <w:p w14:paraId="1E368411" w14:textId="77777777" w:rsidR="00E5424B" w:rsidRPr="000E35DC" w:rsidRDefault="00E5424B" w:rsidP="00E5424B">
            <w:pPr>
              <w:pStyle w:val="TableText1"/>
              <w:rPr>
                <w:rFonts w:cs="Arial"/>
                <w:color w:val="000000"/>
                <w:sz w:val="20"/>
                <w:szCs w:val="20"/>
              </w:rPr>
            </w:pPr>
            <w:r w:rsidRPr="000E35DC">
              <w:rPr>
                <w:rFonts w:cs="Arial"/>
                <w:color w:val="000000"/>
                <w:sz w:val="20"/>
                <w:szCs w:val="20"/>
              </w:rPr>
              <w:t>A child being consistently ill/time in hospital has an impact on the whole family. It can impact emotionally, financially and mentally. For parents, a lack of care plan and needing to fight for referrals can leave them exhausted and drained emotionally and mentally, this does not help them to look after their poorly child.</w:t>
            </w:r>
          </w:p>
        </w:tc>
        <w:tc>
          <w:tcPr>
            <w:tcW w:w="3544" w:type="dxa"/>
          </w:tcPr>
          <w:p w14:paraId="2C753CB8" w14:textId="1F8C03DB" w:rsidR="00E5424B" w:rsidRPr="000E35DC" w:rsidRDefault="00E5424B" w:rsidP="00E5424B">
            <w:pPr>
              <w:pStyle w:val="TableText1"/>
              <w:tabs>
                <w:tab w:val="left" w:pos="2536"/>
              </w:tabs>
              <w:rPr>
                <w:rFonts w:cs="Arial"/>
                <w:sz w:val="20"/>
                <w:szCs w:val="20"/>
                <w:highlight w:val="cyan"/>
              </w:rPr>
            </w:pPr>
          </w:p>
        </w:tc>
      </w:tr>
      <w:tr w:rsidR="00E5424B" w:rsidRPr="000E35DC" w14:paraId="2F263EAA" w14:textId="77777777" w:rsidTr="00CA6D98">
        <w:trPr>
          <w:trHeight w:val="282"/>
        </w:trPr>
        <w:tc>
          <w:tcPr>
            <w:tcW w:w="534" w:type="dxa"/>
          </w:tcPr>
          <w:p w14:paraId="30DD72C4" w14:textId="444927E8"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lastRenderedPageBreak/>
              <w:t>21</w:t>
            </w:r>
          </w:p>
        </w:tc>
        <w:tc>
          <w:tcPr>
            <w:tcW w:w="1560" w:type="dxa"/>
          </w:tcPr>
          <w:p w14:paraId="3A889E66" w14:textId="77777777" w:rsidR="00E5424B" w:rsidRPr="000E35DC" w:rsidRDefault="00E5424B" w:rsidP="00E5424B">
            <w:pPr>
              <w:pStyle w:val="TableText1"/>
              <w:rPr>
                <w:rFonts w:cs="Arial"/>
                <w:sz w:val="20"/>
                <w:szCs w:val="20"/>
              </w:rPr>
            </w:pPr>
            <w:r w:rsidRPr="000E35DC">
              <w:rPr>
                <w:rFonts w:cs="Arial"/>
                <w:sz w:val="20"/>
                <w:szCs w:val="20"/>
              </w:rPr>
              <w:t>Child growth foundation</w:t>
            </w:r>
          </w:p>
        </w:tc>
        <w:tc>
          <w:tcPr>
            <w:tcW w:w="2579" w:type="dxa"/>
          </w:tcPr>
          <w:p w14:paraId="263176B0" w14:textId="77777777" w:rsidR="00E5424B" w:rsidRPr="000E35DC" w:rsidRDefault="00E5424B" w:rsidP="00E5424B">
            <w:pPr>
              <w:pStyle w:val="TableText1"/>
              <w:rPr>
                <w:rFonts w:cs="Arial"/>
                <w:sz w:val="20"/>
                <w:szCs w:val="20"/>
              </w:rPr>
            </w:pPr>
            <w:r w:rsidRPr="000E35DC">
              <w:rPr>
                <w:rFonts w:cs="Arial"/>
                <w:sz w:val="20"/>
                <w:szCs w:val="20"/>
              </w:rPr>
              <w:t xml:space="preserve">Specific monitoring of all children born IUGR/SGA to ensure catch up growth has occurred and, if not by age 4, referral to endocrine to commence growth hormone treatment </w:t>
            </w:r>
          </w:p>
        </w:tc>
        <w:tc>
          <w:tcPr>
            <w:tcW w:w="4082" w:type="dxa"/>
          </w:tcPr>
          <w:p w14:paraId="52A30A4A" w14:textId="77777777" w:rsidR="00E5424B" w:rsidRPr="000E35DC" w:rsidRDefault="00E5424B" w:rsidP="00E5424B">
            <w:pPr>
              <w:rPr>
                <w:rFonts w:ascii="Arial" w:hAnsi="Arial" w:cs="Arial"/>
                <w:color w:val="000000"/>
                <w:sz w:val="20"/>
                <w:szCs w:val="20"/>
              </w:rPr>
            </w:pPr>
            <w:r w:rsidRPr="000E35DC">
              <w:rPr>
                <w:rFonts w:ascii="Arial" w:hAnsi="Arial" w:cs="Arial"/>
                <w:color w:val="000000"/>
                <w:sz w:val="20"/>
                <w:szCs w:val="20"/>
              </w:rPr>
              <w:t xml:space="preserve">Whilst </w:t>
            </w:r>
            <w:proofErr w:type="gramStart"/>
            <w:r w:rsidRPr="000E35DC">
              <w:rPr>
                <w:rFonts w:ascii="Arial" w:hAnsi="Arial" w:cs="Arial"/>
                <w:color w:val="000000"/>
                <w:sz w:val="20"/>
                <w:szCs w:val="20"/>
              </w:rPr>
              <w:t>the majority of</w:t>
            </w:r>
            <w:proofErr w:type="gramEnd"/>
            <w:r w:rsidRPr="000E35DC">
              <w:rPr>
                <w:rFonts w:ascii="Arial" w:hAnsi="Arial" w:cs="Arial"/>
                <w:color w:val="000000"/>
                <w:sz w:val="20"/>
                <w:szCs w:val="20"/>
              </w:rPr>
              <w:t xml:space="preserve"> IUGR/SGA babies do catch up a small percentage do not. Of those that do not catch up they are likely to also experience difficulties feeding and/or a genetic condition. </w:t>
            </w:r>
          </w:p>
          <w:p w14:paraId="53CE963E" w14:textId="77777777" w:rsidR="00E5424B" w:rsidRPr="000E35DC" w:rsidRDefault="00E5424B" w:rsidP="00E5424B">
            <w:pPr>
              <w:rPr>
                <w:rFonts w:ascii="Arial" w:hAnsi="Arial" w:cs="Arial"/>
                <w:sz w:val="20"/>
                <w:szCs w:val="20"/>
              </w:rPr>
            </w:pPr>
          </w:p>
        </w:tc>
        <w:tc>
          <w:tcPr>
            <w:tcW w:w="3118" w:type="dxa"/>
          </w:tcPr>
          <w:p w14:paraId="3766AECD" w14:textId="77777777" w:rsidR="00E5424B" w:rsidRPr="000E35DC" w:rsidRDefault="00E5424B" w:rsidP="00E5424B">
            <w:pPr>
              <w:rPr>
                <w:rFonts w:ascii="Arial" w:hAnsi="Arial" w:cs="Arial"/>
                <w:color w:val="000000"/>
                <w:sz w:val="20"/>
                <w:szCs w:val="20"/>
              </w:rPr>
            </w:pPr>
            <w:r w:rsidRPr="000E35DC">
              <w:rPr>
                <w:rFonts w:ascii="Arial" w:hAnsi="Arial" w:cs="Arial"/>
                <w:color w:val="000000"/>
                <w:sz w:val="20"/>
                <w:szCs w:val="20"/>
              </w:rPr>
              <w:t>Most parents of an IUGR/SGA baby will have gone through regular monitoring throughout the pregnancy. To be left to their own devices following birth can be daunting and very concerning. Additional support /care should be in place for these parents and babies. For those IUGR/SGA babies who have trouble feeding this causes additional stress for the parents. Many parents are left to ‘get on with it’ with their IUGR/SGA babies and are not aware of the GHT treatment available. They then find themselves seeking help from GPs and Health Visitors who are often unaware of the importance of growth.</w:t>
            </w:r>
          </w:p>
          <w:p w14:paraId="794CC5FC" w14:textId="77777777" w:rsidR="00E5424B" w:rsidRPr="000E35DC" w:rsidRDefault="00E5424B" w:rsidP="00E5424B">
            <w:pPr>
              <w:rPr>
                <w:rFonts w:ascii="Arial" w:hAnsi="Arial" w:cs="Arial"/>
                <w:color w:val="000000"/>
                <w:sz w:val="20"/>
                <w:szCs w:val="20"/>
              </w:rPr>
            </w:pPr>
            <w:r w:rsidRPr="000E35DC">
              <w:rPr>
                <w:rFonts w:ascii="Arial" w:hAnsi="Arial" w:cs="Arial"/>
                <w:color w:val="000000"/>
                <w:sz w:val="20"/>
                <w:szCs w:val="20"/>
              </w:rPr>
              <w:t xml:space="preserve">In </w:t>
            </w:r>
            <w:proofErr w:type="gramStart"/>
            <w:r w:rsidRPr="000E35DC">
              <w:rPr>
                <w:rFonts w:ascii="Arial" w:hAnsi="Arial" w:cs="Arial"/>
                <w:color w:val="000000"/>
                <w:sz w:val="20"/>
                <w:szCs w:val="20"/>
              </w:rPr>
              <w:t>addition</w:t>
            </w:r>
            <w:proofErr w:type="gramEnd"/>
            <w:r w:rsidRPr="000E35DC">
              <w:rPr>
                <w:rFonts w:ascii="Arial" w:hAnsi="Arial" w:cs="Arial"/>
                <w:color w:val="000000"/>
                <w:sz w:val="20"/>
                <w:szCs w:val="20"/>
              </w:rPr>
              <w:t xml:space="preserve"> these babies may have problems regulating blood sugars and have frequent admission to hospital, they may also have a genetic condition such as Russell Silver Syndrome which requires specific care. The earlier these conditions/health difficulties are identified the better the </w:t>
            </w:r>
            <w:proofErr w:type="gramStart"/>
            <w:r w:rsidRPr="000E35DC">
              <w:rPr>
                <w:rFonts w:ascii="Arial" w:hAnsi="Arial" w:cs="Arial"/>
                <w:color w:val="000000"/>
                <w:sz w:val="20"/>
                <w:szCs w:val="20"/>
              </w:rPr>
              <w:t>long term</w:t>
            </w:r>
            <w:proofErr w:type="gramEnd"/>
            <w:r w:rsidRPr="000E35DC">
              <w:rPr>
                <w:rFonts w:ascii="Arial" w:hAnsi="Arial" w:cs="Arial"/>
                <w:color w:val="000000"/>
                <w:sz w:val="20"/>
                <w:szCs w:val="20"/>
              </w:rPr>
              <w:t xml:space="preserve"> outcome for the child and their family </w:t>
            </w:r>
          </w:p>
          <w:p w14:paraId="11545ABF" w14:textId="77777777" w:rsidR="00E5424B" w:rsidRPr="000E35DC" w:rsidRDefault="00E5424B" w:rsidP="00E5424B">
            <w:pPr>
              <w:rPr>
                <w:rFonts w:ascii="Arial" w:hAnsi="Arial" w:cs="Arial"/>
                <w:color w:val="000000"/>
                <w:sz w:val="20"/>
                <w:szCs w:val="20"/>
              </w:rPr>
            </w:pPr>
          </w:p>
        </w:tc>
        <w:tc>
          <w:tcPr>
            <w:tcW w:w="3544" w:type="dxa"/>
          </w:tcPr>
          <w:p w14:paraId="6C2A1126" w14:textId="77777777" w:rsidR="00E5424B" w:rsidRPr="000E35DC" w:rsidRDefault="00E5424B" w:rsidP="00E5424B">
            <w:pPr>
              <w:pStyle w:val="Paragraphnonumbers"/>
              <w:spacing w:after="0" w:line="240" w:lineRule="auto"/>
              <w:rPr>
                <w:rFonts w:cs="Arial"/>
                <w:b/>
                <w:sz w:val="20"/>
                <w:szCs w:val="20"/>
              </w:rPr>
            </w:pPr>
            <w:r w:rsidRPr="000E35DC">
              <w:rPr>
                <w:rFonts w:cs="Arial"/>
                <w:b/>
                <w:sz w:val="20"/>
                <w:szCs w:val="20"/>
              </w:rPr>
              <w:t xml:space="preserve">Personal experiences </w:t>
            </w:r>
          </w:p>
          <w:p w14:paraId="24E0CEC0" w14:textId="77777777" w:rsidR="00E5424B" w:rsidRPr="000E35DC" w:rsidRDefault="00E5424B" w:rsidP="00E5424B">
            <w:pPr>
              <w:pStyle w:val="Paragraphnonumbers"/>
              <w:tabs>
                <w:tab w:val="left" w:pos="312"/>
              </w:tabs>
              <w:spacing w:after="0" w:line="240" w:lineRule="auto"/>
              <w:rPr>
                <w:rFonts w:cs="Arial"/>
                <w:b/>
                <w:sz w:val="20"/>
                <w:szCs w:val="20"/>
              </w:rPr>
            </w:pPr>
            <w:r w:rsidRPr="000E35DC">
              <w:rPr>
                <w:rFonts w:cs="Arial"/>
                <w:color w:val="000000"/>
                <w:sz w:val="20"/>
                <w:szCs w:val="20"/>
              </w:rPr>
              <w:t xml:space="preserve">1) When my IUGR/SGA baby was born I was told she would ‘feed like a horse and soon catch up’. We were discharged after 6 days in NICU and provided with routine follow up care like any other parent. We were never offered a follow up with paediatrician to ensure growth was as expected. She struggled to feed and when I reported this to health visitor it was shrugged off. I was concerned about her weight gain but at one appointment with health visitor I was told I was coming too often and needed to stop worrying. Another health visitor once asked me what IUGR meant as she hadn’t heard the term before. At the eight </w:t>
            </w:r>
            <w:proofErr w:type="gramStart"/>
            <w:r w:rsidRPr="000E35DC">
              <w:rPr>
                <w:rFonts w:cs="Arial"/>
                <w:color w:val="000000"/>
                <w:sz w:val="20"/>
                <w:szCs w:val="20"/>
              </w:rPr>
              <w:t>month</w:t>
            </w:r>
            <w:proofErr w:type="gramEnd"/>
            <w:r w:rsidRPr="000E35DC">
              <w:rPr>
                <w:rFonts w:cs="Arial"/>
                <w:color w:val="000000"/>
                <w:sz w:val="20"/>
                <w:szCs w:val="20"/>
              </w:rPr>
              <w:t xml:space="preserve"> check I was told the reason why my baby wasn’t enjoying meals or tolerating more lumpier foods was due to her being awkward and I needed to persevere. I later discovered it was due to her gross motor skills being slightly behind and not having the muscles for it. Three years later she was diagnosed as food neophobia and was put on supplement milkshakes. She is now 8, still on supplements and still has severe feeding difficulties.  At 12 months I asked GP if I should stop </w:t>
            </w:r>
            <w:proofErr w:type="spellStart"/>
            <w:r w:rsidRPr="000E35DC">
              <w:rPr>
                <w:rFonts w:cs="Arial"/>
                <w:color w:val="000000"/>
                <w:sz w:val="20"/>
                <w:szCs w:val="20"/>
              </w:rPr>
              <w:t>Nutriprem</w:t>
            </w:r>
            <w:proofErr w:type="spellEnd"/>
            <w:r w:rsidRPr="000E35DC">
              <w:rPr>
                <w:rFonts w:cs="Arial"/>
                <w:color w:val="000000"/>
                <w:sz w:val="20"/>
                <w:szCs w:val="20"/>
              </w:rPr>
              <w:t xml:space="preserve"> formula and was told it was my decision. Between 12 and 18 </w:t>
            </w:r>
            <w:r w:rsidRPr="000E35DC">
              <w:rPr>
                <w:rFonts w:cs="Arial"/>
                <w:color w:val="000000"/>
                <w:sz w:val="20"/>
                <w:szCs w:val="20"/>
              </w:rPr>
              <w:lastRenderedPageBreak/>
              <w:t>months she was admitted to hospital numerous times for breathing difficulties and repeated infections. I believe this was due to poor diet/nutrition and her being able to fight bugs. I lost my job due to time I had to take off looking after her which put a huge strain on us financially. Due to the repeated admissions she was referred to a paediatrician who listened to my concerns and referred us on to genetics, endocrine and dietician. From here her care improved but it was such a fight to get here. I felt alone and unsupported. The health professionals I sought advice from dismissed me and my concerns. If we had a routine follow up at say 6 and 12 months with a knowledgeable paediatrician I believe her care would have been better managed, possibly her feeding issues would not have been so servers and we would not have had the repeated hospital admission.</w:t>
            </w:r>
          </w:p>
          <w:p w14:paraId="5F685D9C" w14:textId="77777777" w:rsidR="00E5424B" w:rsidRPr="000E35DC" w:rsidRDefault="00E5424B" w:rsidP="00E5424B">
            <w:pPr>
              <w:pStyle w:val="ListParagraph"/>
              <w:tabs>
                <w:tab w:val="left" w:pos="312"/>
              </w:tabs>
              <w:ind w:left="28"/>
              <w:contextualSpacing/>
              <w:rPr>
                <w:rFonts w:ascii="Arial" w:hAnsi="Arial" w:cs="Arial"/>
                <w:sz w:val="20"/>
                <w:szCs w:val="20"/>
              </w:rPr>
            </w:pPr>
            <w:r w:rsidRPr="000E35DC">
              <w:rPr>
                <w:rFonts w:ascii="Arial" w:hAnsi="Arial" w:cs="Arial"/>
                <w:sz w:val="20"/>
                <w:szCs w:val="20"/>
              </w:rPr>
              <w:t xml:space="preserve">2) I had twins Dec 2017 and one was severe IUGR with a birthweight of 2lb 14oz at 34 weeks, and not viable until 30 weeks. She wasn’t on the growth charts for months, I fed and </w:t>
            </w:r>
            <w:proofErr w:type="gramStart"/>
            <w:r w:rsidRPr="000E35DC">
              <w:rPr>
                <w:rFonts w:ascii="Arial" w:hAnsi="Arial" w:cs="Arial"/>
                <w:sz w:val="20"/>
                <w:szCs w:val="20"/>
              </w:rPr>
              <w:t>fed</w:t>
            </w:r>
            <w:proofErr w:type="gramEnd"/>
            <w:r w:rsidRPr="000E35DC">
              <w:rPr>
                <w:rFonts w:ascii="Arial" w:hAnsi="Arial" w:cs="Arial"/>
                <w:sz w:val="20"/>
                <w:szCs w:val="20"/>
              </w:rPr>
              <w:t xml:space="preserve"> and she eventually reached the dizzy heights of 0.9, falling back down to 0.2 where she has stayed. She turns 2 in December and still v </w:t>
            </w:r>
            <w:r w:rsidRPr="000E35DC">
              <w:rPr>
                <w:rFonts w:ascii="Arial" w:hAnsi="Arial" w:cs="Arial"/>
                <w:sz w:val="20"/>
                <w:szCs w:val="20"/>
              </w:rPr>
              <w:lastRenderedPageBreak/>
              <w:t xml:space="preserve">dinky. How long do I accept the ‘some children are just little’ line from the paediatrician, or should I be pushing for more of a programme of care concerning her </w:t>
            </w:r>
            <w:proofErr w:type="gramStart"/>
            <w:r w:rsidRPr="000E35DC">
              <w:rPr>
                <w:rFonts w:ascii="Arial" w:hAnsi="Arial" w:cs="Arial"/>
                <w:sz w:val="20"/>
                <w:szCs w:val="20"/>
              </w:rPr>
              <w:t>growth.</w:t>
            </w:r>
            <w:proofErr w:type="gramEnd"/>
            <w:r w:rsidRPr="000E35DC">
              <w:rPr>
                <w:rFonts w:ascii="Arial" w:hAnsi="Arial" w:cs="Arial"/>
                <w:sz w:val="20"/>
                <w:szCs w:val="20"/>
              </w:rPr>
              <w:t xml:space="preserve"> She has come so far, beyond all expectations and we are so grateful for her, should we just accept the smallness?</w:t>
            </w:r>
          </w:p>
          <w:p w14:paraId="344DFE6C" w14:textId="0E15ED56" w:rsidR="00E5424B" w:rsidRPr="007716BE" w:rsidRDefault="00E5424B" w:rsidP="007716BE">
            <w:pPr>
              <w:pStyle w:val="ListParagraph"/>
              <w:tabs>
                <w:tab w:val="left" w:pos="28"/>
              </w:tabs>
              <w:ind w:left="0"/>
              <w:contextualSpacing/>
              <w:rPr>
                <w:rFonts w:ascii="Arial" w:hAnsi="Arial" w:cs="Arial"/>
                <w:color w:val="1C1E21"/>
                <w:sz w:val="20"/>
                <w:szCs w:val="20"/>
              </w:rPr>
            </w:pPr>
            <w:r w:rsidRPr="000E35DC">
              <w:rPr>
                <w:rFonts w:ascii="Arial" w:hAnsi="Arial" w:cs="Arial"/>
                <w:color w:val="1C1E21"/>
                <w:sz w:val="20"/>
                <w:szCs w:val="20"/>
              </w:rPr>
              <w:t>3) My daughter was born at 26 weeks and off the chart until she was 2/3 months corrected age, IGUR and more medical issues plus a very small appetite that I was feeding her 2oz every couple of hours day and night. She’s following her own line at 1/2 centile for weight and height, with ups and downs but mostly steady. She’s turning 4 in a couple of weeks and it’s when they’re looking at her growth because until 4/5 years old doctor says kids still develop. She has done the bone x-rays and hormonal test plus MRI, waiting until January for her endocrine to decide if she needs the growth hormones or she’s just petite genetically.</w:t>
            </w:r>
          </w:p>
        </w:tc>
      </w:tr>
      <w:tr w:rsidR="00E5424B" w:rsidRPr="000E35DC" w14:paraId="5E9C299D" w14:textId="77777777" w:rsidTr="00CA6D98">
        <w:trPr>
          <w:trHeight w:val="282"/>
        </w:trPr>
        <w:tc>
          <w:tcPr>
            <w:tcW w:w="534" w:type="dxa"/>
          </w:tcPr>
          <w:p w14:paraId="693ED9E5" w14:textId="4506BC31"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lastRenderedPageBreak/>
              <w:t>22</w:t>
            </w:r>
          </w:p>
        </w:tc>
        <w:tc>
          <w:tcPr>
            <w:tcW w:w="1560" w:type="dxa"/>
          </w:tcPr>
          <w:p w14:paraId="2B3A13BD" w14:textId="77777777" w:rsidR="00E5424B" w:rsidRPr="000E35DC" w:rsidRDefault="00E5424B" w:rsidP="00E5424B">
            <w:pPr>
              <w:pStyle w:val="TableText1"/>
              <w:rPr>
                <w:rFonts w:cs="Arial"/>
                <w:sz w:val="20"/>
                <w:szCs w:val="20"/>
              </w:rPr>
            </w:pPr>
            <w:r w:rsidRPr="000E35DC">
              <w:rPr>
                <w:rFonts w:cs="Arial"/>
                <w:sz w:val="20"/>
                <w:szCs w:val="20"/>
              </w:rPr>
              <w:t>Coeliac UK</w:t>
            </w:r>
          </w:p>
        </w:tc>
        <w:tc>
          <w:tcPr>
            <w:tcW w:w="2579" w:type="dxa"/>
          </w:tcPr>
          <w:p w14:paraId="6E140290" w14:textId="77777777" w:rsidR="00E5424B" w:rsidRPr="000E35DC" w:rsidRDefault="00E5424B" w:rsidP="00E5424B">
            <w:pPr>
              <w:pStyle w:val="TableText1"/>
              <w:rPr>
                <w:rFonts w:cs="Arial"/>
                <w:sz w:val="20"/>
                <w:szCs w:val="20"/>
                <w:highlight w:val="green"/>
              </w:rPr>
            </w:pPr>
            <w:r w:rsidRPr="000E35DC">
              <w:rPr>
                <w:rFonts w:cs="Arial"/>
                <w:sz w:val="20"/>
                <w:szCs w:val="20"/>
              </w:rPr>
              <w:t xml:space="preserve">Testing for coeliac disease </w:t>
            </w:r>
          </w:p>
        </w:tc>
        <w:tc>
          <w:tcPr>
            <w:tcW w:w="4082" w:type="dxa"/>
          </w:tcPr>
          <w:p w14:paraId="10B34467" w14:textId="77777777" w:rsidR="00E5424B" w:rsidRPr="000E35DC" w:rsidRDefault="00E5424B" w:rsidP="00E5424B">
            <w:pPr>
              <w:rPr>
                <w:rFonts w:ascii="Arial" w:hAnsi="Arial" w:cs="Arial"/>
                <w:sz w:val="20"/>
                <w:szCs w:val="20"/>
              </w:rPr>
            </w:pPr>
            <w:r w:rsidRPr="000E35DC">
              <w:rPr>
                <w:rFonts w:ascii="Arial" w:hAnsi="Arial" w:cs="Arial"/>
                <w:sz w:val="20"/>
                <w:szCs w:val="20"/>
                <w:lang w:eastAsia="en-GB"/>
              </w:rPr>
              <w:t>As faltering growth can be a symptom of coeliac disease, it is important that children with faltering growth are serologically tested for coeliac disease. This is in line with the NICE guideline for coeliac disease, NG20 recommendation 1.1.1.[1]</w:t>
            </w:r>
          </w:p>
        </w:tc>
        <w:tc>
          <w:tcPr>
            <w:tcW w:w="3118" w:type="dxa"/>
          </w:tcPr>
          <w:p w14:paraId="4853E115" w14:textId="77777777" w:rsidR="00E5424B" w:rsidRPr="000E35DC" w:rsidRDefault="00E5424B" w:rsidP="00E5424B">
            <w:pPr>
              <w:pStyle w:val="TableText1"/>
              <w:rPr>
                <w:rFonts w:cs="Arial"/>
                <w:sz w:val="20"/>
                <w:szCs w:val="20"/>
              </w:rPr>
            </w:pPr>
            <w:r w:rsidRPr="000E35DC">
              <w:rPr>
                <w:rFonts w:cs="Arial"/>
                <w:sz w:val="20"/>
                <w:szCs w:val="20"/>
              </w:rPr>
              <w:t xml:space="preserve">This is a key area for improvement as </w:t>
            </w:r>
            <w:proofErr w:type="gramStart"/>
            <w:r w:rsidRPr="000E35DC">
              <w:rPr>
                <w:rFonts w:cs="Arial"/>
                <w:sz w:val="20"/>
                <w:szCs w:val="20"/>
              </w:rPr>
              <w:t>the majority of</w:t>
            </w:r>
            <w:proofErr w:type="gramEnd"/>
            <w:r w:rsidRPr="000E35DC">
              <w:rPr>
                <w:rFonts w:cs="Arial"/>
                <w:sz w:val="20"/>
                <w:szCs w:val="20"/>
              </w:rPr>
              <w:t xml:space="preserve"> people with coeliac disease in the UK are currently undiagnosed. Coeliac disease affects 1 in 100 children in the UK, however only 30% of those with the disease are diagnosed </w:t>
            </w:r>
            <w:r w:rsidRPr="000E35DC">
              <w:rPr>
                <w:rFonts w:cs="Arial"/>
                <w:sz w:val="20"/>
                <w:szCs w:val="20"/>
              </w:rPr>
              <w:lastRenderedPageBreak/>
              <w:t xml:space="preserve">and most people are not diagnosed until their 50s and 60s.[2] An early diagnosis is important to improve symptoms and quality of life and to reduce the risk of the long term complications of coeliac disease. Undiagnosed coeliac disease can result in long term complications including malnutrition, osteoporosis, intestinal malignancy, ulcerative jejunitis and functional </w:t>
            </w:r>
            <w:proofErr w:type="spellStart"/>
            <w:r w:rsidRPr="000E35DC">
              <w:rPr>
                <w:rFonts w:cs="Arial"/>
                <w:sz w:val="20"/>
                <w:szCs w:val="20"/>
              </w:rPr>
              <w:t>hyposplenism</w:t>
            </w:r>
            <w:proofErr w:type="spellEnd"/>
            <w:r w:rsidRPr="000E35DC">
              <w:rPr>
                <w:rFonts w:cs="Arial"/>
                <w:sz w:val="20"/>
                <w:szCs w:val="20"/>
              </w:rPr>
              <w:t xml:space="preserve">.[1] </w:t>
            </w:r>
          </w:p>
        </w:tc>
        <w:tc>
          <w:tcPr>
            <w:tcW w:w="3544" w:type="dxa"/>
          </w:tcPr>
          <w:p w14:paraId="54EECF46"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lastRenderedPageBreak/>
              <w:t>[1] NICE, NG20 Coeliac disease; recognition, assessment and management. 2015.</w:t>
            </w:r>
          </w:p>
          <w:p w14:paraId="689298CD" w14:textId="77777777" w:rsidR="00E5424B" w:rsidRPr="000E35DC" w:rsidRDefault="00E5424B" w:rsidP="00E5424B">
            <w:pPr>
              <w:pStyle w:val="TableText1"/>
              <w:rPr>
                <w:rFonts w:cs="Arial"/>
                <w:sz w:val="20"/>
                <w:szCs w:val="20"/>
              </w:rPr>
            </w:pPr>
            <w:r w:rsidRPr="000E35DC">
              <w:rPr>
                <w:rFonts w:cs="Arial"/>
                <w:sz w:val="20"/>
                <w:szCs w:val="20"/>
              </w:rPr>
              <w:t>[2]</w:t>
            </w:r>
            <w:bookmarkStart w:id="36" w:name="_Hlk22112263"/>
            <w:r w:rsidRPr="000E35DC">
              <w:rPr>
                <w:rFonts w:cs="Arial"/>
                <w:sz w:val="20"/>
                <w:szCs w:val="20"/>
              </w:rPr>
              <w:t xml:space="preserve"> West J, </w:t>
            </w:r>
            <w:proofErr w:type="spellStart"/>
            <w:r w:rsidRPr="000E35DC">
              <w:rPr>
                <w:rFonts w:cs="Arial"/>
                <w:sz w:val="20"/>
                <w:szCs w:val="20"/>
              </w:rPr>
              <w:t>Otete</w:t>
            </w:r>
            <w:proofErr w:type="spellEnd"/>
            <w:r w:rsidRPr="000E35DC">
              <w:rPr>
                <w:rFonts w:cs="Arial"/>
                <w:sz w:val="20"/>
                <w:szCs w:val="20"/>
              </w:rPr>
              <w:t xml:space="preserve"> H, Sultan AA, Crooks CJ. Changes in Testing for and Incidence of Celiac Disease in the United Kingdom. Epidemiology [Internet]. 2019 Jul;30(4</w:t>
            </w:r>
            <w:proofErr w:type="gramStart"/>
            <w:r w:rsidRPr="000E35DC">
              <w:rPr>
                <w:rFonts w:cs="Arial"/>
                <w:sz w:val="20"/>
                <w:szCs w:val="20"/>
              </w:rPr>
              <w:t>):e</w:t>
            </w:r>
            <w:proofErr w:type="gramEnd"/>
            <w:r w:rsidRPr="000E35DC">
              <w:rPr>
                <w:rFonts w:cs="Arial"/>
                <w:sz w:val="20"/>
                <w:szCs w:val="20"/>
              </w:rPr>
              <w:t xml:space="preserve">23–4. </w:t>
            </w:r>
            <w:r w:rsidRPr="000E35DC">
              <w:rPr>
                <w:rFonts w:cs="Arial"/>
                <w:sz w:val="20"/>
                <w:szCs w:val="20"/>
              </w:rPr>
              <w:lastRenderedPageBreak/>
              <w:t xml:space="preserve">Available from: </w:t>
            </w:r>
            <w:hyperlink r:id="rId17" w:history="1">
              <w:r w:rsidRPr="000E35DC">
                <w:rPr>
                  <w:rStyle w:val="Hyperlink"/>
                  <w:rFonts w:cs="Arial"/>
                  <w:sz w:val="20"/>
                  <w:szCs w:val="20"/>
                </w:rPr>
                <w:t>http://dx.doi.org/10.1097/EDE.0000000000001006</w:t>
              </w:r>
            </w:hyperlink>
            <w:bookmarkEnd w:id="36"/>
          </w:p>
          <w:p w14:paraId="5AFCF1A6" w14:textId="77777777" w:rsidR="00E5424B" w:rsidRPr="000E35DC" w:rsidRDefault="00E5424B" w:rsidP="00E5424B">
            <w:pPr>
              <w:pStyle w:val="TableText1"/>
              <w:rPr>
                <w:rFonts w:cs="Arial"/>
                <w:sz w:val="20"/>
                <w:szCs w:val="20"/>
              </w:rPr>
            </w:pPr>
          </w:p>
          <w:p w14:paraId="0FC39E4A" w14:textId="7C4ED6AC" w:rsidR="00E5424B" w:rsidRPr="000E35DC" w:rsidRDefault="00E5424B" w:rsidP="00E5424B">
            <w:pPr>
              <w:pStyle w:val="TableText1"/>
              <w:tabs>
                <w:tab w:val="left" w:pos="2536"/>
              </w:tabs>
              <w:rPr>
                <w:rFonts w:cs="Arial"/>
                <w:sz w:val="20"/>
                <w:szCs w:val="20"/>
                <w:highlight w:val="cyan"/>
              </w:rPr>
            </w:pPr>
            <w:r w:rsidRPr="000E35DC">
              <w:rPr>
                <w:rFonts w:cs="Arial"/>
                <w:sz w:val="20"/>
                <w:szCs w:val="20"/>
              </w:rPr>
              <w:t xml:space="preserve"> </w:t>
            </w:r>
          </w:p>
        </w:tc>
      </w:tr>
      <w:tr w:rsidR="00E5424B" w:rsidRPr="000E35DC" w14:paraId="78EB54C4" w14:textId="77777777" w:rsidTr="00CA6D98">
        <w:trPr>
          <w:trHeight w:val="282"/>
        </w:trPr>
        <w:tc>
          <w:tcPr>
            <w:tcW w:w="534" w:type="dxa"/>
          </w:tcPr>
          <w:p w14:paraId="5981F913" w14:textId="6101C0CC"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lastRenderedPageBreak/>
              <w:t>23</w:t>
            </w:r>
          </w:p>
        </w:tc>
        <w:tc>
          <w:tcPr>
            <w:tcW w:w="1560" w:type="dxa"/>
          </w:tcPr>
          <w:p w14:paraId="6A3D2FE8" w14:textId="77777777" w:rsidR="00E5424B" w:rsidRPr="000E35DC" w:rsidRDefault="00E5424B" w:rsidP="00E5424B">
            <w:pPr>
              <w:pStyle w:val="TableText1"/>
              <w:rPr>
                <w:rFonts w:cs="Arial"/>
                <w:sz w:val="20"/>
                <w:szCs w:val="20"/>
              </w:rPr>
            </w:pPr>
            <w:r w:rsidRPr="000E35DC">
              <w:rPr>
                <w:rFonts w:cs="Arial"/>
                <w:sz w:val="20"/>
                <w:szCs w:val="20"/>
              </w:rPr>
              <w:t>SCM 2</w:t>
            </w:r>
          </w:p>
        </w:tc>
        <w:tc>
          <w:tcPr>
            <w:tcW w:w="2579" w:type="dxa"/>
          </w:tcPr>
          <w:p w14:paraId="4863C799"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Indicators for concern </w:t>
            </w:r>
          </w:p>
        </w:tc>
        <w:tc>
          <w:tcPr>
            <w:tcW w:w="4082" w:type="dxa"/>
          </w:tcPr>
          <w:p w14:paraId="36ED1D23"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Equally very frequent monitoring where there is no noted growth faltering issue can also be harmful and lead to other problems (such as early cessation breastfeeding) and may reflect the need for other appropriate action such as referral for feeding support. </w:t>
            </w:r>
          </w:p>
          <w:p w14:paraId="4183986A"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GPs should be aware in the context of illness or concerns re neglect that growth measurements are required. GPs should not routinely prescribe supplements without the advice of a specialist dietitian.</w:t>
            </w:r>
          </w:p>
          <w:p w14:paraId="707AE608" w14:textId="77777777" w:rsidR="00E5424B" w:rsidRPr="000E35DC" w:rsidRDefault="00E5424B" w:rsidP="00E5424B">
            <w:pPr>
              <w:rPr>
                <w:rFonts w:ascii="Arial" w:hAnsi="Arial" w:cs="Arial"/>
                <w:sz w:val="20"/>
                <w:szCs w:val="20"/>
              </w:rPr>
            </w:pPr>
            <w:r w:rsidRPr="000E35DC">
              <w:rPr>
                <w:rFonts w:ascii="Arial" w:hAnsi="Arial" w:cs="Arial"/>
                <w:sz w:val="20"/>
                <w:szCs w:val="20"/>
              </w:rPr>
              <w:t xml:space="preserve">Evolution of a primary growth disorder can be </w:t>
            </w:r>
            <w:proofErr w:type="gramStart"/>
            <w:r w:rsidRPr="000E35DC">
              <w:rPr>
                <w:rFonts w:ascii="Arial" w:hAnsi="Arial" w:cs="Arial"/>
                <w:sz w:val="20"/>
                <w:szCs w:val="20"/>
              </w:rPr>
              <w:t>identified</w:t>
            </w:r>
            <w:proofErr w:type="gramEnd"/>
            <w:r w:rsidRPr="000E35DC">
              <w:rPr>
                <w:rFonts w:ascii="Arial" w:hAnsi="Arial" w:cs="Arial"/>
                <w:sz w:val="20"/>
                <w:szCs w:val="20"/>
              </w:rPr>
              <w:t xml:space="preserve"> and further appropriate referral made based on these criteria and previous recorded measurements.</w:t>
            </w:r>
          </w:p>
        </w:tc>
        <w:tc>
          <w:tcPr>
            <w:tcW w:w="3118" w:type="dxa"/>
          </w:tcPr>
          <w:p w14:paraId="35D7C4B5" w14:textId="77777777" w:rsidR="00E5424B" w:rsidRPr="000E35DC" w:rsidRDefault="00E5424B" w:rsidP="00E5424B">
            <w:pPr>
              <w:pStyle w:val="TableText1"/>
              <w:rPr>
                <w:rFonts w:cs="Arial"/>
                <w:sz w:val="20"/>
                <w:szCs w:val="20"/>
              </w:rPr>
            </w:pPr>
          </w:p>
        </w:tc>
        <w:tc>
          <w:tcPr>
            <w:tcW w:w="3544" w:type="dxa"/>
          </w:tcPr>
          <w:p w14:paraId="32E7927B" w14:textId="1CEAF1E6" w:rsidR="00E5424B" w:rsidRPr="000E35DC" w:rsidRDefault="00E5424B" w:rsidP="00E5424B">
            <w:pPr>
              <w:pStyle w:val="TableText1"/>
              <w:tabs>
                <w:tab w:val="left" w:pos="2536"/>
              </w:tabs>
              <w:rPr>
                <w:rFonts w:cs="Arial"/>
                <w:sz w:val="20"/>
                <w:szCs w:val="20"/>
                <w:highlight w:val="cyan"/>
              </w:rPr>
            </w:pPr>
          </w:p>
        </w:tc>
      </w:tr>
      <w:tr w:rsidR="00E5424B" w:rsidRPr="000E35DC" w14:paraId="3139F244" w14:textId="77777777" w:rsidTr="00CA6D98">
        <w:trPr>
          <w:trHeight w:val="282"/>
        </w:trPr>
        <w:tc>
          <w:tcPr>
            <w:tcW w:w="534" w:type="dxa"/>
          </w:tcPr>
          <w:p w14:paraId="771FEC78" w14:textId="25AA64E5"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24</w:t>
            </w:r>
          </w:p>
        </w:tc>
        <w:tc>
          <w:tcPr>
            <w:tcW w:w="1560" w:type="dxa"/>
          </w:tcPr>
          <w:p w14:paraId="1EBFAECF" w14:textId="77777777" w:rsidR="00E5424B" w:rsidRPr="000E35DC" w:rsidRDefault="00E5424B" w:rsidP="00E5424B">
            <w:pPr>
              <w:pStyle w:val="TableText1"/>
              <w:rPr>
                <w:rFonts w:cs="Arial"/>
                <w:sz w:val="20"/>
                <w:szCs w:val="20"/>
              </w:rPr>
            </w:pPr>
            <w:r w:rsidRPr="000E35DC">
              <w:rPr>
                <w:rFonts w:cs="Arial"/>
                <w:sz w:val="20"/>
                <w:szCs w:val="20"/>
              </w:rPr>
              <w:t>SCM 2</w:t>
            </w:r>
          </w:p>
        </w:tc>
        <w:tc>
          <w:tcPr>
            <w:tcW w:w="2579" w:type="dxa"/>
          </w:tcPr>
          <w:p w14:paraId="3AA1EE60"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Criteria for referral</w:t>
            </w:r>
          </w:p>
          <w:p w14:paraId="7142B509"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If an infant or child with faltering growth has any of the following, discuss with or refer to an appropriate </w:t>
            </w:r>
            <w:r w:rsidRPr="000E35DC">
              <w:rPr>
                <w:rFonts w:cs="Arial"/>
                <w:sz w:val="20"/>
                <w:szCs w:val="20"/>
              </w:rPr>
              <w:lastRenderedPageBreak/>
              <w:t>paediatric specialist care service:</w:t>
            </w:r>
          </w:p>
          <w:p w14:paraId="27280425"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Symptoms or signs that may indicate an underlying disorder (include GORD, cardiac, respiratory, neurological and other notable flags under QS GOR). </w:t>
            </w:r>
          </w:p>
          <w:p w14:paraId="4533CC3E"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A failure to respond to interventions delivered in a primary care setting. WF associated</w:t>
            </w:r>
          </w:p>
          <w:p w14:paraId="6F2F4754"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Slow linear growth or unexplained short stature</w:t>
            </w:r>
          </w:p>
          <w:p w14:paraId="03D0556F"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Rapid weight loss or severe undernutrition</w:t>
            </w:r>
          </w:p>
          <w:p w14:paraId="6A6A36CC"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Safeguarding concerns </w:t>
            </w:r>
          </w:p>
        </w:tc>
        <w:tc>
          <w:tcPr>
            <w:tcW w:w="4082" w:type="dxa"/>
          </w:tcPr>
          <w:p w14:paraId="07C52826"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lastRenderedPageBreak/>
              <w:t xml:space="preserve">Rapid weight loss if a child is unwell requires emergency assessment. </w:t>
            </w:r>
          </w:p>
          <w:p w14:paraId="31A1ECD5"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Assessment according to standards should be documented and include reference to % </w:t>
            </w:r>
            <w:r w:rsidRPr="000E35DC">
              <w:rPr>
                <w:rFonts w:cs="Arial"/>
                <w:sz w:val="20"/>
                <w:szCs w:val="20"/>
              </w:rPr>
              <w:lastRenderedPageBreak/>
              <w:t>weight loss or centile drop as part of the overall physical assessment.</w:t>
            </w:r>
          </w:p>
          <w:p w14:paraId="2C07759B"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Lack of response to interventions can also be documented by review of growth criteria</w:t>
            </w:r>
          </w:p>
        </w:tc>
        <w:tc>
          <w:tcPr>
            <w:tcW w:w="3118" w:type="dxa"/>
          </w:tcPr>
          <w:p w14:paraId="35378710" w14:textId="77777777" w:rsidR="00E5424B" w:rsidRPr="000E35DC" w:rsidRDefault="00E5424B" w:rsidP="00E5424B">
            <w:pPr>
              <w:pStyle w:val="TableText1"/>
              <w:rPr>
                <w:rFonts w:cs="Arial"/>
                <w:sz w:val="20"/>
                <w:szCs w:val="20"/>
              </w:rPr>
            </w:pPr>
          </w:p>
        </w:tc>
        <w:tc>
          <w:tcPr>
            <w:tcW w:w="3544" w:type="dxa"/>
          </w:tcPr>
          <w:p w14:paraId="2E453CCB" w14:textId="778E87AE" w:rsidR="00E5424B" w:rsidRPr="000E35DC" w:rsidRDefault="00E5424B" w:rsidP="00E5424B">
            <w:pPr>
              <w:pStyle w:val="TableText1"/>
              <w:rPr>
                <w:rFonts w:cs="Arial"/>
                <w:sz w:val="20"/>
                <w:szCs w:val="20"/>
                <w:highlight w:val="cyan"/>
              </w:rPr>
            </w:pPr>
          </w:p>
        </w:tc>
      </w:tr>
      <w:tr w:rsidR="00E5424B" w:rsidRPr="000E35DC" w14:paraId="783F294A" w14:textId="77777777" w:rsidTr="00CA6D98">
        <w:trPr>
          <w:trHeight w:val="282"/>
        </w:trPr>
        <w:tc>
          <w:tcPr>
            <w:tcW w:w="534" w:type="dxa"/>
          </w:tcPr>
          <w:p w14:paraId="6679DA15" w14:textId="70EDE41A"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25</w:t>
            </w:r>
          </w:p>
        </w:tc>
        <w:tc>
          <w:tcPr>
            <w:tcW w:w="1560" w:type="dxa"/>
          </w:tcPr>
          <w:p w14:paraId="6BB044A6" w14:textId="4BA51ACF" w:rsidR="00E5424B" w:rsidRPr="000E35DC" w:rsidRDefault="00E5424B" w:rsidP="00E5424B">
            <w:pPr>
              <w:pStyle w:val="TableText1"/>
              <w:rPr>
                <w:rFonts w:cs="Arial"/>
                <w:sz w:val="20"/>
                <w:szCs w:val="20"/>
              </w:rPr>
            </w:pPr>
            <w:r w:rsidRPr="000E35DC">
              <w:rPr>
                <w:rFonts w:cs="Arial"/>
                <w:sz w:val="20"/>
                <w:szCs w:val="20"/>
              </w:rPr>
              <w:t>SCM 2</w:t>
            </w:r>
          </w:p>
        </w:tc>
        <w:tc>
          <w:tcPr>
            <w:tcW w:w="2579" w:type="dxa"/>
          </w:tcPr>
          <w:p w14:paraId="64467928" w14:textId="18025CF4" w:rsidR="00E5424B" w:rsidRPr="000E35DC" w:rsidRDefault="00E5424B" w:rsidP="00E5424B">
            <w:pPr>
              <w:pStyle w:val="Paragraphnonumbers"/>
              <w:spacing w:after="0" w:line="240" w:lineRule="auto"/>
              <w:rPr>
                <w:rFonts w:cs="Arial"/>
                <w:sz w:val="20"/>
                <w:szCs w:val="20"/>
              </w:rPr>
            </w:pPr>
            <w:r w:rsidRPr="000E35DC">
              <w:rPr>
                <w:rFonts w:cs="Arial"/>
                <w:sz w:val="20"/>
                <w:szCs w:val="20"/>
              </w:rPr>
              <w:t>Avoid over-investigation in clinical settings</w:t>
            </w:r>
          </w:p>
        </w:tc>
        <w:tc>
          <w:tcPr>
            <w:tcW w:w="4082" w:type="dxa"/>
          </w:tcPr>
          <w:p w14:paraId="7EA2E040" w14:textId="2DB4C9BE" w:rsidR="00E5424B" w:rsidRPr="000E35DC" w:rsidRDefault="00E5424B" w:rsidP="00E5424B">
            <w:pPr>
              <w:pStyle w:val="Paragraphnonumbers"/>
              <w:spacing w:after="0" w:line="240" w:lineRule="auto"/>
              <w:rPr>
                <w:rFonts w:cs="Arial"/>
                <w:sz w:val="20"/>
                <w:szCs w:val="20"/>
              </w:rPr>
            </w:pPr>
            <w:r w:rsidRPr="000E35DC">
              <w:rPr>
                <w:rFonts w:cs="Arial"/>
                <w:sz w:val="20"/>
                <w:szCs w:val="20"/>
              </w:rPr>
              <w:t>This is important to ensure 1. Suitable management of undernutrition does not take lower priority over undertaking inappropriate investigations. 2. From a health -economic and effectiveness perspective investigations should be selective and appropriate for the population.</w:t>
            </w:r>
          </w:p>
        </w:tc>
        <w:tc>
          <w:tcPr>
            <w:tcW w:w="3118" w:type="dxa"/>
          </w:tcPr>
          <w:p w14:paraId="4981E698" w14:textId="0BAC5458" w:rsidR="00E5424B" w:rsidRPr="000E35DC" w:rsidRDefault="00E5424B" w:rsidP="00E5424B">
            <w:pPr>
              <w:pStyle w:val="TableText1"/>
              <w:rPr>
                <w:rFonts w:cs="Arial"/>
                <w:sz w:val="20"/>
                <w:szCs w:val="20"/>
              </w:rPr>
            </w:pPr>
            <w:r w:rsidRPr="000E35DC">
              <w:rPr>
                <w:rFonts w:cs="Arial"/>
                <w:sz w:val="20"/>
                <w:szCs w:val="20"/>
              </w:rPr>
              <w:t>See also areas of research recommendations NG 75 which include use of supplementation or behavioural management where further research required in risk-benefit assessment.</w:t>
            </w:r>
          </w:p>
        </w:tc>
        <w:tc>
          <w:tcPr>
            <w:tcW w:w="3544" w:type="dxa"/>
          </w:tcPr>
          <w:p w14:paraId="17782C10" w14:textId="170416A3" w:rsidR="00E5424B" w:rsidRPr="000E35DC" w:rsidRDefault="00E5424B" w:rsidP="00E5424B">
            <w:pPr>
              <w:pStyle w:val="TableText1"/>
              <w:rPr>
                <w:rFonts w:cs="Arial"/>
                <w:sz w:val="20"/>
                <w:szCs w:val="20"/>
                <w:highlight w:val="cyan"/>
              </w:rPr>
            </w:pPr>
          </w:p>
        </w:tc>
      </w:tr>
      <w:tr w:rsidR="00E5424B" w:rsidRPr="000E35DC" w14:paraId="61DD2C44" w14:textId="77777777" w:rsidTr="00CA6D98">
        <w:trPr>
          <w:trHeight w:val="282"/>
        </w:trPr>
        <w:tc>
          <w:tcPr>
            <w:tcW w:w="534" w:type="dxa"/>
          </w:tcPr>
          <w:p w14:paraId="170FEF3A" w14:textId="562457F0"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26</w:t>
            </w:r>
          </w:p>
        </w:tc>
        <w:tc>
          <w:tcPr>
            <w:tcW w:w="1560" w:type="dxa"/>
          </w:tcPr>
          <w:p w14:paraId="59593359" w14:textId="77777777" w:rsidR="00E5424B" w:rsidRPr="000E35DC" w:rsidRDefault="00E5424B" w:rsidP="00E5424B">
            <w:pPr>
              <w:pStyle w:val="TableText1"/>
              <w:rPr>
                <w:rFonts w:cs="Arial"/>
                <w:sz w:val="20"/>
                <w:szCs w:val="20"/>
              </w:rPr>
            </w:pPr>
            <w:r w:rsidRPr="000E35DC">
              <w:rPr>
                <w:rFonts w:cs="Arial"/>
                <w:sz w:val="20"/>
                <w:szCs w:val="20"/>
              </w:rPr>
              <w:t>SCM 3</w:t>
            </w:r>
          </w:p>
        </w:tc>
        <w:tc>
          <w:tcPr>
            <w:tcW w:w="2579" w:type="dxa"/>
          </w:tcPr>
          <w:p w14:paraId="4E13CEC6" w14:textId="77777777" w:rsidR="00E5424B" w:rsidRPr="000E35DC" w:rsidRDefault="00E5424B" w:rsidP="00E5424B">
            <w:pPr>
              <w:pStyle w:val="TableText1"/>
              <w:rPr>
                <w:rFonts w:cs="Arial"/>
                <w:sz w:val="20"/>
                <w:szCs w:val="20"/>
                <w:highlight w:val="green"/>
              </w:rPr>
            </w:pPr>
            <w:r w:rsidRPr="000E35DC">
              <w:rPr>
                <w:rFonts w:cs="Arial"/>
                <w:color w:val="000000"/>
                <w:sz w:val="20"/>
                <w:szCs w:val="20"/>
                <w:shd w:val="clear" w:color="auto" w:fill="FFFFFF"/>
              </w:rPr>
              <w:t xml:space="preserve">A parent who has a baby with faltering growth will be monitored for weight gain regularly as per NICE Faltering Growth Guidelines by the health visitor. The parent will be informed of these guidelines and offered a </w:t>
            </w:r>
            <w:r w:rsidRPr="000E35DC">
              <w:rPr>
                <w:rFonts w:cs="Arial"/>
                <w:color w:val="000000"/>
                <w:sz w:val="20"/>
                <w:szCs w:val="20"/>
                <w:shd w:val="clear" w:color="auto" w:fill="FFFFFF"/>
              </w:rPr>
              <w:lastRenderedPageBreak/>
              <w:t>timeframe of monitoring and care plan if faltering growth continues</w:t>
            </w:r>
          </w:p>
        </w:tc>
        <w:tc>
          <w:tcPr>
            <w:tcW w:w="4082" w:type="dxa"/>
          </w:tcPr>
          <w:p w14:paraId="68F05BEB" w14:textId="77777777" w:rsidR="00E5424B" w:rsidRPr="000E35DC" w:rsidRDefault="00E5424B" w:rsidP="00E5424B">
            <w:pPr>
              <w:rPr>
                <w:rFonts w:ascii="Arial" w:hAnsi="Arial" w:cs="Arial"/>
                <w:sz w:val="20"/>
                <w:szCs w:val="20"/>
              </w:rPr>
            </w:pPr>
            <w:r w:rsidRPr="000E35DC">
              <w:rPr>
                <w:rFonts w:ascii="Arial" w:hAnsi="Arial" w:cs="Arial"/>
                <w:sz w:val="20"/>
                <w:szCs w:val="20"/>
              </w:rPr>
              <w:lastRenderedPageBreak/>
              <w:t xml:space="preserve">It is common for parents to be concerned about their baby’s weight, but it is important that weight (and height) gain are monitored and measured regularly – not too often (can cause parental anxiety) but regularly to monitor growth patterns.  Often weighing is </w:t>
            </w:r>
            <w:proofErr w:type="spellStart"/>
            <w:r w:rsidRPr="000E35DC">
              <w:rPr>
                <w:rFonts w:ascii="Arial" w:hAnsi="Arial" w:cs="Arial"/>
                <w:sz w:val="20"/>
                <w:szCs w:val="20"/>
              </w:rPr>
              <w:t>adhoc</w:t>
            </w:r>
            <w:proofErr w:type="spellEnd"/>
            <w:r w:rsidRPr="000E35DC">
              <w:rPr>
                <w:rFonts w:ascii="Arial" w:hAnsi="Arial" w:cs="Arial"/>
                <w:sz w:val="20"/>
                <w:szCs w:val="20"/>
              </w:rPr>
              <w:t xml:space="preserve"> and parent-led in many clinics.</w:t>
            </w:r>
          </w:p>
        </w:tc>
        <w:tc>
          <w:tcPr>
            <w:tcW w:w="3118" w:type="dxa"/>
          </w:tcPr>
          <w:p w14:paraId="680325FA" w14:textId="77777777" w:rsidR="00E5424B" w:rsidRPr="000E35DC" w:rsidRDefault="00E5424B" w:rsidP="00E5424B">
            <w:pPr>
              <w:pStyle w:val="TableText1"/>
              <w:rPr>
                <w:rFonts w:cs="Arial"/>
                <w:sz w:val="20"/>
                <w:szCs w:val="20"/>
              </w:rPr>
            </w:pPr>
          </w:p>
        </w:tc>
        <w:tc>
          <w:tcPr>
            <w:tcW w:w="3544" w:type="dxa"/>
          </w:tcPr>
          <w:p w14:paraId="5BD4DF54" w14:textId="77777777" w:rsidR="00E5424B" w:rsidRPr="000E35DC" w:rsidRDefault="00A31857" w:rsidP="00E5424B">
            <w:pPr>
              <w:pStyle w:val="TableText1"/>
              <w:rPr>
                <w:rStyle w:val="Hyperlink"/>
                <w:rFonts w:cs="Arial"/>
                <w:sz w:val="20"/>
                <w:szCs w:val="20"/>
              </w:rPr>
            </w:pPr>
            <w:hyperlink r:id="rId18" w:history="1">
              <w:r w:rsidR="00E5424B" w:rsidRPr="000E35DC">
                <w:rPr>
                  <w:rStyle w:val="Hyperlink"/>
                  <w:rFonts w:cs="Arial"/>
                  <w:sz w:val="20"/>
                  <w:szCs w:val="20"/>
                </w:rPr>
                <w:t>https://www.nice.org.uk/guidance/ng75</w:t>
              </w:r>
            </w:hyperlink>
          </w:p>
          <w:p w14:paraId="10888EDB" w14:textId="31F82083" w:rsidR="00E5424B" w:rsidRPr="000E35DC" w:rsidRDefault="00E5424B" w:rsidP="00E5424B">
            <w:pPr>
              <w:pStyle w:val="TableText1"/>
              <w:tabs>
                <w:tab w:val="left" w:pos="2536"/>
              </w:tabs>
              <w:rPr>
                <w:rFonts w:cs="Arial"/>
                <w:sz w:val="20"/>
                <w:szCs w:val="20"/>
                <w:highlight w:val="cyan"/>
              </w:rPr>
            </w:pPr>
          </w:p>
        </w:tc>
      </w:tr>
      <w:tr w:rsidR="00E5424B" w:rsidRPr="000E35DC" w14:paraId="62D35591" w14:textId="77777777" w:rsidTr="00CA6D98">
        <w:trPr>
          <w:trHeight w:val="282"/>
        </w:trPr>
        <w:tc>
          <w:tcPr>
            <w:tcW w:w="534" w:type="dxa"/>
          </w:tcPr>
          <w:p w14:paraId="7CF81C31" w14:textId="194B68F6"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27</w:t>
            </w:r>
          </w:p>
        </w:tc>
        <w:tc>
          <w:tcPr>
            <w:tcW w:w="1560" w:type="dxa"/>
          </w:tcPr>
          <w:p w14:paraId="555E8ECB" w14:textId="77777777" w:rsidR="00E5424B" w:rsidRPr="000E35DC" w:rsidRDefault="00E5424B" w:rsidP="00E5424B">
            <w:pPr>
              <w:pStyle w:val="TableText1"/>
              <w:rPr>
                <w:rFonts w:cs="Arial"/>
                <w:sz w:val="20"/>
                <w:szCs w:val="20"/>
              </w:rPr>
            </w:pPr>
            <w:r w:rsidRPr="000E35DC">
              <w:rPr>
                <w:rFonts w:cs="Arial"/>
                <w:sz w:val="20"/>
                <w:szCs w:val="20"/>
              </w:rPr>
              <w:t>SCM 3</w:t>
            </w:r>
          </w:p>
        </w:tc>
        <w:tc>
          <w:tcPr>
            <w:tcW w:w="2579" w:type="dxa"/>
          </w:tcPr>
          <w:p w14:paraId="2798D97D" w14:textId="77777777" w:rsidR="00E5424B" w:rsidRPr="000E35DC" w:rsidRDefault="00E5424B" w:rsidP="00E5424B">
            <w:pPr>
              <w:pStyle w:val="TableText1"/>
              <w:rPr>
                <w:rFonts w:cs="Arial"/>
                <w:color w:val="000000"/>
                <w:sz w:val="20"/>
                <w:szCs w:val="20"/>
                <w:shd w:val="clear" w:color="auto" w:fill="FFFFFF"/>
              </w:rPr>
            </w:pPr>
            <w:r w:rsidRPr="000E35DC">
              <w:rPr>
                <w:rFonts w:cs="Arial"/>
                <w:sz w:val="20"/>
                <w:szCs w:val="20"/>
              </w:rPr>
              <w:t xml:space="preserve">Children who are SGA at age 4 </w:t>
            </w:r>
            <w:proofErr w:type="spellStart"/>
            <w:r w:rsidRPr="000E35DC">
              <w:rPr>
                <w:rFonts w:cs="Arial"/>
                <w:sz w:val="20"/>
                <w:szCs w:val="20"/>
              </w:rPr>
              <w:t>yrs</w:t>
            </w:r>
            <w:proofErr w:type="spellEnd"/>
            <w:r w:rsidRPr="000E35DC">
              <w:rPr>
                <w:rFonts w:cs="Arial"/>
                <w:sz w:val="20"/>
                <w:szCs w:val="20"/>
              </w:rPr>
              <w:t xml:space="preserve"> to be considered for Growth Hormone Therapy using the NICE Guidelines on Growth Hormone Replacement</w:t>
            </w:r>
          </w:p>
        </w:tc>
        <w:tc>
          <w:tcPr>
            <w:tcW w:w="4082" w:type="dxa"/>
          </w:tcPr>
          <w:p w14:paraId="2DDC5EC9" w14:textId="77777777" w:rsidR="00E5424B" w:rsidRPr="000E35DC" w:rsidRDefault="00E5424B" w:rsidP="00E5424B">
            <w:pPr>
              <w:rPr>
                <w:rFonts w:ascii="Arial" w:hAnsi="Arial" w:cs="Arial"/>
                <w:sz w:val="20"/>
                <w:szCs w:val="20"/>
              </w:rPr>
            </w:pPr>
            <w:r w:rsidRPr="000E35DC">
              <w:rPr>
                <w:rFonts w:ascii="Arial" w:hAnsi="Arial" w:cs="Arial"/>
                <w:sz w:val="20"/>
                <w:szCs w:val="20"/>
              </w:rPr>
              <w:t>Parents struggle to be offered this treatment within the permitted time frames. There is inconsistent delivery of treatment within England, some trusts/consultants are fine to work to guidelines, others will not support the treatment.</w:t>
            </w:r>
          </w:p>
        </w:tc>
        <w:tc>
          <w:tcPr>
            <w:tcW w:w="3118" w:type="dxa"/>
          </w:tcPr>
          <w:p w14:paraId="7A2D1EB5" w14:textId="77777777" w:rsidR="00E5424B" w:rsidRPr="000E35DC" w:rsidRDefault="00E5424B" w:rsidP="00E5424B">
            <w:pPr>
              <w:pStyle w:val="TableText1"/>
              <w:rPr>
                <w:rFonts w:cs="Arial"/>
                <w:sz w:val="20"/>
                <w:szCs w:val="20"/>
              </w:rPr>
            </w:pPr>
          </w:p>
        </w:tc>
        <w:tc>
          <w:tcPr>
            <w:tcW w:w="3544" w:type="dxa"/>
          </w:tcPr>
          <w:p w14:paraId="2FFFEFDB" w14:textId="77777777" w:rsidR="00E5424B" w:rsidRPr="000E35DC" w:rsidRDefault="00A31857" w:rsidP="00E5424B">
            <w:pPr>
              <w:pStyle w:val="TableText1"/>
              <w:rPr>
                <w:rStyle w:val="Hyperlink"/>
                <w:rFonts w:cs="Arial"/>
                <w:sz w:val="20"/>
                <w:szCs w:val="20"/>
              </w:rPr>
            </w:pPr>
            <w:hyperlink r:id="rId19" w:history="1">
              <w:r w:rsidR="00E5424B" w:rsidRPr="000E35DC">
                <w:rPr>
                  <w:rStyle w:val="Hyperlink"/>
                  <w:rFonts w:cs="Arial"/>
                  <w:sz w:val="20"/>
                  <w:szCs w:val="20"/>
                </w:rPr>
                <w:t>https://www.nice.org.uk/guidance/ta188/chapter/1-Guidance</w:t>
              </w:r>
            </w:hyperlink>
          </w:p>
          <w:p w14:paraId="08A15FD5" w14:textId="77777777" w:rsidR="00E5424B" w:rsidRPr="000E35DC" w:rsidRDefault="00E5424B" w:rsidP="00E5424B">
            <w:pPr>
              <w:pStyle w:val="TableText1"/>
              <w:rPr>
                <w:rStyle w:val="Hyperlink"/>
                <w:rFonts w:cs="Arial"/>
                <w:sz w:val="20"/>
                <w:szCs w:val="20"/>
              </w:rPr>
            </w:pPr>
          </w:p>
          <w:p w14:paraId="31E6157E" w14:textId="12E524EA" w:rsidR="00E5424B" w:rsidRPr="000E35DC" w:rsidRDefault="00E5424B" w:rsidP="00E5424B">
            <w:pPr>
              <w:pStyle w:val="TableText1"/>
              <w:tabs>
                <w:tab w:val="left" w:pos="2536"/>
              </w:tabs>
              <w:rPr>
                <w:rFonts w:cs="Arial"/>
                <w:sz w:val="20"/>
                <w:szCs w:val="20"/>
                <w:highlight w:val="cyan"/>
              </w:rPr>
            </w:pPr>
          </w:p>
        </w:tc>
      </w:tr>
      <w:tr w:rsidR="00E5424B" w:rsidRPr="000E35DC" w14:paraId="2A16C044" w14:textId="77777777" w:rsidTr="00CA6D98">
        <w:trPr>
          <w:trHeight w:val="282"/>
        </w:trPr>
        <w:tc>
          <w:tcPr>
            <w:tcW w:w="534" w:type="dxa"/>
          </w:tcPr>
          <w:p w14:paraId="3138523F" w14:textId="78E4189E"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28</w:t>
            </w:r>
          </w:p>
        </w:tc>
        <w:tc>
          <w:tcPr>
            <w:tcW w:w="1560" w:type="dxa"/>
          </w:tcPr>
          <w:p w14:paraId="58B80E5B" w14:textId="77777777" w:rsidR="00E5424B" w:rsidRPr="000E35DC" w:rsidRDefault="00E5424B" w:rsidP="00E5424B">
            <w:pPr>
              <w:pStyle w:val="TableText1"/>
              <w:rPr>
                <w:rFonts w:cs="Arial"/>
                <w:sz w:val="20"/>
                <w:szCs w:val="20"/>
              </w:rPr>
            </w:pPr>
            <w:r w:rsidRPr="000E35DC">
              <w:rPr>
                <w:rFonts w:cs="Arial"/>
                <w:sz w:val="20"/>
                <w:szCs w:val="20"/>
              </w:rPr>
              <w:t>SCM 4</w:t>
            </w:r>
          </w:p>
        </w:tc>
        <w:tc>
          <w:tcPr>
            <w:tcW w:w="2579" w:type="dxa"/>
          </w:tcPr>
          <w:p w14:paraId="280BA03D"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Key area for quality improvement 1:</w:t>
            </w:r>
          </w:p>
          <w:p w14:paraId="610EFC34"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1.2.15 Together with parents and carers, establish a management plan with specific goals for every infant or child where there are concerns about faltering growth. This plan could include:</w:t>
            </w:r>
          </w:p>
          <w:p w14:paraId="16EE5200" w14:textId="77777777" w:rsidR="00E5424B" w:rsidRPr="000E35DC" w:rsidRDefault="00E5424B" w:rsidP="00E5424B">
            <w:pPr>
              <w:pStyle w:val="Paragraphnonumbers"/>
              <w:numPr>
                <w:ilvl w:val="0"/>
                <w:numId w:val="20"/>
              </w:numPr>
              <w:spacing w:after="0" w:line="240" w:lineRule="auto"/>
              <w:ind w:left="173" w:hanging="173"/>
              <w:rPr>
                <w:rFonts w:cs="Arial"/>
                <w:sz w:val="20"/>
                <w:szCs w:val="20"/>
              </w:rPr>
            </w:pPr>
            <w:r w:rsidRPr="000E35DC">
              <w:rPr>
                <w:rFonts w:cs="Arial"/>
                <w:sz w:val="20"/>
                <w:szCs w:val="20"/>
              </w:rPr>
              <w:t>assessments or investigations</w:t>
            </w:r>
          </w:p>
          <w:p w14:paraId="4FCC8E2F" w14:textId="77777777" w:rsidR="00E5424B" w:rsidRPr="000E35DC" w:rsidRDefault="00E5424B" w:rsidP="00E5424B">
            <w:pPr>
              <w:pStyle w:val="Paragraphnonumbers"/>
              <w:numPr>
                <w:ilvl w:val="0"/>
                <w:numId w:val="20"/>
              </w:numPr>
              <w:spacing w:after="0" w:line="240" w:lineRule="auto"/>
              <w:ind w:left="173" w:hanging="173"/>
              <w:rPr>
                <w:rFonts w:cs="Arial"/>
                <w:sz w:val="20"/>
                <w:szCs w:val="20"/>
              </w:rPr>
            </w:pPr>
            <w:r w:rsidRPr="000E35DC">
              <w:rPr>
                <w:rFonts w:cs="Arial"/>
                <w:sz w:val="20"/>
                <w:szCs w:val="20"/>
              </w:rPr>
              <w:t xml:space="preserve"> interventions </w:t>
            </w:r>
          </w:p>
          <w:p w14:paraId="75778626" w14:textId="77777777" w:rsidR="00E5424B" w:rsidRPr="000E35DC" w:rsidRDefault="00E5424B" w:rsidP="00E5424B">
            <w:pPr>
              <w:pStyle w:val="TableText1"/>
              <w:rPr>
                <w:rFonts w:cs="Arial"/>
                <w:sz w:val="20"/>
                <w:szCs w:val="20"/>
              </w:rPr>
            </w:pPr>
            <w:r w:rsidRPr="000E35DC">
              <w:rPr>
                <w:rFonts w:cs="Arial"/>
                <w:sz w:val="20"/>
                <w:szCs w:val="20"/>
              </w:rPr>
              <w:t>clinical and growth monitoring when reassessment to review progress and achievement of growth goals should happen.</w:t>
            </w:r>
          </w:p>
        </w:tc>
        <w:tc>
          <w:tcPr>
            <w:tcW w:w="4082" w:type="dxa"/>
          </w:tcPr>
          <w:p w14:paraId="05626149"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This sets the baseline for managing any child with faltering growth and so sets a framework within which clinicians and families work together to help a child with faltering growth: including identification of factors needing improvement, and biological markers of disease needing investigation and treatment, as well as a strategy for reducing additional treatment when no longer required.</w:t>
            </w:r>
          </w:p>
          <w:p w14:paraId="2A3ADC34" w14:textId="77777777" w:rsidR="00E5424B" w:rsidRPr="000E35DC" w:rsidRDefault="00E5424B" w:rsidP="00E5424B">
            <w:pPr>
              <w:rPr>
                <w:rFonts w:ascii="Arial" w:hAnsi="Arial" w:cs="Arial"/>
                <w:sz w:val="20"/>
                <w:szCs w:val="20"/>
              </w:rPr>
            </w:pPr>
          </w:p>
        </w:tc>
        <w:tc>
          <w:tcPr>
            <w:tcW w:w="3118" w:type="dxa"/>
          </w:tcPr>
          <w:p w14:paraId="2F1E7096" w14:textId="77777777" w:rsidR="00E5424B" w:rsidRPr="000E35DC" w:rsidRDefault="00E5424B" w:rsidP="00E5424B">
            <w:pPr>
              <w:pStyle w:val="TableText1"/>
              <w:rPr>
                <w:rFonts w:cs="Arial"/>
                <w:sz w:val="20"/>
                <w:szCs w:val="20"/>
              </w:rPr>
            </w:pPr>
            <w:r w:rsidRPr="000E35DC">
              <w:rPr>
                <w:rFonts w:cs="Arial"/>
                <w:sz w:val="20"/>
                <w:szCs w:val="20"/>
              </w:rPr>
              <w:t>Quality Standards ensure this is part of establishing a strategy of care for any child with faltering growth, without which other quality standards would not make the required impact on quality of care</w:t>
            </w:r>
          </w:p>
        </w:tc>
        <w:tc>
          <w:tcPr>
            <w:tcW w:w="3544" w:type="dxa"/>
          </w:tcPr>
          <w:p w14:paraId="3DD1FF16" w14:textId="77777777" w:rsidR="00E5424B" w:rsidRPr="000E35DC" w:rsidRDefault="00E5424B" w:rsidP="00E5424B">
            <w:pPr>
              <w:rPr>
                <w:rFonts w:ascii="Arial" w:hAnsi="Arial" w:cs="Arial"/>
                <w:sz w:val="20"/>
                <w:szCs w:val="20"/>
              </w:rPr>
            </w:pPr>
            <w:r w:rsidRPr="000E35DC">
              <w:rPr>
                <w:rFonts w:ascii="Arial" w:hAnsi="Arial" w:cs="Arial"/>
                <w:sz w:val="20"/>
                <w:szCs w:val="20"/>
              </w:rPr>
              <w:t>Local audit</w:t>
            </w:r>
          </w:p>
          <w:p w14:paraId="3C33CB9B" w14:textId="7BC5D33C" w:rsidR="00E5424B" w:rsidRPr="000E35DC" w:rsidRDefault="00E5424B" w:rsidP="00E5424B">
            <w:pPr>
              <w:pStyle w:val="TableText1"/>
              <w:tabs>
                <w:tab w:val="left" w:pos="2536"/>
              </w:tabs>
              <w:rPr>
                <w:rFonts w:cs="Arial"/>
                <w:sz w:val="20"/>
                <w:szCs w:val="20"/>
                <w:highlight w:val="cyan"/>
              </w:rPr>
            </w:pPr>
          </w:p>
        </w:tc>
      </w:tr>
      <w:tr w:rsidR="00E5424B" w:rsidRPr="000E35DC" w14:paraId="6A329542" w14:textId="77777777" w:rsidTr="00CA6D98">
        <w:trPr>
          <w:trHeight w:val="282"/>
        </w:trPr>
        <w:tc>
          <w:tcPr>
            <w:tcW w:w="534" w:type="dxa"/>
          </w:tcPr>
          <w:p w14:paraId="45DACB11" w14:textId="22890FF8"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29</w:t>
            </w:r>
          </w:p>
        </w:tc>
        <w:tc>
          <w:tcPr>
            <w:tcW w:w="1560" w:type="dxa"/>
          </w:tcPr>
          <w:p w14:paraId="75AD2742" w14:textId="77777777" w:rsidR="00E5424B" w:rsidRPr="000E35DC" w:rsidRDefault="00E5424B" w:rsidP="00E5424B">
            <w:pPr>
              <w:pStyle w:val="TableText1"/>
              <w:rPr>
                <w:rFonts w:cs="Arial"/>
                <w:sz w:val="20"/>
                <w:szCs w:val="20"/>
              </w:rPr>
            </w:pPr>
            <w:r w:rsidRPr="000E35DC">
              <w:rPr>
                <w:rFonts w:cs="Arial"/>
                <w:sz w:val="20"/>
                <w:szCs w:val="20"/>
              </w:rPr>
              <w:t>SCM 4</w:t>
            </w:r>
          </w:p>
        </w:tc>
        <w:tc>
          <w:tcPr>
            <w:tcW w:w="2579" w:type="dxa"/>
          </w:tcPr>
          <w:p w14:paraId="0EC81840"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Key area for quality improvement 4:</w:t>
            </w:r>
          </w:p>
          <w:p w14:paraId="2D56F9BC"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1.2.32 Do not admit infants or children with faltering growth to hospital unless they are acutely unwell or there is a </w:t>
            </w:r>
            <w:r w:rsidRPr="000E35DC">
              <w:rPr>
                <w:rFonts w:cs="Arial"/>
                <w:sz w:val="20"/>
                <w:szCs w:val="20"/>
              </w:rPr>
              <w:lastRenderedPageBreak/>
              <w:t>specific indication requiring inpatient care, such as a plan to begin tube feeding</w:t>
            </w:r>
          </w:p>
        </w:tc>
        <w:tc>
          <w:tcPr>
            <w:tcW w:w="4082" w:type="dxa"/>
          </w:tcPr>
          <w:p w14:paraId="7CB77AC2"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lastRenderedPageBreak/>
              <w:t>‘Admission to hospital is rarely necessary and that it carries risks for both the patient and family. Such risks may include infections, disruption of feeding or eating routines and raised parental anxiety.</w:t>
            </w:r>
          </w:p>
          <w:p w14:paraId="25ED6009"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Referral to secondary care carries an increased cost, especially for conditions or </w:t>
            </w:r>
            <w:r w:rsidRPr="000E35DC">
              <w:rPr>
                <w:rFonts w:cs="Arial"/>
                <w:sz w:val="20"/>
                <w:szCs w:val="20"/>
              </w:rPr>
              <w:lastRenderedPageBreak/>
              <w:t>investigations that require admission for prolonged periods. Thompson (2013) described above finds an average cost of around £10,000 per admission (depending on whether it was a weekday or weekend admission) although the cost in an NHS setting is likely to be closer to £2000-£3000.’</w:t>
            </w:r>
          </w:p>
        </w:tc>
        <w:tc>
          <w:tcPr>
            <w:tcW w:w="3118" w:type="dxa"/>
          </w:tcPr>
          <w:p w14:paraId="1E8A00FA"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lastRenderedPageBreak/>
              <w:t xml:space="preserve">Although each referral for faltering growth is potentially expensive and the absolute number of referrals per year may be relatively high, the Committee are clear that their recommendations should reduce </w:t>
            </w:r>
            <w:r w:rsidRPr="000E35DC">
              <w:rPr>
                <w:rFonts w:cs="Arial"/>
                <w:sz w:val="20"/>
                <w:szCs w:val="20"/>
              </w:rPr>
              <w:lastRenderedPageBreak/>
              <w:t xml:space="preserve">the number of hospital referrals for faltering growth. </w:t>
            </w:r>
            <w:proofErr w:type="gramStart"/>
            <w:r w:rsidRPr="000E35DC">
              <w:rPr>
                <w:rFonts w:cs="Arial"/>
                <w:sz w:val="20"/>
                <w:szCs w:val="20"/>
              </w:rPr>
              <w:t>Therefore</w:t>
            </w:r>
            <w:proofErr w:type="gramEnd"/>
            <w:r w:rsidRPr="000E35DC">
              <w:rPr>
                <w:rFonts w:cs="Arial"/>
                <w:sz w:val="20"/>
                <w:szCs w:val="20"/>
              </w:rPr>
              <w:t xml:space="preserve"> these recommendations are likely to have a low resource impact, in the direction of saving the NHS money.</w:t>
            </w:r>
          </w:p>
          <w:p w14:paraId="2F544A24" w14:textId="77777777" w:rsidR="00E5424B" w:rsidRPr="000E35DC" w:rsidRDefault="00E5424B" w:rsidP="00E5424B">
            <w:pPr>
              <w:pStyle w:val="TableText1"/>
              <w:rPr>
                <w:rFonts w:cs="Arial"/>
                <w:sz w:val="20"/>
                <w:szCs w:val="20"/>
              </w:rPr>
            </w:pPr>
            <w:r w:rsidRPr="000E35DC">
              <w:rPr>
                <w:rFonts w:cs="Arial"/>
                <w:sz w:val="20"/>
                <w:szCs w:val="20"/>
              </w:rPr>
              <w:t>Low quality evidence from one cohort study including 229 young children with faltering growth (but who may have had signs or symptoms of underlying organic disease) indicated that in 4% of cases an underlying organic condition was the likely sole cause of faltering growth and in 12% of cases an underlying organic condition was a contributory factor to faltering growth. In most cases these organic conditions had already been diagnosed before study entry, however a previously undiagnosed organic condition was identified in 2% of the subset of children routinely assessed as part of the study.</w:t>
            </w:r>
          </w:p>
        </w:tc>
        <w:tc>
          <w:tcPr>
            <w:tcW w:w="3544" w:type="dxa"/>
          </w:tcPr>
          <w:p w14:paraId="4FAD2051" w14:textId="77777777" w:rsidR="00E5424B" w:rsidRPr="000E35DC" w:rsidRDefault="00E5424B" w:rsidP="00E5424B">
            <w:pPr>
              <w:rPr>
                <w:rFonts w:ascii="Arial" w:hAnsi="Arial" w:cs="Arial"/>
                <w:sz w:val="20"/>
                <w:szCs w:val="20"/>
              </w:rPr>
            </w:pPr>
            <w:r w:rsidRPr="000E35DC">
              <w:rPr>
                <w:rFonts w:ascii="Arial" w:hAnsi="Arial" w:cs="Arial"/>
                <w:sz w:val="20"/>
                <w:szCs w:val="20"/>
              </w:rPr>
              <w:lastRenderedPageBreak/>
              <w:t>Local data</w:t>
            </w:r>
          </w:p>
          <w:p w14:paraId="3FBDAA14" w14:textId="6F45A7C5" w:rsidR="00E5424B" w:rsidRPr="000E35DC" w:rsidRDefault="00E5424B" w:rsidP="00E5424B">
            <w:pPr>
              <w:rPr>
                <w:rFonts w:ascii="Arial" w:hAnsi="Arial" w:cs="Arial"/>
                <w:sz w:val="20"/>
                <w:szCs w:val="20"/>
              </w:rPr>
            </w:pPr>
          </w:p>
        </w:tc>
      </w:tr>
      <w:tr w:rsidR="00E5424B" w:rsidRPr="000E35DC" w14:paraId="2FD2142D" w14:textId="77777777" w:rsidTr="00CA6D98">
        <w:trPr>
          <w:trHeight w:val="282"/>
        </w:trPr>
        <w:tc>
          <w:tcPr>
            <w:tcW w:w="534" w:type="dxa"/>
          </w:tcPr>
          <w:p w14:paraId="3194F692" w14:textId="65193C0A"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30</w:t>
            </w:r>
          </w:p>
        </w:tc>
        <w:tc>
          <w:tcPr>
            <w:tcW w:w="1560" w:type="dxa"/>
          </w:tcPr>
          <w:p w14:paraId="3AC4009A" w14:textId="77777777" w:rsidR="00E5424B" w:rsidRPr="000E35DC" w:rsidRDefault="00E5424B" w:rsidP="00E5424B">
            <w:pPr>
              <w:pStyle w:val="TableText1"/>
              <w:rPr>
                <w:rFonts w:cs="Arial"/>
                <w:sz w:val="20"/>
                <w:szCs w:val="20"/>
              </w:rPr>
            </w:pPr>
            <w:r w:rsidRPr="000E35DC">
              <w:rPr>
                <w:rFonts w:cs="Arial"/>
                <w:sz w:val="20"/>
                <w:szCs w:val="20"/>
              </w:rPr>
              <w:t>SCM 5</w:t>
            </w:r>
          </w:p>
        </w:tc>
        <w:tc>
          <w:tcPr>
            <w:tcW w:w="2579" w:type="dxa"/>
          </w:tcPr>
          <w:p w14:paraId="0C57EB51"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Key area for quality improvement 2</w:t>
            </w:r>
          </w:p>
          <w:p w14:paraId="23EB2DF6" w14:textId="77777777" w:rsidR="00E5424B" w:rsidRPr="000E35DC" w:rsidRDefault="00E5424B" w:rsidP="00E5424B">
            <w:pPr>
              <w:pStyle w:val="TableText1"/>
              <w:rPr>
                <w:rFonts w:cs="Arial"/>
                <w:sz w:val="20"/>
                <w:szCs w:val="20"/>
              </w:rPr>
            </w:pPr>
            <w:r w:rsidRPr="000E35DC">
              <w:rPr>
                <w:rFonts w:cs="Arial"/>
                <w:sz w:val="20"/>
                <w:szCs w:val="20"/>
              </w:rPr>
              <w:t xml:space="preserve">Parents and Carers of infants and children under 5 to have a discussion during each contact that includes a weight </w:t>
            </w:r>
            <w:proofErr w:type="gramStart"/>
            <w:r w:rsidRPr="000E35DC">
              <w:rPr>
                <w:rFonts w:cs="Arial"/>
                <w:sz w:val="20"/>
                <w:szCs w:val="20"/>
              </w:rPr>
              <w:t>or  height</w:t>
            </w:r>
            <w:proofErr w:type="gramEnd"/>
            <w:r w:rsidRPr="000E35DC">
              <w:rPr>
                <w:rFonts w:cs="Arial"/>
                <w:sz w:val="20"/>
                <w:szCs w:val="20"/>
              </w:rPr>
              <w:t xml:space="preserve"> measurement about factors that may </w:t>
            </w:r>
            <w:r w:rsidRPr="000E35DC">
              <w:rPr>
                <w:rFonts w:cs="Arial"/>
                <w:sz w:val="20"/>
                <w:szCs w:val="20"/>
              </w:rPr>
              <w:lastRenderedPageBreak/>
              <w:t xml:space="preserve">pose a risk to their infant or child’s growth </w:t>
            </w:r>
          </w:p>
        </w:tc>
        <w:tc>
          <w:tcPr>
            <w:tcW w:w="4082" w:type="dxa"/>
          </w:tcPr>
          <w:p w14:paraId="104EFE4D" w14:textId="77777777" w:rsidR="00E5424B" w:rsidRPr="000E35DC" w:rsidRDefault="00E5424B" w:rsidP="00E5424B">
            <w:pPr>
              <w:rPr>
                <w:rFonts w:ascii="Arial" w:hAnsi="Arial" w:cs="Arial"/>
                <w:sz w:val="20"/>
                <w:szCs w:val="20"/>
              </w:rPr>
            </w:pPr>
            <w:r w:rsidRPr="000E35DC">
              <w:rPr>
                <w:rFonts w:ascii="Arial" w:hAnsi="Arial" w:cs="Arial"/>
                <w:sz w:val="20"/>
                <w:szCs w:val="20"/>
              </w:rPr>
              <w:lastRenderedPageBreak/>
              <w:t xml:space="preserve">Every opportunity for growth assessment and health promotion /health education needs to be emphasised </w:t>
            </w:r>
          </w:p>
        </w:tc>
        <w:tc>
          <w:tcPr>
            <w:tcW w:w="3118" w:type="dxa"/>
          </w:tcPr>
          <w:p w14:paraId="417E91D6" w14:textId="77777777" w:rsidR="00E5424B" w:rsidRPr="000E35DC" w:rsidRDefault="00E5424B" w:rsidP="00E5424B">
            <w:pPr>
              <w:pStyle w:val="TableText1"/>
              <w:rPr>
                <w:rFonts w:cs="Arial"/>
                <w:sz w:val="20"/>
                <w:szCs w:val="20"/>
              </w:rPr>
            </w:pPr>
          </w:p>
        </w:tc>
        <w:tc>
          <w:tcPr>
            <w:tcW w:w="3544" w:type="dxa"/>
          </w:tcPr>
          <w:p w14:paraId="2FAD8B9F" w14:textId="2950C255" w:rsidR="00E5424B" w:rsidRPr="000E35DC" w:rsidRDefault="00E5424B" w:rsidP="00E5424B">
            <w:pPr>
              <w:pStyle w:val="TableText1"/>
              <w:tabs>
                <w:tab w:val="left" w:pos="2536"/>
              </w:tabs>
              <w:rPr>
                <w:rFonts w:cs="Arial"/>
                <w:sz w:val="20"/>
                <w:szCs w:val="20"/>
                <w:highlight w:val="cyan"/>
              </w:rPr>
            </w:pPr>
          </w:p>
        </w:tc>
      </w:tr>
      <w:tr w:rsidR="00E5424B" w:rsidRPr="000E35DC" w14:paraId="7EC2D119" w14:textId="77777777" w:rsidTr="0035360E">
        <w:trPr>
          <w:trHeight w:val="282"/>
        </w:trPr>
        <w:tc>
          <w:tcPr>
            <w:tcW w:w="534" w:type="dxa"/>
          </w:tcPr>
          <w:p w14:paraId="7E5E6158" w14:textId="5BA96AF3"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31</w:t>
            </w:r>
          </w:p>
        </w:tc>
        <w:tc>
          <w:tcPr>
            <w:tcW w:w="1560" w:type="dxa"/>
            <w:shd w:val="clear" w:color="auto" w:fill="auto"/>
          </w:tcPr>
          <w:p w14:paraId="05C96AC7" w14:textId="7C5FA9CE" w:rsidR="00E5424B" w:rsidRPr="0035360E" w:rsidRDefault="00E5424B" w:rsidP="00E5424B">
            <w:pPr>
              <w:pStyle w:val="TableText1"/>
              <w:rPr>
                <w:rFonts w:cs="Arial"/>
                <w:sz w:val="20"/>
                <w:szCs w:val="20"/>
              </w:rPr>
            </w:pPr>
            <w:r w:rsidRPr="0035360E">
              <w:rPr>
                <w:rFonts w:cs="Arial"/>
                <w:sz w:val="20"/>
                <w:szCs w:val="20"/>
              </w:rPr>
              <w:t xml:space="preserve">SCM 6 </w:t>
            </w:r>
          </w:p>
        </w:tc>
        <w:tc>
          <w:tcPr>
            <w:tcW w:w="2579" w:type="dxa"/>
            <w:shd w:val="clear" w:color="auto" w:fill="auto"/>
          </w:tcPr>
          <w:p w14:paraId="1B1206DF" w14:textId="7D0247B5" w:rsidR="00E5424B" w:rsidRPr="0035360E" w:rsidRDefault="00E5424B" w:rsidP="00E5424B">
            <w:pPr>
              <w:pStyle w:val="Paragraphnonumbers"/>
              <w:spacing w:after="0" w:line="240" w:lineRule="auto"/>
              <w:rPr>
                <w:rFonts w:cs="Arial"/>
                <w:sz w:val="20"/>
                <w:szCs w:val="20"/>
              </w:rPr>
            </w:pPr>
            <w:r w:rsidRPr="0035360E">
              <w:rPr>
                <w:rFonts w:cs="Arial"/>
                <w:sz w:val="20"/>
                <w:szCs w:val="20"/>
              </w:rPr>
              <w:t>Infants experiencing greater than 10% weight loss should have a clinical assessment and feeding assessment (including direct observation by a trained individual) as well as regular weight monitoring (no more than daily)</w:t>
            </w:r>
          </w:p>
        </w:tc>
        <w:tc>
          <w:tcPr>
            <w:tcW w:w="4082" w:type="dxa"/>
            <w:shd w:val="clear" w:color="auto" w:fill="auto"/>
          </w:tcPr>
          <w:p w14:paraId="1D9E63CB" w14:textId="5B85DEF7" w:rsidR="00E5424B" w:rsidRPr="0035360E" w:rsidRDefault="00E5424B" w:rsidP="00E5424B">
            <w:pPr>
              <w:rPr>
                <w:rFonts w:ascii="Arial" w:hAnsi="Arial" w:cs="Arial"/>
                <w:sz w:val="20"/>
                <w:szCs w:val="20"/>
              </w:rPr>
            </w:pPr>
            <w:r w:rsidRPr="0035360E">
              <w:rPr>
                <w:rFonts w:ascii="Arial" w:hAnsi="Arial" w:cs="Arial"/>
                <w:sz w:val="20"/>
                <w:szCs w:val="20"/>
                <w:lang w:eastAsia="en-GB"/>
              </w:rPr>
              <w:t>Weight faltering can be associated with low appetite or weak suck (Wright et al, 2012). With appropriate training health visitors can make wide ranging and effective assessments, improve feeding and calorie intake (Wright et al. 2012).</w:t>
            </w:r>
          </w:p>
        </w:tc>
        <w:tc>
          <w:tcPr>
            <w:tcW w:w="3118" w:type="dxa"/>
            <w:shd w:val="clear" w:color="auto" w:fill="auto"/>
          </w:tcPr>
          <w:p w14:paraId="606720DC" w14:textId="77777777" w:rsidR="00E5424B" w:rsidRPr="0035360E" w:rsidRDefault="00E5424B" w:rsidP="00E5424B">
            <w:pPr>
              <w:pStyle w:val="TableText1"/>
              <w:rPr>
                <w:rFonts w:cs="Arial"/>
                <w:sz w:val="20"/>
                <w:szCs w:val="20"/>
              </w:rPr>
            </w:pPr>
          </w:p>
        </w:tc>
        <w:tc>
          <w:tcPr>
            <w:tcW w:w="3544" w:type="dxa"/>
            <w:shd w:val="clear" w:color="auto" w:fill="auto"/>
          </w:tcPr>
          <w:p w14:paraId="39C79F72" w14:textId="77777777" w:rsidR="00E5424B" w:rsidRPr="0035360E" w:rsidRDefault="00E5424B" w:rsidP="00E5424B">
            <w:pPr>
              <w:pStyle w:val="Paragraphnonumbers"/>
              <w:rPr>
                <w:rFonts w:cs="Arial"/>
                <w:sz w:val="20"/>
                <w:szCs w:val="20"/>
              </w:rPr>
            </w:pPr>
            <w:r w:rsidRPr="0035360E">
              <w:rPr>
                <w:rFonts w:cs="Arial"/>
                <w:sz w:val="20"/>
                <w:szCs w:val="20"/>
              </w:rPr>
              <w:t>? Local HV services audit data on referral/activity/interventions</w:t>
            </w:r>
          </w:p>
          <w:p w14:paraId="3A3C999A" w14:textId="77777777" w:rsidR="00E5424B" w:rsidRPr="0035360E" w:rsidRDefault="00E5424B" w:rsidP="00E5424B">
            <w:pPr>
              <w:pStyle w:val="Paragraphnonumbers"/>
              <w:rPr>
                <w:rFonts w:cs="Arial"/>
                <w:sz w:val="20"/>
                <w:szCs w:val="20"/>
              </w:rPr>
            </w:pPr>
          </w:p>
          <w:p w14:paraId="6F648803" w14:textId="034D3710" w:rsidR="00E5424B" w:rsidRPr="0035360E" w:rsidRDefault="00E5424B" w:rsidP="00E5424B">
            <w:pPr>
              <w:pStyle w:val="Paragraphnonumbers"/>
              <w:rPr>
                <w:rFonts w:cs="Arial"/>
                <w:bCs/>
                <w:sz w:val="20"/>
                <w:szCs w:val="20"/>
              </w:rPr>
            </w:pPr>
            <w:r w:rsidRPr="0035360E">
              <w:rPr>
                <w:rFonts w:cs="Arial"/>
                <w:sz w:val="20"/>
                <w:szCs w:val="20"/>
              </w:rPr>
              <w:t xml:space="preserve">Evidence of training in observing infant feeding/training in lactation &amp; </w:t>
            </w:r>
            <w:proofErr w:type="gramStart"/>
            <w:r w:rsidRPr="0035360E">
              <w:rPr>
                <w:rFonts w:cs="Arial"/>
                <w:sz w:val="20"/>
                <w:szCs w:val="20"/>
              </w:rPr>
              <w:t>breast feeding</w:t>
            </w:r>
            <w:proofErr w:type="gramEnd"/>
            <w:r w:rsidRPr="0035360E">
              <w:rPr>
                <w:rFonts w:cs="Arial"/>
                <w:sz w:val="20"/>
                <w:szCs w:val="20"/>
              </w:rPr>
              <w:t xml:space="preserve"> support</w:t>
            </w:r>
          </w:p>
        </w:tc>
      </w:tr>
      <w:tr w:rsidR="00E5424B" w:rsidRPr="000E35DC" w14:paraId="2FFDF3F3" w14:textId="77777777" w:rsidTr="0035360E">
        <w:trPr>
          <w:trHeight w:val="282"/>
        </w:trPr>
        <w:tc>
          <w:tcPr>
            <w:tcW w:w="534" w:type="dxa"/>
          </w:tcPr>
          <w:p w14:paraId="22DEA134" w14:textId="6DC83965"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32</w:t>
            </w:r>
          </w:p>
        </w:tc>
        <w:tc>
          <w:tcPr>
            <w:tcW w:w="1560" w:type="dxa"/>
            <w:shd w:val="clear" w:color="auto" w:fill="auto"/>
          </w:tcPr>
          <w:p w14:paraId="51DB1968" w14:textId="255E1902" w:rsidR="00E5424B" w:rsidRPr="0035360E" w:rsidRDefault="00E5424B" w:rsidP="00E5424B">
            <w:pPr>
              <w:pStyle w:val="TableText1"/>
              <w:rPr>
                <w:rFonts w:cs="Arial"/>
                <w:sz w:val="20"/>
                <w:szCs w:val="20"/>
              </w:rPr>
            </w:pPr>
            <w:r w:rsidRPr="0035360E">
              <w:rPr>
                <w:rFonts w:cs="Arial"/>
                <w:sz w:val="20"/>
                <w:szCs w:val="20"/>
              </w:rPr>
              <w:t>SCM 6</w:t>
            </w:r>
          </w:p>
        </w:tc>
        <w:tc>
          <w:tcPr>
            <w:tcW w:w="2579" w:type="dxa"/>
            <w:shd w:val="clear" w:color="auto" w:fill="auto"/>
          </w:tcPr>
          <w:p w14:paraId="5D6A94F4" w14:textId="051F524F" w:rsidR="00E5424B" w:rsidRPr="0035360E" w:rsidRDefault="00E5424B" w:rsidP="00E5424B">
            <w:pPr>
              <w:pStyle w:val="TableText1"/>
              <w:rPr>
                <w:rFonts w:cs="Arial"/>
                <w:sz w:val="20"/>
                <w:szCs w:val="20"/>
              </w:rPr>
            </w:pPr>
            <w:r w:rsidRPr="0035360E">
              <w:rPr>
                <w:rFonts w:cs="Arial"/>
                <w:sz w:val="20"/>
                <w:szCs w:val="20"/>
              </w:rPr>
              <w:t xml:space="preserve">Infants with greater than 10% weight who have not regained their birthweight by 3 weeks despite feeding support should be referred to a paediatric service and weight monitored weekly </w:t>
            </w:r>
          </w:p>
        </w:tc>
        <w:tc>
          <w:tcPr>
            <w:tcW w:w="4082" w:type="dxa"/>
            <w:shd w:val="clear" w:color="auto" w:fill="auto"/>
          </w:tcPr>
          <w:p w14:paraId="5CE13D3D" w14:textId="1DA54B43" w:rsidR="00E5424B" w:rsidRPr="0035360E" w:rsidRDefault="00E5424B" w:rsidP="00E5424B">
            <w:pPr>
              <w:pStyle w:val="TableText1"/>
              <w:rPr>
                <w:rFonts w:cs="Arial"/>
                <w:sz w:val="20"/>
                <w:szCs w:val="20"/>
              </w:rPr>
            </w:pPr>
            <w:r w:rsidRPr="0035360E">
              <w:rPr>
                <w:rFonts w:cs="Arial"/>
                <w:sz w:val="20"/>
                <w:szCs w:val="20"/>
              </w:rPr>
              <w:t xml:space="preserve">Infants should be referred to a secondary care paediatrician if they have weight faltering that has persisted despite community intervention (Wright et al. 2012). Referral to a paediatric dietitian to optimise existing intake (Wright et al. 2012). Referral to a paediatrician allows reassessment of growth, exclusion of organic pathology and reinforcement of dietary advice (Wright et al. 2012) </w:t>
            </w:r>
          </w:p>
        </w:tc>
        <w:tc>
          <w:tcPr>
            <w:tcW w:w="3118" w:type="dxa"/>
            <w:shd w:val="clear" w:color="auto" w:fill="auto"/>
          </w:tcPr>
          <w:p w14:paraId="47F73CE1" w14:textId="75465951" w:rsidR="00E5424B" w:rsidRPr="0035360E" w:rsidRDefault="00E5424B" w:rsidP="00E5424B">
            <w:pPr>
              <w:pStyle w:val="TableText1"/>
              <w:rPr>
                <w:rFonts w:cs="Arial"/>
                <w:sz w:val="20"/>
                <w:szCs w:val="20"/>
              </w:rPr>
            </w:pPr>
          </w:p>
        </w:tc>
        <w:tc>
          <w:tcPr>
            <w:tcW w:w="3544" w:type="dxa"/>
            <w:shd w:val="clear" w:color="auto" w:fill="auto"/>
          </w:tcPr>
          <w:p w14:paraId="08554D79" w14:textId="77777777" w:rsidR="00E5424B" w:rsidRPr="0035360E" w:rsidRDefault="00E5424B" w:rsidP="00E5424B">
            <w:pPr>
              <w:pStyle w:val="TableText1"/>
              <w:rPr>
                <w:rFonts w:cs="Arial"/>
                <w:sz w:val="20"/>
                <w:szCs w:val="20"/>
              </w:rPr>
            </w:pPr>
            <w:r w:rsidRPr="0035360E">
              <w:rPr>
                <w:rFonts w:cs="Arial"/>
                <w:sz w:val="20"/>
                <w:szCs w:val="20"/>
              </w:rPr>
              <w:t>? Local HV services audit data on referral/activity/interventions</w:t>
            </w:r>
          </w:p>
          <w:p w14:paraId="72E756E8" w14:textId="4B89CA3D" w:rsidR="00E5424B" w:rsidRPr="0035360E" w:rsidRDefault="00E5424B" w:rsidP="00E5424B">
            <w:pPr>
              <w:pStyle w:val="TableText1"/>
              <w:rPr>
                <w:rFonts w:cs="Arial"/>
                <w:sz w:val="20"/>
                <w:szCs w:val="20"/>
              </w:rPr>
            </w:pPr>
            <w:r w:rsidRPr="0035360E">
              <w:rPr>
                <w:rFonts w:cs="Arial"/>
                <w:sz w:val="20"/>
                <w:szCs w:val="20"/>
              </w:rPr>
              <w:t>? referral data from hospital paediatric depts</w:t>
            </w:r>
          </w:p>
        </w:tc>
      </w:tr>
      <w:tr w:rsidR="00E5424B" w:rsidRPr="000E35DC" w14:paraId="06CC17E7" w14:textId="77777777" w:rsidTr="0035360E">
        <w:trPr>
          <w:trHeight w:val="282"/>
        </w:trPr>
        <w:tc>
          <w:tcPr>
            <w:tcW w:w="534" w:type="dxa"/>
          </w:tcPr>
          <w:p w14:paraId="0AC7A054" w14:textId="2AF71260"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33</w:t>
            </w:r>
          </w:p>
        </w:tc>
        <w:tc>
          <w:tcPr>
            <w:tcW w:w="1560" w:type="dxa"/>
            <w:shd w:val="clear" w:color="auto" w:fill="auto"/>
          </w:tcPr>
          <w:p w14:paraId="275E7AED" w14:textId="082D1E55" w:rsidR="00E5424B" w:rsidRPr="0035360E" w:rsidRDefault="00E5424B" w:rsidP="00E5424B">
            <w:pPr>
              <w:pStyle w:val="TableText1"/>
              <w:rPr>
                <w:rFonts w:cs="Arial"/>
                <w:sz w:val="20"/>
                <w:szCs w:val="20"/>
              </w:rPr>
            </w:pPr>
            <w:r w:rsidRPr="0035360E">
              <w:rPr>
                <w:rFonts w:cs="Arial"/>
                <w:sz w:val="20"/>
                <w:szCs w:val="20"/>
              </w:rPr>
              <w:t xml:space="preserve">SCM 6 </w:t>
            </w:r>
          </w:p>
        </w:tc>
        <w:tc>
          <w:tcPr>
            <w:tcW w:w="2579" w:type="dxa"/>
            <w:shd w:val="clear" w:color="auto" w:fill="auto"/>
          </w:tcPr>
          <w:p w14:paraId="6E9EA9B7" w14:textId="45F14E90" w:rsidR="00E5424B" w:rsidRPr="0035360E" w:rsidRDefault="00E5424B" w:rsidP="00E5424B">
            <w:pPr>
              <w:pStyle w:val="TableText1"/>
              <w:rPr>
                <w:rFonts w:cs="Arial"/>
                <w:sz w:val="20"/>
                <w:szCs w:val="20"/>
              </w:rPr>
            </w:pPr>
            <w:r w:rsidRPr="0035360E">
              <w:rPr>
                <w:rFonts w:cs="Arial"/>
                <w:sz w:val="20"/>
                <w:szCs w:val="20"/>
              </w:rPr>
              <w:t xml:space="preserve">For infants greater than 1 month of age and young children identified as experiencing growth faltering (as defined in the NICE guidance) a clinical assessment, social assessment and feeding assessment (including observation by a trained individual) should be conducted and weight monitored regularly </w:t>
            </w:r>
            <w:r w:rsidRPr="0035360E">
              <w:rPr>
                <w:rFonts w:cs="Arial"/>
                <w:sz w:val="20"/>
                <w:szCs w:val="20"/>
              </w:rPr>
              <w:lastRenderedPageBreak/>
              <w:t xml:space="preserve">(fortnightly for 6 to 12 months of age and monthly for those aged greater than 12 months) </w:t>
            </w:r>
          </w:p>
        </w:tc>
        <w:tc>
          <w:tcPr>
            <w:tcW w:w="4082" w:type="dxa"/>
            <w:shd w:val="clear" w:color="auto" w:fill="auto"/>
          </w:tcPr>
          <w:p w14:paraId="57E1C698" w14:textId="555FC02E" w:rsidR="00E5424B" w:rsidRPr="0035360E" w:rsidRDefault="00E5424B" w:rsidP="00E5424B">
            <w:pPr>
              <w:pStyle w:val="TableText1"/>
              <w:rPr>
                <w:rFonts w:cs="Arial"/>
                <w:sz w:val="20"/>
                <w:szCs w:val="20"/>
              </w:rPr>
            </w:pPr>
            <w:r w:rsidRPr="0035360E">
              <w:rPr>
                <w:rFonts w:cs="Arial"/>
                <w:sz w:val="20"/>
                <w:szCs w:val="20"/>
              </w:rPr>
              <w:lastRenderedPageBreak/>
              <w:t xml:space="preserve">Faltering growth can occur for a variety of reasons: medical problems, feeding difficulties and social issues (Wright et al. 2012). These should be investigated to allow an appropriate management plan to be formulated. </w:t>
            </w:r>
          </w:p>
        </w:tc>
        <w:tc>
          <w:tcPr>
            <w:tcW w:w="3118" w:type="dxa"/>
            <w:shd w:val="clear" w:color="auto" w:fill="auto"/>
          </w:tcPr>
          <w:p w14:paraId="555C84B1" w14:textId="77777777" w:rsidR="00E5424B" w:rsidRPr="0035360E" w:rsidRDefault="00E5424B" w:rsidP="00E5424B">
            <w:pPr>
              <w:pStyle w:val="Paragraphnonumbers"/>
              <w:rPr>
                <w:rFonts w:cs="Arial"/>
                <w:sz w:val="20"/>
                <w:szCs w:val="20"/>
              </w:rPr>
            </w:pPr>
            <w:r w:rsidRPr="0035360E">
              <w:rPr>
                <w:rFonts w:cs="Arial"/>
                <w:sz w:val="20"/>
                <w:szCs w:val="20"/>
              </w:rPr>
              <w:t>Local HV activity data/interventions</w:t>
            </w:r>
          </w:p>
          <w:p w14:paraId="0B8C8B77" w14:textId="595B6E4A" w:rsidR="00E5424B" w:rsidRPr="0035360E" w:rsidRDefault="00E5424B" w:rsidP="00E5424B">
            <w:pPr>
              <w:pStyle w:val="TableText1"/>
              <w:rPr>
                <w:rFonts w:cs="Arial"/>
                <w:sz w:val="20"/>
                <w:szCs w:val="20"/>
              </w:rPr>
            </w:pPr>
            <w:r w:rsidRPr="0035360E">
              <w:rPr>
                <w:rFonts w:cs="Arial"/>
                <w:sz w:val="20"/>
                <w:szCs w:val="20"/>
              </w:rPr>
              <w:t>Local evidence of HV training in observing mealtimes/feeding</w:t>
            </w:r>
          </w:p>
        </w:tc>
        <w:tc>
          <w:tcPr>
            <w:tcW w:w="3544" w:type="dxa"/>
            <w:shd w:val="clear" w:color="auto" w:fill="auto"/>
          </w:tcPr>
          <w:p w14:paraId="29CF0A55" w14:textId="77777777" w:rsidR="00E5424B" w:rsidRPr="0035360E" w:rsidRDefault="00E5424B" w:rsidP="00E5424B">
            <w:pPr>
              <w:pStyle w:val="TableText1"/>
              <w:rPr>
                <w:rFonts w:cs="Arial"/>
                <w:sz w:val="20"/>
                <w:szCs w:val="20"/>
              </w:rPr>
            </w:pPr>
          </w:p>
        </w:tc>
      </w:tr>
      <w:tr w:rsidR="00E5424B" w:rsidRPr="000E35DC" w14:paraId="02A8CD24" w14:textId="77777777" w:rsidTr="00DA6F1C">
        <w:trPr>
          <w:trHeight w:val="282"/>
        </w:trPr>
        <w:tc>
          <w:tcPr>
            <w:tcW w:w="15417" w:type="dxa"/>
            <w:gridSpan w:val="6"/>
          </w:tcPr>
          <w:p w14:paraId="146F0894" w14:textId="3C42E40D" w:rsidR="00E5424B" w:rsidRPr="001B0B30" w:rsidRDefault="00E5424B" w:rsidP="00E5424B">
            <w:pPr>
              <w:pStyle w:val="TableText1"/>
              <w:rPr>
                <w:rFonts w:cs="Arial"/>
                <w:sz w:val="20"/>
                <w:szCs w:val="20"/>
              </w:rPr>
            </w:pPr>
            <w:r w:rsidRPr="001B0B30">
              <w:rPr>
                <w:rFonts w:cs="Arial"/>
                <w:b/>
                <w:bCs/>
                <w:sz w:val="20"/>
                <w:szCs w:val="20"/>
              </w:rPr>
              <w:t>Feeding</w:t>
            </w:r>
          </w:p>
        </w:tc>
      </w:tr>
      <w:tr w:rsidR="00E5424B" w:rsidRPr="000E35DC" w14:paraId="68347019" w14:textId="77777777" w:rsidTr="00CA6D98">
        <w:trPr>
          <w:trHeight w:val="282"/>
        </w:trPr>
        <w:tc>
          <w:tcPr>
            <w:tcW w:w="534" w:type="dxa"/>
          </w:tcPr>
          <w:p w14:paraId="33D0A125" w14:textId="0C4E44EE" w:rsidR="00E5424B" w:rsidRPr="00794713" w:rsidRDefault="00223F4C" w:rsidP="00E5424B">
            <w:pPr>
              <w:rPr>
                <w:rFonts w:ascii="Arial" w:hAnsi="Arial" w:cs="Arial"/>
                <w:color w:val="000000"/>
                <w:sz w:val="20"/>
                <w:szCs w:val="20"/>
                <w:lang w:eastAsia="en-GB"/>
              </w:rPr>
            </w:pPr>
            <w:r>
              <w:rPr>
                <w:rFonts w:ascii="Arial" w:hAnsi="Arial" w:cs="Arial"/>
                <w:color w:val="000000"/>
                <w:sz w:val="20"/>
                <w:szCs w:val="20"/>
                <w:lang w:eastAsia="en-GB"/>
              </w:rPr>
              <w:t>34</w:t>
            </w:r>
          </w:p>
        </w:tc>
        <w:tc>
          <w:tcPr>
            <w:tcW w:w="1560" w:type="dxa"/>
          </w:tcPr>
          <w:p w14:paraId="65C2DD09" w14:textId="204B1847" w:rsidR="00E5424B" w:rsidRPr="00794713" w:rsidRDefault="00E5424B" w:rsidP="00E5424B">
            <w:pPr>
              <w:pStyle w:val="TableText1"/>
              <w:rPr>
                <w:rFonts w:cs="Arial"/>
                <w:sz w:val="20"/>
                <w:szCs w:val="20"/>
              </w:rPr>
            </w:pPr>
            <w:r w:rsidRPr="00794713">
              <w:rPr>
                <w:rFonts w:cs="Arial"/>
                <w:sz w:val="20"/>
                <w:szCs w:val="20"/>
              </w:rPr>
              <w:t>BSPGHAN</w:t>
            </w:r>
          </w:p>
        </w:tc>
        <w:tc>
          <w:tcPr>
            <w:tcW w:w="2579" w:type="dxa"/>
          </w:tcPr>
          <w:p w14:paraId="44D91EE3" w14:textId="77777777" w:rsidR="00E5424B" w:rsidRPr="00794713" w:rsidRDefault="00E5424B" w:rsidP="00E5424B">
            <w:pPr>
              <w:rPr>
                <w:rFonts w:ascii="Arial" w:hAnsi="Arial" w:cs="Arial"/>
                <w:sz w:val="20"/>
                <w:szCs w:val="20"/>
                <w:lang w:eastAsia="en-GB"/>
              </w:rPr>
            </w:pPr>
            <w:r w:rsidRPr="00794713">
              <w:rPr>
                <w:rFonts w:ascii="Arial" w:hAnsi="Arial" w:cs="Arial"/>
                <w:sz w:val="20"/>
                <w:szCs w:val="20"/>
                <w:lang w:eastAsia="en-GB"/>
              </w:rPr>
              <w:t>Key area for quality improvement 3</w:t>
            </w:r>
          </w:p>
          <w:p w14:paraId="7FA67EE1" w14:textId="2E4C9801" w:rsidR="00E5424B" w:rsidRPr="00794713" w:rsidRDefault="00E5424B" w:rsidP="00E5424B">
            <w:pPr>
              <w:pStyle w:val="TableText1"/>
              <w:rPr>
                <w:rFonts w:cs="Arial"/>
                <w:sz w:val="20"/>
                <w:szCs w:val="20"/>
              </w:rPr>
            </w:pPr>
            <w:r w:rsidRPr="00794713">
              <w:rPr>
                <w:rFonts w:cs="Arial"/>
                <w:sz w:val="20"/>
                <w:szCs w:val="20"/>
              </w:rPr>
              <w:t xml:space="preserve">Enteral tube feeding should be used as a short term measure to improve nutritional state with a clear plan to wean off enteral tube </w:t>
            </w:r>
            <w:proofErr w:type="gramStart"/>
            <w:r w:rsidRPr="00794713">
              <w:rPr>
                <w:rFonts w:cs="Arial"/>
                <w:sz w:val="20"/>
                <w:szCs w:val="20"/>
              </w:rPr>
              <w:t>support .</w:t>
            </w:r>
            <w:proofErr w:type="gramEnd"/>
          </w:p>
        </w:tc>
        <w:tc>
          <w:tcPr>
            <w:tcW w:w="4082" w:type="dxa"/>
          </w:tcPr>
          <w:p w14:paraId="315E6B0F" w14:textId="20C9C517" w:rsidR="00E5424B" w:rsidRPr="00794713" w:rsidRDefault="00E5424B" w:rsidP="00E5424B">
            <w:pPr>
              <w:pStyle w:val="TableText1"/>
              <w:rPr>
                <w:rFonts w:cs="Arial"/>
                <w:sz w:val="20"/>
                <w:szCs w:val="20"/>
              </w:rPr>
            </w:pPr>
          </w:p>
        </w:tc>
        <w:tc>
          <w:tcPr>
            <w:tcW w:w="3118" w:type="dxa"/>
          </w:tcPr>
          <w:p w14:paraId="0E3DF8E4" w14:textId="5E77461E" w:rsidR="00E5424B" w:rsidRPr="008B22CB" w:rsidRDefault="00E5424B" w:rsidP="00E5424B">
            <w:pPr>
              <w:pStyle w:val="TableText1"/>
              <w:rPr>
                <w:rFonts w:cs="Arial"/>
                <w:sz w:val="20"/>
                <w:szCs w:val="20"/>
                <w:highlight w:val="yellow"/>
              </w:rPr>
            </w:pPr>
          </w:p>
        </w:tc>
        <w:tc>
          <w:tcPr>
            <w:tcW w:w="3544" w:type="dxa"/>
          </w:tcPr>
          <w:p w14:paraId="7A81FF84" w14:textId="06FACC2B" w:rsidR="00E5424B" w:rsidRPr="008B22CB" w:rsidRDefault="00E5424B" w:rsidP="00E5424B">
            <w:pPr>
              <w:pStyle w:val="TableText1"/>
              <w:rPr>
                <w:rFonts w:cs="Arial"/>
                <w:sz w:val="20"/>
                <w:szCs w:val="20"/>
                <w:highlight w:val="yellow"/>
              </w:rPr>
            </w:pPr>
          </w:p>
        </w:tc>
      </w:tr>
      <w:tr w:rsidR="00E5424B" w:rsidRPr="000E35DC" w14:paraId="5896490A" w14:textId="77777777" w:rsidTr="00CA6D98">
        <w:trPr>
          <w:trHeight w:val="282"/>
        </w:trPr>
        <w:tc>
          <w:tcPr>
            <w:tcW w:w="534" w:type="dxa"/>
          </w:tcPr>
          <w:p w14:paraId="219A0B84" w14:textId="580F8C29"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35</w:t>
            </w:r>
          </w:p>
        </w:tc>
        <w:tc>
          <w:tcPr>
            <w:tcW w:w="1560" w:type="dxa"/>
          </w:tcPr>
          <w:p w14:paraId="2DB87F13" w14:textId="20A06A72" w:rsidR="00E5424B" w:rsidRPr="00794713" w:rsidRDefault="00E5424B" w:rsidP="00E5424B">
            <w:pPr>
              <w:pStyle w:val="TableText1"/>
              <w:rPr>
                <w:rFonts w:cs="Arial"/>
                <w:sz w:val="20"/>
                <w:szCs w:val="20"/>
              </w:rPr>
            </w:pPr>
            <w:r w:rsidRPr="00794713">
              <w:rPr>
                <w:rFonts w:cs="Arial"/>
                <w:sz w:val="20"/>
                <w:szCs w:val="20"/>
              </w:rPr>
              <w:t>BSPGHAN</w:t>
            </w:r>
          </w:p>
        </w:tc>
        <w:tc>
          <w:tcPr>
            <w:tcW w:w="2579" w:type="dxa"/>
          </w:tcPr>
          <w:p w14:paraId="42DC111A" w14:textId="77777777" w:rsidR="00E5424B" w:rsidRPr="00794713" w:rsidRDefault="00E5424B" w:rsidP="00E5424B">
            <w:pPr>
              <w:rPr>
                <w:rFonts w:ascii="Arial" w:hAnsi="Arial" w:cs="Arial"/>
                <w:sz w:val="20"/>
                <w:szCs w:val="20"/>
                <w:lang w:eastAsia="en-GB"/>
              </w:rPr>
            </w:pPr>
            <w:r w:rsidRPr="00794713">
              <w:rPr>
                <w:rFonts w:ascii="Arial" w:hAnsi="Arial" w:cs="Arial"/>
                <w:sz w:val="20"/>
                <w:szCs w:val="20"/>
                <w:lang w:eastAsia="en-GB"/>
              </w:rPr>
              <w:t>Key area for quality improvement 5</w:t>
            </w:r>
          </w:p>
          <w:p w14:paraId="19EFD79E" w14:textId="0F88F248" w:rsidR="00E5424B" w:rsidRPr="00794713" w:rsidRDefault="00E5424B" w:rsidP="00E5424B">
            <w:pPr>
              <w:rPr>
                <w:rFonts w:ascii="Arial" w:hAnsi="Arial" w:cs="Arial"/>
                <w:sz w:val="20"/>
                <w:szCs w:val="20"/>
                <w:lang w:eastAsia="en-GB"/>
              </w:rPr>
            </w:pPr>
            <w:r w:rsidRPr="00794713">
              <w:rPr>
                <w:rFonts w:ascii="Arial" w:hAnsi="Arial" w:cs="Arial"/>
                <w:sz w:val="20"/>
                <w:szCs w:val="20"/>
                <w:lang w:eastAsia="en-GB"/>
              </w:rPr>
              <w:t>Ensure continued breast feeding in cases of faltering growth</w:t>
            </w:r>
          </w:p>
        </w:tc>
        <w:tc>
          <w:tcPr>
            <w:tcW w:w="4082" w:type="dxa"/>
          </w:tcPr>
          <w:p w14:paraId="4C400E71" w14:textId="307A99F1" w:rsidR="00E5424B" w:rsidRPr="00794713" w:rsidRDefault="00E5424B" w:rsidP="00E5424B">
            <w:pPr>
              <w:pStyle w:val="TableText1"/>
              <w:rPr>
                <w:rFonts w:cs="Arial"/>
                <w:sz w:val="20"/>
                <w:szCs w:val="20"/>
              </w:rPr>
            </w:pPr>
            <w:bookmarkStart w:id="37" w:name="_Hlk23167446"/>
            <w:r w:rsidRPr="00794713">
              <w:rPr>
                <w:sz w:val="20"/>
                <w:szCs w:val="20"/>
              </w:rPr>
              <w:t>For infants with faltering growth benefits of breast feeding outweigh risks and supplementary feeding should be used on top of breast feeding</w:t>
            </w:r>
          </w:p>
          <w:bookmarkEnd w:id="37"/>
          <w:p w14:paraId="212F8877" w14:textId="13C373D9" w:rsidR="00E5424B" w:rsidRPr="00794713" w:rsidRDefault="00E5424B" w:rsidP="00E5424B">
            <w:pPr>
              <w:jc w:val="center"/>
              <w:rPr>
                <w:lang w:eastAsia="en-GB"/>
              </w:rPr>
            </w:pPr>
          </w:p>
        </w:tc>
        <w:tc>
          <w:tcPr>
            <w:tcW w:w="3118" w:type="dxa"/>
          </w:tcPr>
          <w:p w14:paraId="3792FC52" w14:textId="77777777" w:rsidR="00E5424B" w:rsidRPr="00794713" w:rsidRDefault="00E5424B" w:rsidP="00E5424B">
            <w:pPr>
              <w:pStyle w:val="TableText1"/>
              <w:rPr>
                <w:rFonts w:cs="Arial"/>
                <w:sz w:val="20"/>
                <w:szCs w:val="20"/>
              </w:rPr>
            </w:pPr>
          </w:p>
        </w:tc>
        <w:tc>
          <w:tcPr>
            <w:tcW w:w="3544" w:type="dxa"/>
          </w:tcPr>
          <w:p w14:paraId="1CE6AD62" w14:textId="77777777" w:rsidR="00E5424B" w:rsidRPr="008B22CB" w:rsidRDefault="00E5424B" w:rsidP="00E5424B">
            <w:pPr>
              <w:pStyle w:val="TableText1"/>
              <w:rPr>
                <w:rFonts w:cs="Arial"/>
                <w:sz w:val="20"/>
                <w:szCs w:val="20"/>
                <w:highlight w:val="yellow"/>
              </w:rPr>
            </w:pPr>
          </w:p>
        </w:tc>
      </w:tr>
      <w:tr w:rsidR="00E5424B" w:rsidRPr="000E35DC" w14:paraId="199EE802" w14:textId="77777777" w:rsidTr="00CA6D98">
        <w:trPr>
          <w:trHeight w:val="282"/>
        </w:trPr>
        <w:tc>
          <w:tcPr>
            <w:tcW w:w="534" w:type="dxa"/>
          </w:tcPr>
          <w:p w14:paraId="7F795429" w14:textId="54EF947F"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36</w:t>
            </w:r>
          </w:p>
        </w:tc>
        <w:tc>
          <w:tcPr>
            <w:tcW w:w="1560" w:type="dxa"/>
          </w:tcPr>
          <w:p w14:paraId="6C9E9E74" w14:textId="62297C9F" w:rsidR="00E5424B" w:rsidRPr="000E35DC" w:rsidRDefault="00E5424B" w:rsidP="00E5424B">
            <w:pPr>
              <w:pStyle w:val="TableText1"/>
              <w:rPr>
                <w:rFonts w:cs="Arial"/>
                <w:sz w:val="20"/>
                <w:szCs w:val="20"/>
              </w:rPr>
            </w:pPr>
            <w:r w:rsidRPr="000E35DC">
              <w:rPr>
                <w:rFonts w:cs="Arial"/>
                <w:sz w:val="20"/>
                <w:szCs w:val="20"/>
              </w:rPr>
              <w:t xml:space="preserve">First Steps Nutrition Trust </w:t>
            </w:r>
          </w:p>
        </w:tc>
        <w:tc>
          <w:tcPr>
            <w:tcW w:w="2579" w:type="dxa"/>
          </w:tcPr>
          <w:p w14:paraId="1C31C832" w14:textId="6C9EC6F0" w:rsidR="00E5424B" w:rsidRPr="000E35DC" w:rsidRDefault="00E5424B" w:rsidP="00E5424B">
            <w:pPr>
              <w:pStyle w:val="TableText1"/>
              <w:rPr>
                <w:rFonts w:cs="Arial"/>
                <w:sz w:val="20"/>
                <w:szCs w:val="20"/>
              </w:rPr>
            </w:pPr>
            <w:r w:rsidRPr="000E35DC">
              <w:rPr>
                <w:rFonts w:cs="Arial"/>
                <w:sz w:val="20"/>
                <w:szCs w:val="20"/>
              </w:rPr>
              <w:t>Breastfeeding support for mothers of breastfed infants with faltering growth</w:t>
            </w:r>
          </w:p>
        </w:tc>
        <w:tc>
          <w:tcPr>
            <w:tcW w:w="4082" w:type="dxa"/>
          </w:tcPr>
          <w:p w14:paraId="2242C399"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Exclusive breastfeeding is recognised as the optimal feeding mode for infants under 6 months and breastfeeding is recommended to continue to at least 12 months (SACN (2018) Feeding in the First Year of Life). Breastmilk is energy and nutrient dense as well as conferring immunological and other benefits to mother and child.</w:t>
            </w:r>
          </w:p>
          <w:p w14:paraId="3CD9E9FA" w14:textId="76569953"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Current NICE Guidance (NG 75) warns that supplementing a breastfed baby’s diet with infant formula may lead to the cessation of breastfeeding (1.2.17). However, the guidance suggests that where growth faltering may be the result of breastfeeding challenges, infant formula supplementation </w:t>
            </w:r>
            <w:r w:rsidRPr="000E35DC">
              <w:rPr>
                <w:rFonts w:cs="Arial"/>
                <w:sz w:val="20"/>
                <w:szCs w:val="20"/>
              </w:rPr>
              <w:lastRenderedPageBreak/>
              <w:t xml:space="preserve">may be the optimal solution. The guidance is insufficiently clear that the priority should be to resolve any breastfeeding difficulties. Suggested improvements include: 1.2.2 highlighting the importance of accuracy of measurements (para 105: SACN (2011) The influence of maternal, </w:t>
            </w:r>
            <w:proofErr w:type="spellStart"/>
            <w:r w:rsidRPr="000E35DC">
              <w:rPr>
                <w:rFonts w:cs="Arial"/>
                <w:sz w:val="20"/>
                <w:szCs w:val="20"/>
              </w:rPr>
              <w:t>fetal</w:t>
            </w:r>
            <w:proofErr w:type="spellEnd"/>
            <w:r w:rsidRPr="000E35DC">
              <w:rPr>
                <w:rFonts w:cs="Arial"/>
                <w:sz w:val="20"/>
                <w:szCs w:val="20"/>
              </w:rPr>
              <w:t xml:space="preserve"> and child nutrition on the development of chronic disease in later life); 1.2.16 clearer signposting to breastfeeding support provided by someone with appropriate training; 1.2.17 clarify that the priority in a breastfed baby with faltering growth, where the mother wishes to continue to breastfeed, should be to address breastfeeding challenges; 1.2.18 provide clearer signposting to guidance on how to maintain/increase breast milk supply; 1.2.22 emphasise the growth promoting properties of breastmilk for infants; 1.3.2 recommend that an infant feeding specialist is a member of the primary care team for any infant with growth faltering.   </w:t>
            </w:r>
          </w:p>
        </w:tc>
        <w:tc>
          <w:tcPr>
            <w:tcW w:w="3118" w:type="dxa"/>
          </w:tcPr>
          <w:p w14:paraId="7344EFB3"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lastRenderedPageBreak/>
              <w:t xml:space="preserve">It is widely acknowledged that breastfeeding support in the UK is inadequate (e.g. see the DHSC’s consultation: Advancing our health: prevention in the 2020s which is currently open). </w:t>
            </w:r>
          </w:p>
          <w:p w14:paraId="0EF1DE0F" w14:textId="36AC8B42" w:rsidR="00E5424B" w:rsidRPr="000E35DC" w:rsidRDefault="00E5424B" w:rsidP="00E5424B">
            <w:pPr>
              <w:pStyle w:val="Paragraphnonumbers"/>
              <w:spacing w:after="0" w:line="240" w:lineRule="auto"/>
              <w:rPr>
                <w:rFonts w:cs="Arial"/>
                <w:sz w:val="20"/>
                <w:szCs w:val="20"/>
              </w:rPr>
            </w:pPr>
            <w:r w:rsidRPr="000E35DC">
              <w:rPr>
                <w:rFonts w:cs="Arial"/>
                <w:sz w:val="20"/>
                <w:szCs w:val="20"/>
              </w:rPr>
              <w:t>Improved breastfeeding rates are necessary to safeguard the health and wellbeing of infants and their mothers in the short and longer term.</w:t>
            </w:r>
          </w:p>
        </w:tc>
        <w:tc>
          <w:tcPr>
            <w:tcW w:w="3544" w:type="dxa"/>
          </w:tcPr>
          <w:p w14:paraId="146725BE"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The UK has among the lowest breastfeeding rates in the world. While three quarters of babies will be put to the breast when they are born, </w:t>
            </w:r>
            <w:bookmarkStart w:id="38" w:name="_Hlk22112303"/>
            <w:r w:rsidRPr="000E35DC">
              <w:rPr>
                <w:rFonts w:cs="Arial"/>
                <w:sz w:val="20"/>
                <w:szCs w:val="20"/>
              </w:rPr>
              <w:t xml:space="preserve">1 in 4 new mothers will use infant formula from birth (NHS Digital (2019). Maternity Services Monthly Statistics England, February 2019). </w:t>
            </w:r>
            <w:bookmarkStart w:id="39" w:name="_Hlk22112324"/>
            <w:bookmarkEnd w:id="38"/>
            <w:r w:rsidRPr="000E35DC">
              <w:rPr>
                <w:rFonts w:cs="Arial"/>
                <w:sz w:val="20"/>
                <w:szCs w:val="20"/>
              </w:rPr>
              <w:t xml:space="preserve">Breastfeeding initiation was higher among women surveyed in England in 2010 for the last Infant Feeding Survey at 83%, but there was a rapid drop off so that by two weeks of age only 67% of mothers were still breastfeeding (McAndrew F, </w:t>
            </w:r>
            <w:r w:rsidRPr="000E35DC">
              <w:rPr>
                <w:rFonts w:cs="Arial"/>
                <w:sz w:val="20"/>
                <w:szCs w:val="20"/>
              </w:rPr>
              <w:lastRenderedPageBreak/>
              <w:t>Thompson J, Fellows L et al. (2012): Infant Feeding Survey 2010).</w:t>
            </w:r>
            <w:bookmarkEnd w:id="39"/>
          </w:p>
          <w:p w14:paraId="541F976E" w14:textId="77777777" w:rsidR="00E5424B" w:rsidRPr="000E35DC" w:rsidRDefault="00E5424B" w:rsidP="00E5424B">
            <w:pPr>
              <w:pStyle w:val="Paragraphnonumbers"/>
              <w:spacing w:after="0" w:line="240" w:lineRule="auto"/>
              <w:rPr>
                <w:rFonts w:cs="Arial"/>
                <w:sz w:val="20"/>
                <w:szCs w:val="20"/>
              </w:rPr>
            </w:pPr>
            <w:bookmarkStart w:id="40" w:name="_Hlk22112336"/>
            <w:r w:rsidRPr="000E35DC">
              <w:rPr>
                <w:rFonts w:cs="Arial"/>
                <w:sz w:val="20"/>
                <w:szCs w:val="20"/>
              </w:rPr>
              <w:t xml:space="preserve">Fewer than half (46%) of babies are still breastfed at six to eight weeks old, and only a third (32%) are exclusively breastfed (PHE (2019). </w:t>
            </w:r>
            <w:bookmarkEnd w:id="40"/>
            <w:r w:rsidRPr="000E35DC">
              <w:rPr>
                <w:rFonts w:cs="Arial"/>
                <w:sz w:val="20"/>
                <w:szCs w:val="20"/>
              </w:rPr>
              <w:t xml:space="preserve">Breastfeeding at 6 to 8 weeks after birth: 2018 to 2019 quarterly data. Number and proportion of infants who have been fully, partially or not at all breastfed at 6 to 8 weeks after birth). Thirty-nine percent of babies are fully formula fed by 6-8 weeks old. </w:t>
            </w:r>
          </w:p>
          <w:p w14:paraId="5B0133A5" w14:textId="77777777" w:rsidR="00E5424B" w:rsidRPr="000E35DC" w:rsidRDefault="00E5424B" w:rsidP="00E5424B">
            <w:pPr>
              <w:pStyle w:val="Paragraphnonumbers"/>
              <w:spacing w:after="0" w:line="240" w:lineRule="auto"/>
              <w:rPr>
                <w:rFonts w:cs="Arial"/>
                <w:sz w:val="20"/>
                <w:szCs w:val="20"/>
              </w:rPr>
            </w:pPr>
            <w:bookmarkStart w:id="41" w:name="_Hlk22112351"/>
            <w:r w:rsidRPr="000E35DC">
              <w:rPr>
                <w:rFonts w:cs="Arial"/>
                <w:sz w:val="20"/>
                <w:szCs w:val="20"/>
              </w:rPr>
              <w:t xml:space="preserve">In England, among those women who stopped breastfeeding after 1 or 2 weeks in 2010, 80-85% would have liked to have breastfed for longer, and only about a fifth of these women received help with breastfeeding (McAndrew et al 2012). </w:t>
            </w:r>
            <w:bookmarkEnd w:id="41"/>
            <w:r w:rsidRPr="000E35DC">
              <w:rPr>
                <w:rFonts w:cs="Arial"/>
                <w:sz w:val="20"/>
                <w:szCs w:val="20"/>
              </w:rPr>
              <w:t>More needs to be done to support women who want to, to breastfeed for longer.</w:t>
            </w:r>
          </w:p>
          <w:p w14:paraId="6FE0AECD" w14:textId="1A3C02F9" w:rsidR="00E5424B" w:rsidRPr="000E35DC" w:rsidRDefault="00E5424B" w:rsidP="00E5424B">
            <w:pPr>
              <w:pStyle w:val="Paragraphnonumbers"/>
              <w:spacing w:after="0" w:line="240" w:lineRule="auto"/>
              <w:rPr>
                <w:rFonts w:cs="Arial"/>
                <w:sz w:val="20"/>
                <w:szCs w:val="20"/>
              </w:rPr>
            </w:pPr>
          </w:p>
        </w:tc>
      </w:tr>
      <w:tr w:rsidR="00E5424B" w:rsidRPr="000E35DC" w14:paraId="66A6FA2C" w14:textId="77777777" w:rsidTr="00CA6D98">
        <w:trPr>
          <w:trHeight w:val="282"/>
        </w:trPr>
        <w:tc>
          <w:tcPr>
            <w:tcW w:w="534" w:type="dxa"/>
          </w:tcPr>
          <w:p w14:paraId="58F33A7A" w14:textId="2C196A2D"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lastRenderedPageBreak/>
              <w:t>37</w:t>
            </w:r>
          </w:p>
        </w:tc>
        <w:tc>
          <w:tcPr>
            <w:tcW w:w="1560" w:type="dxa"/>
          </w:tcPr>
          <w:p w14:paraId="06174A6B" w14:textId="33D7FE22" w:rsidR="00E5424B" w:rsidRPr="008B22CB" w:rsidRDefault="00E5424B" w:rsidP="00E5424B">
            <w:pPr>
              <w:pStyle w:val="TableText1"/>
              <w:rPr>
                <w:rFonts w:cs="Arial"/>
                <w:sz w:val="20"/>
                <w:szCs w:val="20"/>
                <w:highlight w:val="yellow"/>
              </w:rPr>
            </w:pPr>
            <w:r w:rsidRPr="000E35DC">
              <w:rPr>
                <w:rFonts w:cs="Arial"/>
                <w:sz w:val="20"/>
                <w:szCs w:val="20"/>
              </w:rPr>
              <w:t>RCPCH</w:t>
            </w:r>
          </w:p>
        </w:tc>
        <w:tc>
          <w:tcPr>
            <w:tcW w:w="2579" w:type="dxa"/>
          </w:tcPr>
          <w:p w14:paraId="003D3F50" w14:textId="77777777" w:rsidR="00E5424B" w:rsidRPr="000E35DC" w:rsidRDefault="00E5424B" w:rsidP="00E5424B">
            <w:pPr>
              <w:pStyle w:val="TableText1"/>
              <w:rPr>
                <w:rFonts w:cs="Arial"/>
                <w:sz w:val="20"/>
                <w:szCs w:val="20"/>
              </w:rPr>
            </w:pPr>
            <w:r w:rsidRPr="000E35DC">
              <w:rPr>
                <w:rFonts w:cs="Arial"/>
                <w:sz w:val="20"/>
                <w:szCs w:val="20"/>
              </w:rPr>
              <w:t>Key area for quality improvement 1</w:t>
            </w:r>
          </w:p>
          <w:p w14:paraId="48B29530" w14:textId="77777777" w:rsidR="00E5424B" w:rsidRPr="000E35DC" w:rsidRDefault="00E5424B" w:rsidP="00E5424B">
            <w:pPr>
              <w:pStyle w:val="TableText1"/>
              <w:rPr>
                <w:rFonts w:cs="Arial"/>
                <w:sz w:val="20"/>
                <w:szCs w:val="20"/>
              </w:rPr>
            </w:pPr>
          </w:p>
          <w:p w14:paraId="468E9428" w14:textId="061223F7" w:rsidR="00E5424B" w:rsidRPr="008B22CB" w:rsidRDefault="00E5424B" w:rsidP="00E5424B">
            <w:pPr>
              <w:pStyle w:val="TableText1"/>
              <w:rPr>
                <w:rFonts w:cs="Arial"/>
                <w:sz w:val="20"/>
                <w:szCs w:val="20"/>
                <w:highlight w:val="yellow"/>
              </w:rPr>
            </w:pPr>
            <w:r w:rsidRPr="000E35DC">
              <w:rPr>
                <w:rFonts w:cs="Arial"/>
                <w:sz w:val="20"/>
                <w:szCs w:val="20"/>
              </w:rPr>
              <w:t>Breastfeeding rates in infants with faltering growth after assessment and management</w:t>
            </w:r>
          </w:p>
        </w:tc>
        <w:tc>
          <w:tcPr>
            <w:tcW w:w="4082" w:type="dxa"/>
          </w:tcPr>
          <w:p w14:paraId="66D69F97" w14:textId="00FA6E36" w:rsidR="00E5424B" w:rsidRPr="008B22CB" w:rsidRDefault="00E5424B" w:rsidP="00E5424B">
            <w:pPr>
              <w:pStyle w:val="TableText1"/>
              <w:rPr>
                <w:rFonts w:cs="Arial"/>
                <w:sz w:val="20"/>
                <w:szCs w:val="20"/>
                <w:highlight w:val="yellow"/>
              </w:rPr>
            </w:pPr>
            <w:r w:rsidRPr="000E35DC">
              <w:rPr>
                <w:rFonts w:cs="Arial"/>
                <w:sz w:val="20"/>
                <w:szCs w:val="20"/>
              </w:rPr>
              <w:t xml:space="preserve">The benefits of breastfeeding are well established and the NICE guidance notes that formula feeding with an aim of increasing weight gain is associated with cessation of breastfeeding. Families need excellent breastfeeding support, alongside formula supplementation if required, to continue breastfeeding or breastmilk feeding an infant with faltering growth. High rates of exclusive formula feeding after </w:t>
            </w:r>
            <w:r w:rsidRPr="000E35DC">
              <w:rPr>
                <w:rFonts w:cs="Arial"/>
                <w:sz w:val="20"/>
                <w:szCs w:val="20"/>
              </w:rPr>
              <w:lastRenderedPageBreak/>
              <w:t>assessment for faltering growth represent suboptimal care.</w:t>
            </w:r>
          </w:p>
        </w:tc>
        <w:tc>
          <w:tcPr>
            <w:tcW w:w="3118" w:type="dxa"/>
          </w:tcPr>
          <w:p w14:paraId="52B5549F" w14:textId="2262B8EE" w:rsidR="00E5424B" w:rsidRPr="008B22CB" w:rsidRDefault="00E5424B" w:rsidP="00E5424B">
            <w:pPr>
              <w:pStyle w:val="TableText1"/>
              <w:rPr>
                <w:rFonts w:cs="Arial"/>
                <w:sz w:val="20"/>
                <w:szCs w:val="20"/>
                <w:highlight w:val="yellow"/>
              </w:rPr>
            </w:pPr>
            <w:r w:rsidRPr="000E35DC">
              <w:rPr>
                <w:rFonts w:cs="Arial"/>
                <w:sz w:val="20"/>
                <w:szCs w:val="20"/>
              </w:rPr>
              <w:lastRenderedPageBreak/>
              <w:t xml:space="preserve">Infants with faltering growth are high risk for cessation of breastfeeding. Switching to formula is an ‘easy way out’ and avoidable for many families with investment in high quality breastfeeding support. Measuring other quality indicators without reference to breastfeeding outcomes would </w:t>
            </w:r>
            <w:r w:rsidRPr="000E35DC">
              <w:rPr>
                <w:rFonts w:cs="Arial"/>
                <w:sz w:val="20"/>
                <w:szCs w:val="20"/>
              </w:rPr>
              <w:lastRenderedPageBreak/>
              <w:t>miss an important public health balancing factor.</w:t>
            </w:r>
          </w:p>
        </w:tc>
        <w:tc>
          <w:tcPr>
            <w:tcW w:w="3544" w:type="dxa"/>
          </w:tcPr>
          <w:p w14:paraId="405D357D" w14:textId="77777777" w:rsidR="00E5424B" w:rsidRPr="000E35DC" w:rsidRDefault="00E5424B" w:rsidP="00E5424B">
            <w:pPr>
              <w:rPr>
                <w:rFonts w:ascii="Arial" w:hAnsi="Arial" w:cs="Arial"/>
                <w:sz w:val="20"/>
                <w:szCs w:val="20"/>
              </w:rPr>
            </w:pPr>
            <w:bookmarkStart w:id="42" w:name="_Hlk22112370"/>
            <w:r w:rsidRPr="000E35DC">
              <w:rPr>
                <w:rFonts w:ascii="Arial" w:hAnsi="Arial" w:cs="Arial"/>
                <w:sz w:val="20"/>
                <w:szCs w:val="20"/>
              </w:rPr>
              <w:lastRenderedPageBreak/>
              <w:t>Lancet breastfeeding series reviews the impact of breastfeeding on health outcomes:</w:t>
            </w:r>
          </w:p>
          <w:p w14:paraId="52D9D623" w14:textId="77777777" w:rsidR="00E5424B" w:rsidRPr="000E35DC" w:rsidRDefault="00A31857" w:rsidP="00E5424B">
            <w:pPr>
              <w:rPr>
                <w:rFonts w:ascii="Arial" w:hAnsi="Arial" w:cs="Arial"/>
                <w:sz w:val="20"/>
                <w:szCs w:val="20"/>
              </w:rPr>
            </w:pPr>
            <w:hyperlink r:id="rId20" w:history="1">
              <w:r w:rsidR="00E5424B" w:rsidRPr="000E35DC">
                <w:rPr>
                  <w:rStyle w:val="Hyperlink"/>
                  <w:rFonts w:ascii="Arial" w:hAnsi="Arial" w:cs="Arial"/>
                  <w:sz w:val="20"/>
                  <w:szCs w:val="20"/>
                </w:rPr>
                <w:t>https://www.thelancet.com/journals/lancet/article/PIIS0140-6736(15)01024-7/fulltext</w:t>
              </w:r>
            </w:hyperlink>
          </w:p>
          <w:bookmarkEnd w:id="42"/>
          <w:p w14:paraId="117C3FC4" w14:textId="0B4ABC40" w:rsidR="00E5424B" w:rsidRPr="008B22CB" w:rsidRDefault="00E5424B" w:rsidP="00E5424B">
            <w:pPr>
              <w:pStyle w:val="TableText1"/>
              <w:rPr>
                <w:rFonts w:cs="Arial"/>
                <w:sz w:val="20"/>
                <w:szCs w:val="20"/>
                <w:highlight w:val="yellow"/>
              </w:rPr>
            </w:pPr>
          </w:p>
        </w:tc>
      </w:tr>
      <w:tr w:rsidR="00E5424B" w:rsidRPr="000E35DC" w14:paraId="2F170C38" w14:textId="77777777" w:rsidTr="00CA6D98">
        <w:trPr>
          <w:trHeight w:val="282"/>
        </w:trPr>
        <w:tc>
          <w:tcPr>
            <w:tcW w:w="534" w:type="dxa"/>
          </w:tcPr>
          <w:p w14:paraId="7EAB6270" w14:textId="52155F53"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38</w:t>
            </w:r>
          </w:p>
        </w:tc>
        <w:tc>
          <w:tcPr>
            <w:tcW w:w="1560" w:type="dxa"/>
          </w:tcPr>
          <w:p w14:paraId="0FEC5016" w14:textId="13B23A86" w:rsidR="00E5424B" w:rsidRPr="008B22CB" w:rsidRDefault="00E5424B" w:rsidP="00E5424B">
            <w:pPr>
              <w:pStyle w:val="TableText1"/>
              <w:rPr>
                <w:rFonts w:cs="Arial"/>
                <w:sz w:val="20"/>
                <w:szCs w:val="20"/>
                <w:highlight w:val="yellow"/>
              </w:rPr>
            </w:pPr>
            <w:r w:rsidRPr="000E35DC">
              <w:rPr>
                <w:rFonts w:cs="Arial"/>
                <w:sz w:val="20"/>
                <w:szCs w:val="20"/>
              </w:rPr>
              <w:t>RCPCH</w:t>
            </w:r>
          </w:p>
        </w:tc>
        <w:tc>
          <w:tcPr>
            <w:tcW w:w="2579" w:type="dxa"/>
          </w:tcPr>
          <w:p w14:paraId="77C916F5" w14:textId="377BF0EF" w:rsidR="00E5424B" w:rsidRPr="008B22CB" w:rsidRDefault="00E5424B" w:rsidP="00E5424B">
            <w:pPr>
              <w:pStyle w:val="TableText1"/>
              <w:rPr>
                <w:rFonts w:cs="Arial"/>
                <w:sz w:val="20"/>
                <w:szCs w:val="20"/>
                <w:highlight w:val="yellow"/>
              </w:rPr>
            </w:pPr>
            <w:r w:rsidRPr="000E35DC">
              <w:rPr>
                <w:rFonts w:cs="Arial"/>
                <w:sz w:val="20"/>
                <w:szCs w:val="20"/>
              </w:rPr>
              <w:t>Breast feeding support in the early days, how to support effective breast feeding and not give formula</w:t>
            </w:r>
          </w:p>
        </w:tc>
        <w:tc>
          <w:tcPr>
            <w:tcW w:w="4082" w:type="dxa"/>
          </w:tcPr>
          <w:p w14:paraId="7882B354" w14:textId="28D6DAE4" w:rsidR="00E5424B" w:rsidRPr="008B22CB" w:rsidRDefault="00E5424B" w:rsidP="00E5424B">
            <w:pPr>
              <w:pStyle w:val="TableText1"/>
              <w:rPr>
                <w:rFonts w:cs="Arial"/>
                <w:sz w:val="20"/>
                <w:szCs w:val="20"/>
                <w:highlight w:val="yellow"/>
              </w:rPr>
            </w:pPr>
            <w:r w:rsidRPr="000E35DC">
              <w:rPr>
                <w:rFonts w:cs="Arial"/>
                <w:sz w:val="20"/>
                <w:szCs w:val="20"/>
              </w:rPr>
              <w:t>When breast fed babies fail to gain weight quickly when born, parents can be encouraged to give formula, but they are not supported to correct the breast feeding and therefore often stop breast feeding.</w:t>
            </w:r>
          </w:p>
        </w:tc>
        <w:tc>
          <w:tcPr>
            <w:tcW w:w="3118" w:type="dxa"/>
          </w:tcPr>
          <w:p w14:paraId="4926A74F" w14:textId="55981D0A" w:rsidR="00E5424B" w:rsidRPr="008B22CB" w:rsidRDefault="00E5424B" w:rsidP="00E5424B">
            <w:pPr>
              <w:pStyle w:val="TableText1"/>
              <w:rPr>
                <w:rFonts w:cs="Arial"/>
                <w:sz w:val="20"/>
                <w:szCs w:val="20"/>
                <w:highlight w:val="yellow"/>
              </w:rPr>
            </w:pPr>
            <w:r w:rsidRPr="000E35DC">
              <w:rPr>
                <w:rFonts w:cs="Arial"/>
                <w:sz w:val="20"/>
                <w:szCs w:val="20"/>
              </w:rPr>
              <w:t xml:space="preserve">Breast feeding is better for both the mother and baby, and breast-fed babies are in hospital less which is of benefit to the NHS.  </w:t>
            </w:r>
          </w:p>
        </w:tc>
        <w:bookmarkStart w:id="43" w:name="_Hlk22112378"/>
        <w:tc>
          <w:tcPr>
            <w:tcW w:w="3544" w:type="dxa"/>
          </w:tcPr>
          <w:p w14:paraId="479EFC06" w14:textId="77777777" w:rsidR="00E5424B" w:rsidRPr="000E35DC" w:rsidRDefault="00E5424B" w:rsidP="00E5424B">
            <w:pPr>
              <w:rPr>
                <w:rFonts w:ascii="Arial" w:hAnsi="Arial" w:cs="Arial"/>
                <w:sz w:val="20"/>
                <w:szCs w:val="20"/>
              </w:rPr>
            </w:pPr>
            <w:r w:rsidRPr="000E35DC">
              <w:rPr>
                <w:rFonts w:ascii="Arial" w:hAnsi="Arial" w:cs="Arial"/>
                <w:sz w:val="20"/>
                <w:szCs w:val="20"/>
              </w:rPr>
              <w:fldChar w:fldCharType="begin"/>
            </w:r>
            <w:r w:rsidRPr="000E35DC">
              <w:rPr>
                <w:rFonts w:ascii="Arial" w:hAnsi="Arial" w:cs="Arial"/>
                <w:sz w:val="20"/>
                <w:szCs w:val="20"/>
              </w:rPr>
              <w:instrText xml:space="preserve"> HYPERLINK "https://www.unicef.org.uk/babyfriendly/about/breastfeeding-in-the-uk/breastfeeding-in-england/" </w:instrText>
            </w:r>
            <w:r w:rsidRPr="000E35DC">
              <w:rPr>
                <w:rFonts w:ascii="Arial" w:hAnsi="Arial" w:cs="Arial"/>
                <w:sz w:val="20"/>
                <w:szCs w:val="20"/>
              </w:rPr>
              <w:fldChar w:fldCharType="separate"/>
            </w:r>
            <w:r w:rsidRPr="000E35DC">
              <w:rPr>
                <w:rStyle w:val="Hyperlink"/>
                <w:rFonts w:ascii="Arial" w:hAnsi="Arial" w:cs="Arial"/>
                <w:sz w:val="20"/>
                <w:szCs w:val="20"/>
              </w:rPr>
              <w:t>https://www.unicef.org.uk/babyfriendly/about/breastfeeding-in-the-uk/breastfeeding-in-england/</w:t>
            </w:r>
            <w:r w:rsidRPr="000E35DC">
              <w:rPr>
                <w:rFonts w:ascii="Arial" w:hAnsi="Arial" w:cs="Arial"/>
                <w:sz w:val="20"/>
                <w:szCs w:val="20"/>
              </w:rPr>
              <w:fldChar w:fldCharType="end"/>
            </w:r>
            <w:r w:rsidRPr="000E35DC">
              <w:rPr>
                <w:rFonts w:ascii="Arial" w:hAnsi="Arial" w:cs="Arial"/>
                <w:sz w:val="20"/>
                <w:szCs w:val="20"/>
              </w:rPr>
              <w:t xml:space="preserve"> </w:t>
            </w:r>
          </w:p>
          <w:bookmarkEnd w:id="43"/>
          <w:p w14:paraId="6AED5D09" w14:textId="4D249E68" w:rsidR="00E5424B" w:rsidRPr="008B22CB" w:rsidRDefault="00E5424B" w:rsidP="00E5424B">
            <w:pPr>
              <w:pStyle w:val="TableText1"/>
              <w:rPr>
                <w:rFonts w:cs="Arial"/>
                <w:sz w:val="20"/>
                <w:szCs w:val="20"/>
                <w:highlight w:val="yellow"/>
              </w:rPr>
            </w:pPr>
          </w:p>
        </w:tc>
      </w:tr>
      <w:tr w:rsidR="00E5424B" w:rsidRPr="000E35DC" w14:paraId="2386AC17" w14:textId="77777777" w:rsidTr="00CA6D98">
        <w:trPr>
          <w:trHeight w:val="282"/>
        </w:trPr>
        <w:tc>
          <w:tcPr>
            <w:tcW w:w="534" w:type="dxa"/>
          </w:tcPr>
          <w:p w14:paraId="00264E93" w14:textId="51DD7E85"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39</w:t>
            </w:r>
          </w:p>
        </w:tc>
        <w:tc>
          <w:tcPr>
            <w:tcW w:w="1560" w:type="dxa"/>
          </w:tcPr>
          <w:p w14:paraId="58A11F6A" w14:textId="030DE96A" w:rsidR="00E5424B" w:rsidRPr="000E35DC" w:rsidRDefault="00E5424B" w:rsidP="00E5424B">
            <w:pPr>
              <w:pStyle w:val="TableText1"/>
              <w:rPr>
                <w:rFonts w:cs="Arial"/>
                <w:sz w:val="20"/>
                <w:szCs w:val="20"/>
              </w:rPr>
            </w:pPr>
            <w:r w:rsidRPr="000E35DC">
              <w:rPr>
                <w:rFonts w:cs="Arial"/>
                <w:sz w:val="20"/>
                <w:szCs w:val="20"/>
              </w:rPr>
              <w:t>SCM 1</w:t>
            </w:r>
          </w:p>
        </w:tc>
        <w:tc>
          <w:tcPr>
            <w:tcW w:w="2579" w:type="dxa"/>
          </w:tcPr>
          <w:p w14:paraId="383F0053" w14:textId="47C02AB9" w:rsidR="00E5424B" w:rsidRPr="000E35DC" w:rsidRDefault="00E5424B" w:rsidP="00E5424B">
            <w:pPr>
              <w:pStyle w:val="TableText1"/>
              <w:rPr>
                <w:rFonts w:cs="Arial"/>
                <w:sz w:val="20"/>
                <w:szCs w:val="20"/>
              </w:rPr>
            </w:pPr>
            <w:r w:rsidRPr="000E35DC">
              <w:rPr>
                <w:rFonts w:cs="Arial"/>
                <w:sz w:val="20"/>
                <w:szCs w:val="20"/>
              </w:rPr>
              <w:t>Approaches to intervening with neonatal weight loss</w:t>
            </w:r>
          </w:p>
        </w:tc>
        <w:tc>
          <w:tcPr>
            <w:tcW w:w="4082" w:type="dxa"/>
          </w:tcPr>
          <w:p w14:paraId="63FC37B5" w14:textId="3233E349" w:rsidR="00E5424B" w:rsidRPr="000E35DC" w:rsidRDefault="00E5424B" w:rsidP="00E5424B">
            <w:pPr>
              <w:pStyle w:val="TableText1"/>
              <w:rPr>
                <w:rFonts w:cs="Arial"/>
                <w:sz w:val="20"/>
                <w:szCs w:val="20"/>
              </w:rPr>
            </w:pPr>
            <w:r w:rsidRPr="000E35DC">
              <w:rPr>
                <w:rFonts w:cs="Arial"/>
                <w:sz w:val="20"/>
                <w:szCs w:val="20"/>
              </w:rPr>
              <w:t>Children who have shown very extreme initial  weight loss are at risk of adverse health consequences, but it is well recognised that giving breastfeeding infants  formula milk soon after birth greatly increases the likelihood that their mothers  will cease breastfeeding altogether</w:t>
            </w:r>
            <w:r w:rsidRPr="000E35DC">
              <w:rPr>
                <w:rFonts w:cs="Arial"/>
                <w:sz w:val="20"/>
                <w:szCs w:val="20"/>
              </w:rPr>
              <w:fldChar w:fldCharType="begin">
                <w:fldData xml:space="preserve">PEVuZE5vdGU+PENpdGU+PEF1dGhvcj5NY0FuZHJldzwvQXV0aG9yPjxZZWFyPjIwMTI8L1llYXI+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</w:fldData>
              </w:fldChar>
            </w:r>
            <w:r w:rsidRPr="000E35DC">
              <w:rPr>
                <w:rFonts w:cs="Arial"/>
                <w:sz w:val="20"/>
                <w:szCs w:val="20"/>
              </w:rPr>
              <w:instrText xml:space="preserve"> ADDIN EN.CITE </w:instrText>
            </w:r>
            <w:r w:rsidRPr="000E35DC">
              <w:rPr>
                <w:rFonts w:cs="Arial"/>
                <w:sz w:val="20"/>
                <w:szCs w:val="20"/>
              </w:rPr>
              <w:fldChar w:fldCharType="begin">
                <w:fldData xml:space="preserve">PEVuZE5vdGU+PENpdGU+PEF1dGhvcj5NY0FuZHJldzwvQXV0aG9yPjxZZWFyPjIwMTI8L1llYXI+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</w:fldData>
              </w:fldChar>
            </w:r>
            <w:r w:rsidRPr="000E35DC">
              <w:rPr>
                <w:rFonts w:cs="Arial"/>
                <w:sz w:val="20"/>
                <w:szCs w:val="20"/>
              </w:rPr>
              <w:instrText xml:space="preserve"> ADDIN EN.CITE.DATA </w:instrText>
            </w:r>
            <w:r w:rsidRPr="000E35DC">
              <w:rPr>
                <w:rFonts w:cs="Arial"/>
                <w:sz w:val="20"/>
                <w:szCs w:val="20"/>
              </w:rPr>
            </w:r>
            <w:r w:rsidRPr="000E35DC">
              <w:rPr>
                <w:rFonts w:cs="Arial"/>
                <w:sz w:val="20"/>
                <w:szCs w:val="20"/>
              </w:rPr>
              <w:fldChar w:fldCharType="end"/>
            </w:r>
            <w:r w:rsidRPr="000E35DC">
              <w:rPr>
                <w:rFonts w:cs="Arial"/>
                <w:sz w:val="20"/>
                <w:szCs w:val="20"/>
              </w:rPr>
            </w:r>
            <w:r w:rsidRPr="000E35DC">
              <w:rPr>
                <w:rFonts w:cs="Arial"/>
                <w:sz w:val="20"/>
                <w:szCs w:val="20"/>
              </w:rPr>
              <w:fldChar w:fldCharType="separate"/>
            </w:r>
            <w:r w:rsidRPr="000E35DC">
              <w:rPr>
                <w:rFonts w:cs="Arial"/>
                <w:noProof/>
                <w:sz w:val="20"/>
                <w:szCs w:val="20"/>
                <w:vertAlign w:val="superscript"/>
              </w:rPr>
              <w:t>1 2</w:t>
            </w:r>
            <w:r w:rsidRPr="000E35DC">
              <w:rPr>
                <w:rFonts w:cs="Arial"/>
                <w:sz w:val="20"/>
                <w:szCs w:val="20"/>
              </w:rPr>
              <w:fldChar w:fldCharType="end"/>
            </w:r>
            <w:r w:rsidRPr="000E35DC">
              <w:rPr>
                <w:rFonts w:cs="Arial"/>
                <w:sz w:val="20"/>
                <w:szCs w:val="20"/>
              </w:rPr>
              <w:t>. It is thus vital that thresholds for investigation are set at safe levels, but that supplementation is only offered when really needed. NICE 75 recommended that this threshold should be a loss of 10% of birthweight (or still below birthweight after 3 weeks) but that once this threshold is passed a feeding and clinical assessment should be made and appropriate support offered before any formula milk is given. If supplementation is needed NICE 75 recommends that mother should be encouraged to express breast milk to promote their milk supply and feed the infant with any available breast milk before giving any infant formula.</w:t>
            </w:r>
          </w:p>
        </w:tc>
        <w:tc>
          <w:tcPr>
            <w:tcW w:w="3118" w:type="dxa"/>
          </w:tcPr>
          <w:p w14:paraId="5DF20680" w14:textId="0BA33D77" w:rsidR="00E5424B" w:rsidRPr="000E35DC" w:rsidRDefault="00E5424B" w:rsidP="00E5424B">
            <w:pPr>
              <w:pStyle w:val="TableText1"/>
              <w:rPr>
                <w:rFonts w:cs="Arial"/>
                <w:sz w:val="20"/>
                <w:szCs w:val="20"/>
              </w:rPr>
            </w:pPr>
            <w:r w:rsidRPr="000E35DC">
              <w:rPr>
                <w:rFonts w:cs="Arial"/>
                <w:sz w:val="20"/>
                <w:szCs w:val="20"/>
              </w:rPr>
              <w:t xml:space="preserve">There is still very limited awareness of these lower thresholds, or of the need to support and maintain breastfeeding.  Supplementing with formula milk is simple in the short </w:t>
            </w:r>
            <w:proofErr w:type="gramStart"/>
            <w:r w:rsidRPr="000E35DC">
              <w:rPr>
                <w:rFonts w:cs="Arial"/>
                <w:sz w:val="20"/>
                <w:szCs w:val="20"/>
              </w:rPr>
              <w:t>term, but</w:t>
            </w:r>
            <w:proofErr w:type="gramEnd"/>
            <w:r w:rsidRPr="000E35DC">
              <w:rPr>
                <w:rFonts w:cs="Arial"/>
                <w:sz w:val="20"/>
                <w:szCs w:val="20"/>
              </w:rPr>
              <w:t xml:space="preserve"> places the infant at long term risk.  The proportion of mothers ceasing breastfeeding in the early weeks remains high</w:t>
            </w:r>
            <w:r w:rsidRPr="000E35DC">
              <w:rPr>
                <w:rFonts w:cs="Arial"/>
                <w:sz w:val="20"/>
                <w:szCs w:val="20"/>
              </w:rPr>
              <w:fldChar w:fldCharType="begin"/>
            </w:r>
            <w:r w:rsidRPr="000E35DC">
              <w:rPr>
                <w:rFonts w:cs="Arial"/>
                <w:sz w:val="20"/>
                <w:szCs w:val="20"/>
              </w:rPr>
              <w:instrText xml:space="preserve"> ADDIN EN.CITE &lt;EndNote&gt;&lt;Cite&gt;&lt;Author&gt;Wolfson&lt;/Author&gt;&lt;Year&gt;2018&lt;/Year&gt;&lt;RecNum&gt;4548&lt;/RecNum&gt;&lt;DisplayText&gt;&lt;style face="superscript"&gt;3&lt;/style&gt;&lt;/DisplayText&gt;&lt;record&gt;&lt;rec-number&gt;4548&lt;/rec-number&gt;&lt;foreign-keys&gt;&lt;key app="EN" db-id="25wdsdrro5zd5gertdl5tazb0e59zvrxff5x" timestamp="1569428861"&gt;4548&lt;/key&gt;&lt;/foreign-keys&gt;&lt;ref-type name="Report"&gt;27&lt;/ref-type&gt;&lt;contributors&gt;&lt;authors&gt;&lt;author&gt;Wolfson, L.&lt;/author&gt;&lt;/authors&gt;&lt;subsidiary-authors&gt;&lt;author&gt; Healthcare Quality and Improvement Directorate  &lt;/author&gt;&lt;/subsidiary-authors&gt;&lt;/contributors&gt;&lt;titles&gt;&lt;title&gt;Scottish maternal and infant nutrition survey 2017&lt;/title&gt;&lt;/titles&gt;&lt;dates&gt;&lt;year&gt;2018&lt;/year&gt;&lt;/dates&gt;&lt;pub-location&gt;Edinburgh&lt;/pub-location&gt;&lt;publisher&gt;Scottish Government&lt;/publisher&gt;&lt;urls&gt;&lt;related-urls&gt;&lt;url&gt;https://www.gov.scot/publications/scottish-maternal-infant-nutrition-survey-2017/pages/2/&lt;/url&gt;&lt;/related-urls&gt;&lt;/urls&gt;&lt;/record&gt;&lt;/Cite&gt;&lt;/EndNote&gt;</w:instrText>
            </w:r>
            <w:r w:rsidRPr="000E35DC">
              <w:rPr>
                <w:rFonts w:cs="Arial"/>
                <w:sz w:val="20"/>
                <w:szCs w:val="20"/>
              </w:rPr>
              <w:fldChar w:fldCharType="separate"/>
            </w:r>
            <w:r w:rsidRPr="000E35DC">
              <w:rPr>
                <w:rFonts w:cs="Arial"/>
                <w:noProof/>
                <w:sz w:val="20"/>
                <w:szCs w:val="20"/>
                <w:vertAlign w:val="superscript"/>
              </w:rPr>
              <w:t>3</w:t>
            </w:r>
            <w:r w:rsidRPr="000E35DC">
              <w:rPr>
                <w:rFonts w:cs="Arial"/>
                <w:sz w:val="20"/>
                <w:szCs w:val="20"/>
              </w:rPr>
              <w:fldChar w:fldCharType="end"/>
            </w:r>
            <w:r w:rsidRPr="000E35DC">
              <w:rPr>
                <w:rFonts w:cs="Arial"/>
                <w:sz w:val="20"/>
                <w:szCs w:val="20"/>
              </w:rPr>
              <w:t xml:space="preserve">.   </w:t>
            </w:r>
          </w:p>
        </w:tc>
        <w:tc>
          <w:tcPr>
            <w:tcW w:w="3544" w:type="dxa"/>
          </w:tcPr>
          <w:p w14:paraId="299A47CC" w14:textId="77777777" w:rsidR="00E5424B" w:rsidRPr="000E35DC" w:rsidRDefault="00E5424B" w:rsidP="00E5424B">
            <w:pPr>
              <w:pStyle w:val="EndNoteBibliography"/>
              <w:ind w:left="28" w:hanging="28"/>
              <w:jc w:val="left"/>
              <w:rPr>
                <w:sz w:val="20"/>
                <w:szCs w:val="20"/>
              </w:rPr>
            </w:pPr>
            <w:bookmarkStart w:id="44" w:name="_Hlk22112388"/>
            <w:r w:rsidRPr="000E35DC">
              <w:rPr>
                <w:sz w:val="20"/>
                <w:szCs w:val="20"/>
              </w:rPr>
              <w:t>1. McAndrew F, Thompson J, Fellows L, et al. Infant Feeding 2010, 2012.</w:t>
            </w:r>
          </w:p>
          <w:p w14:paraId="1EC117DB" w14:textId="77777777" w:rsidR="00E5424B" w:rsidRPr="000E35DC" w:rsidRDefault="00E5424B" w:rsidP="00E5424B">
            <w:pPr>
              <w:pStyle w:val="EndNoteBibliography"/>
              <w:ind w:left="28" w:hanging="28"/>
              <w:jc w:val="left"/>
              <w:rPr>
                <w:sz w:val="20"/>
                <w:szCs w:val="20"/>
              </w:rPr>
            </w:pPr>
            <w:r w:rsidRPr="000E35DC">
              <w:rPr>
                <w:sz w:val="20"/>
                <w:szCs w:val="20"/>
              </w:rPr>
              <w:t>2. Wright CM, Parkinson K, Scott J. Breast-feeding in a UK urban context: who breast-feeds, for how long and does it matter? Public Health Nutr 2006;9(6):686-91.</w:t>
            </w:r>
          </w:p>
          <w:p w14:paraId="70BCEF9E" w14:textId="77777777" w:rsidR="00E5424B" w:rsidRPr="000E35DC" w:rsidRDefault="00E5424B" w:rsidP="00E5424B">
            <w:pPr>
              <w:pStyle w:val="EndNoteBibliography"/>
              <w:ind w:left="28" w:hanging="28"/>
              <w:jc w:val="left"/>
              <w:rPr>
                <w:sz w:val="20"/>
                <w:szCs w:val="20"/>
              </w:rPr>
            </w:pPr>
            <w:r w:rsidRPr="000E35DC">
              <w:rPr>
                <w:sz w:val="20"/>
                <w:szCs w:val="20"/>
              </w:rPr>
              <w:t>3. Wolfson L. Scottish maternal and infant nutrition survey 2017. Edinburgh: Scottish Government, 2018.</w:t>
            </w:r>
          </w:p>
          <w:bookmarkEnd w:id="44"/>
          <w:p w14:paraId="28F03DFC" w14:textId="77777777" w:rsidR="00E5424B" w:rsidRPr="000E35DC" w:rsidRDefault="00E5424B" w:rsidP="00E5424B">
            <w:pPr>
              <w:rPr>
                <w:rFonts w:ascii="Arial" w:hAnsi="Arial" w:cs="Arial"/>
                <w:sz w:val="20"/>
                <w:szCs w:val="20"/>
              </w:rPr>
            </w:pPr>
          </w:p>
        </w:tc>
      </w:tr>
      <w:tr w:rsidR="00E5424B" w:rsidRPr="000E35DC" w14:paraId="6690555F" w14:textId="77777777" w:rsidTr="00CA6D98">
        <w:trPr>
          <w:trHeight w:val="282"/>
        </w:trPr>
        <w:tc>
          <w:tcPr>
            <w:tcW w:w="534" w:type="dxa"/>
          </w:tcPr>
          <w:p w14:paraId="0F727883" w14:textId="21EFCDD6"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40</w:t>
            </w:r>
          </w:p>
        </w:tc>
        <w:tc>
          <w:tcPr>
            <w:tcW w:w="1560" w:type="dxa"/>
          </w:tcPr>
          <w:p w14:paraId="3585F17D" w14:textId="3B745109" w:rsidR="00E5424B" w:rsidRPr="000E35DC" w:rsidRDefault="00E5424B" w:rsidP="00E5424B">
            <w:pPr>
              <w:pStyle w:val="TableText1"/>
              <w:rPr>
                <w:rFonts w:cs="Arial"/>
                <w:sz w:val="20"/>
                <w:szCs w:val="20"/>
              </w:rPr>
            </w:pPr>
            <w:r w:rsidRPr="000E35DC">
              <w:rPr>
                <w:rFonts w:cs="Arial"/>
                <w:sz w:val="20"/>
                <w:szCs w:val="20"/>
              </w:rPr>
              <w:t>SCM 1</w:t>
            </w:r>
          </w:p>
        </w:tc>
        <w:tc>
          <w:tcPr>
            <w:tcW w:w="2579" w:type="dxa"/>
          </w:tcPr>
          <w:p w14:paraId="6E8E0F37" w14:textId="78558E6C" w:rsidR="00E5424B" w:rsidRPr="000E35DC" w:rsidRDefault="00E5424B" w:rsidP="00E5424B">
            <w:pPr>
              <w:pStyle w:val="TableText1"/>
              <w:rPr>
                <w:rFonts w:cs="Arial"/>
                <w:sz w:val="20"/>
                <w:szCs w:val="20"/>
              </w:rPr>
            </w:pPr>
            <w:r w:rsidRPr="000E35DC">
              <w:rPr>
                <w:rFonts w:cs="Arial"/>
                <w:sz w:val="20"/>
                <w:szCs w:val="20"/>
              </w:rPr>
              <w:t>Uses of high energy milks to treat faltering growth</w:t>
            </w:r>
          </w:p>
        </w:tc>
        <w:tc>
          <w:tcPr>
            <w:tcW w:w="4082" w:type="dxa"/>
          </w:tcPr>
          <w:p w14:paraId="5AEAA3C5" w14:textId="0545C25E" w:rsidR="00E5424B" w:rsidRPr="000E35DC" w:rsidRDefault="00E5424B" w:rsidP="00E5424B">
            <w:pPr>
              <w:pStyle w:val="TableText1"/>
              <w:rPr>
                <w:rFonts w:cs="Arial"/>
                <w:sz w:val="20"/>
                <w:szCs w:val="20"/>
              </w:rPr>
            </w:pPr>
            <w:r w:rsidRPr="000E35DC">
              <w:rPr>
                <w:rFonts w:cs="Arial"/>
                <w:sz w:val="20"/>
                <w:szCs w:val="20"/>
              </w:rPr>
              <w:t xml:space="preserve">The NICE guideline recommends a range of practical approaches that aim to enhance oral intake.  It also suggests that practitioners may consider giving a </w:t>
            </w:r>
            <w:r w:rsidRPr="000E35DC">
              <w:rPr>
                <w:rFonts w:cs="Arial"/>
                <w:iCs/>
                <w:sz w:val="20"/>
                <w:szCs w:val="20"/>
              </w:rPr>
              <w:t>high energy liquid feed</w:t>
            </w:r>
            <w:r w:rsidRPr="000E35DC">
              <w:rPr>
                <w:rFonts w:cs="Arial"/>
                <w:sz w:val="20"/>
                <w:szCs w:val="20"/>
              </w:rPr>
              <w:t xml:space="preserve"> orally, but that they </w:t>
            </w:r>
            <w:r w:rsidRPr="000E35DC">
              <w:rPr>
                <w:rFonts w:cs="Arial"/>
                <w:sz w:val="20"/>
                <w:szCs w:val="20"/>
              </w:rPr>
              <w:lastRenderedPageBreak/>
              <w:t>should regularly assess whether these have improved weight gain or reduced intake of other foods and therefore whether they should be continued. Very few trials of these supplements have been undertaken and the largest and most robust trial, which found no medium term benefit, was not scrutinised by NICE as the participants had cystic fibrosis</w:t>
            </w:r>
            <w:r w:rsidRPr="000E35DC">
              <w:rPr>
                <w:rFonts w:cs="Arial"/>
                <w:sz w:val="20"/>
                <w:szCs w:val="20"/>
              </w:rPr>
              <w:fldChar w:fldCharType="begin">
                <w:fldData xml:space="preserve">PEVuZE5vdGU+PENpdGU+PEF1dGhvcj5Qb3VzdGllPC9BdXRob3I+PFllYXI+MjAwNjwvWWVhcj48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</w:fldData>
              </w:fldChar>
            </w:r>
            <w:r w:rsidRPr="000E35DC">
              <w:rPr>
                <w:rFonts w:cs="Arial"/>
                <w:sz w:val="20"/>
                <w:szCs w:val="20"/>
              </w:rPr>
              <w:instrText xml:space="preserve"> ADDIN EN.CITE </w:instrText>
            </w:r>
            <w:r w:rsidRPr="000E35DC">
              <w:rPr>
                <w:rFonts w:cs="Arial"/>
                <w:sz w:val="20"/>
                <w:szCs w:val="20"/>
              </w:rPr>
              <w:fldChar w:fldCharType="begin">
                <w:fldData xml:space="preserve">PEVuZE5vdGU+PENpdGU+PEF1dGhvcj5Qb3VzdGllPC9BdXRob3I+PFllYXI+MjAwNjwvWWVhcj48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</w:fldData>
              </w:fldChar>
            </w:r>
            <w:r w:rsidRPr="000E35DC">
              <w:rPr>
                <w:rFonts w:cs="Arial"/>
                <w:sz w:val="20"/>
                <w:szCs w:val="20"/>
              </w:rPr>
              <w:instrText xml:space="preserve"> ADDIN EN.CITE.DATA </w:instrText>
            </w:r>
            <w:r w:rsidRPr="000E35DC">
              <w:rPr>
                <w:rFonts w:cs="Arial"/>
                <w:sz w:val="20"/>
                <w:szCs w:val="20"/>
              </w:rPr>
            </w:r>
            <w:r w:rsidRPr="000E35DC">
              <w:rPr>
                <w:rFonts w:cs="Arial"/>
                <w:sz w:val="20"/>
                <w:szCs w:val="20"/>
              </w:rPr>
              <w:fldChar w:fldCharType="end"/>
            </w:r>
            <w:r w:rsidRPr="000E35DC">
              <w:rPr>
                <w:rFonts w:cs="Arial"/>
                <w:sz w:val="20"/>
                <w:szCs w:val="20"/>
              </w:rPr>
            </w:r>
            <w:r w:rsidRPr="000E35DC">
              <w:rPr>
                <w:rFonts w:cs="Arial"/>
                <w:sz w:val="20"/>
                <w:szCs w:val="20"/>
              </w:rPr>
              <w:fldChar w:fldCharType="separate"/>
            </w:r>
            <w:r w:rsidRPr="000E35DC">
              <w:rPr>
                <w:rFonts w:cs="Arial"/>
                <w:noProof/>
                <w:sz w:val="20"/>
                <w:szCs w:val="20"/>
                <w:vertAlign w:val="superscript"/>
              </w:rPr>
              <w:t>7</w:t>
            </w:r>
            <w:r w:rsidRPr="000E35DC">
              <w:rPr>
                <w:rFonts w:cs="Arial"/>
                <w:sz w:val="20"/>
                <w:szCs w:val="20"/>
              </w:rPr>
              <w:fldChar w:fldCharType="end"/>
            </w:r>
            <w:r w:rsidRPr="000E35DC">
              <w:rPr>
                <w:rFonts w:cs="Arial"/>
                <w:sz w:val="20"/>
                <w:szCs w:val="20"/>
              </w:rPr>
              <w:t>.</w:t>
            </w:r>
          </w:p>
        </w:tc>
        <w:tc>
          <w:tcPr>
            <w:tcW w:w="3118" w:type="dxa"/>
          </w:tcPr>
          <w:p w14:paraId="7699A0E4" w14:textId="603E50CF" w:rsidR="00E5424B" w:rsidRPr="000E35DC" w:rsidRDefault="00E5424B" w:rsidP="00E5424B">
            <w:pPr>
              <w:pStyle w:val="TableText1"/>
              <w:rPr>
                <w:rFonts w:cs="Arial"/>
                <w:sz w:val="20"/>
                <w:szCs w:val="20"/>
              </w:rPr>
            </w:pPr>
            <w:r w:rsidRPr="000E35DC">
              <w:rPr>
                <w:rFonts w:cs="Arial"/>
                <w:sz w:val="20"/>
                <w:szCs w:val="20"/>
              </w:rPr>
              <w:lastRenderedPageBreak/>
              <w:t xml:space="preserve">Practitioners are still not aware of the limitations and risks of this therapeutic approach.  In my clinic practice I have seen many children who had been started </w:t>
            </w:r>
            <w:r w:rsidRPr="000E35DC">
              <w:rPr>
                <w:rFonts w:cs="Arial"/>
                <w:sz w:val="20"/>
                <w:szCs w:val="20"/>
              </w:rPr>
              <w:lastRenderedPageBreak/>
              <w:t>on these supplements and left on them long term, despite no evidence of benefit and a major detrimental impact on dietary intake and appetite</w:t>
            </w:r>
            <w:r w:rsidRPr="000E35DC">
              <w:rPr>
                <w:rFonts w:cs="Arial"/>
                <w:sz w:val="20"/>
                <w:szCs w:val="20"/>
              </w:rPr>
              <w:fldChar w:fldCharType="begin"/>
            </w:r>
            <w:r w:rsidRPr="000E35DC">
              <w:rPr>
                <w:rFonts w:cs="Arial"/>
                <w:sz w:val="20"/>
                <w:szCs w:val="20"/>
              </w:rPr>
              <w:instrText xml:space="preserve"> ADDIN EN.CITE &lt;EndNote&gt;&lt;Cite&gt;&lt;Author&gt;Wright&lt;/Author&gt;&lt;Year&gt;2015&lt;/Year&gt;&lt;RecNum&gt;3718&lt;/RecNum&gt;&lt;DisplayText&gt;&lt;style face="superscript"&gt;8&lt;/style&gt;&lt;/DisplayText&gt;&lt;record&gt;&lt;rec-number&gt;3718&lt;/rec-number&gt;&lt;foreign-keys&gt;&lt;key app="EN" db-id="25wdsdrro5zd5gertdl5tazb0e59zvrxff5x" timestamp="1446216893"&gt;3718&lt;/key&gt;&lt;/foreign-keys&gt;&lt;ref-type name="Journal Article"&gt;17&lt;/ref-type&gt;&lt;contributors&gt;&lt;authors&gt;&lt;author&gt;Wright, C. M.&lt;/author&gt;&lt;author&gt;Chillingworth, A.&lt;/author&gt;&lt;/authors&gt;&lt;/contributors&gt;&lt;auth-address&gt;PEACH Unit, School of Medicine, MVLS College, University of Glasgow, Glasgow, UK.&amp;#xD;Royal Hospital for Sick Children, Glasgow, UK.&lt;/auth-address&gt;&lt;titles&gt;&lt;title&gt;The impact of stopping high-energy oral nutritional supplements on eating behaviour and weight gain&lt;/title&gt;&lt;secondary-title&gt;Arch Dis Child&lt;/secondary-title&gt;&lt;/titles&gt;&lt;periodical&gt;&lt;full-title&gt;Arch Dis Child&lt;/full-title&gt;&lt;abbr-1&gt;Archives of disease in childhood&lt;/abbr-1&gt;&lt;/periodical&gt;&lt;pages&gt;1024-7&lt;/pages&gt;&lt;volume&gt;100&lt;/volume&gt;&lt;number&gt;11&lt;/number&gt;&lt;keywords&gt;&lt;keyword&gt;Child Psychology&lt;/keyword&gt;&lt;keyword&gt;Growth&lt;/keyword&gt;&lt;keyword&gt;Nutrition&lt;/keyword&gt;&lt;/keywords&gt;&lt;dates&gt;&lt;year&gt;2015&lt;/year&gt;&lt;pub-dates&gt;&lt;date&gt;Nov&lt;/date&gt;&lt;/pub-dates&gt;&lt;/dates&gt;&lt;isbn&gt;1468-2044 (Electronic)&amp;#xD;0003-9888 (Linking)&lt;/isbn&gt;&lt;accession-num&gt;25809349&lt;/accession-num&gt;&lt;urls&gt;&lt;related-urls&gt;&lt;url&gt;http://www.ncbi.nlm.nih.gov/pubmed/25809349&lt;/url&gt;&lt;/related-urls&gt;&lt;/urls&gt;&lt;electronic-resource-num&gt;10.1136/archdischild-2014-307564&lt;/electronic-resource-num&gt;&lt;/record&gt;&lt;/Cite&gt;&lt;/EndNote&gt;</w:instrText>
            </w:r>
            <w:r w:rsidRPr="000E35DC">
              <w:rPr>
                <w:rFonts w:cs="Arial"/>
                <w:sz w:val="20"/>
                <w:szCs w:val="20"/>
              </w:rPr>
              <w:fldChar w:fldCharType="separate"/>
            </w:r>
            <w:r w:rsidRPr="000E35DC">
              <w:rPr>
                <w:rFonts w:cs="Arial"/>
                <w:noProof/>
                <w:sz w:val="20"/>
                <w:szCs w:val="20"/>
                <w:vertAlign w:val="superscript"/>
              </w:rPr>
              <w:t>8</w:t>
            </w:r>
            <w:r w:rsidRPr="000E35DC">
              <w:rPr>
                <w:rFonts w:cs="Arial"/>
                <w:sz w:val="20"/>
                <w:szCs w:val="20"/>
              </w:rPr>
              <w:fldChar w:fldCharType="end"/>
            </w:r>
            <w:r w:rsidRPr="000E35DC">
              <w:rPr>
                <w:rFonts w:cs="Arial"/>
                <w:sz w:val="20"/>
                <w:szCs w:val="20"/>
              </w:rPr>
              <w:t>.  These supplements are still strongly promoted worldwide as a treatment for faddy eating and faltering growth and can now be purchased over the counter.</w:t>
            </w:r>
          </w:p>
        </w:tc>
        <w:tc>
          <w:tcPr>
            <w:tcW w:w="3544" w:type="dxa"/>
          </w:tcPr>
          <w:p w14:paraId="51AF0C09" w14:textId="77777777" w:rsidR="00E5424B" w:rsidRPr="000E35DC" w:rsidRDefault="00E5424B" w:rsidP="00E5424B">
            <w:pPr>
              <w:pStyle w:val="TableText1"/>
              <w:rPr>
                <w:rFonts w:cs="Arial"/>
                <w:sz w:val="20"/>
                <w:szCs w:val="20"/>
              </w:rPr>
            </w:pPr>
            <w:r w:rsidRPr="000E35DC">
              <w:rPr>
                <w:rFonts w:cs="Arial"/>
                <w:sz w:val="20"/>
                <w:szCs w:val="20"/>
              </w:rPr>
              <w:lastRenderedPageBreak/>
              <w:t xml:space="preserve">Examples of misleading promotional videos: </w:t>
            </w:r>
            <w:hyperlink r:id="rId21" w:history="1">
              <w:r w:rsidRPr="000E35DC">
                <w:rPr>
                  <w:rStyle w:val="Hyperlink"/>
                  <w:rFonts w:cs="Arial"/>
                  <w:sz w:val="20"/>
                  <w:szCs w:val="20"/>
                </w:rPr>
                <w:t>https://www.youtube.com/watch?v=KXwYAeRr8wc</w:t>
              </w:r>
            </w:hyperlink>
            <w:r w:rsidRPr="000E35DC">
              <w:rPr>
                <w:rFonts w:cs="Arial"/>
                <w:sz w:val="20"/>
                <w:szCs w:val="20"/>
              </w:rPr>
              <w:t xml:space="preserve"> </w:t>
            </w:r>
            <w:hyperlink r:id="rId22" w:history="1">
              <w:r w:rsidRPr="000E35DC">
                <w:rPr>
                  <w:rStyle w:val="Hyperlink"/>
                  <w:rFonts w:cs="Arial"/>
                  <w:sz w:val="20"/>
                  <w:szCs w:val="20"/>
                </w:rPr>
                <w:t>https://www.youtube.com/watch?v=hTAvxWX9Zww</w:t>
              </w:r>
            </w:hyperlink>
          </w:p>
          <w:p w14:paraId="0DB80FAB" w14:textId="77777777" w:rsidR="00E5424B" w:rsidRPr="000E35DC" w:rsidRDefault="00E5424B" w:rsidP="00E5424B">
            <w:pPr>
              <w:pStyle w:val="EndNoteBibliography"/>
              <w:ind w:left="28" w:hanging="28"/>
              <w:jc w:val="left"/>
              <w:rPr>
                <w:sz w:val="20"/>
                <w:szCs w:val="20"/>
              </w:rPr>
            </w:pPr>
            <w:bookmarkStart w:id="45" w:name="_Hlk22112412"/>
            <w:r w:rsidRPr="000E35DC">
              <w:rPr>
                <w:sz w:val="20"/>
                <w:szCs w:val="20"/>
              </w:rPr>
              <w:t>7. Poustie VJ, Russell JE, Watling RM, et al. Oral protein energy supplements for children with cystic fibrosis: CALICO multicentre randomised controlled trial. Bmj 2006;332(7542):632-36.</w:t>
            </w:r>
          </w:p>
          <w:p w14:paraId="7EBE5358" w14:textId="693DBE0E" w:rsidR="00E5424B" w:rsidRPr="000E35DC" w:rsidRDefault="00E5424B" w:rsidP="00E5424B">
            <w:pPr>
              <w:pStyle w:val="TableText1"/>
              <w:tabs>
                <w:tab w:val="left" w:pos="2536"/>
              </w:tabs>
              <w:rPr>
                <w:rFonts w:cs="Arial"/>
                <w:sz w:val="20"/>
                <w:szCs w:val="20"/>
                <w:highlight w:val="cyan"/>
              </w:rPr>
            </w:pPr>
            <w:r w:rsidRPr="000E35DC">
              <w:rPr>
                <w:rFonts w:cs="Arial"/>
                <w:sz w:val="20"/>
                <w:szCs w:val="20"/>
              </w:rPr>
              <w:t>8. Wright CM, Chillingworth A. The impact of stopping high-energy oral nutritional supplements on eating behaviour and weight gain. Archives of disease in childhood 2015;100(11):1024-7</w:t>
            </w:r>
            <w:bookmarkEnd w:id="45"/>
          </w:p>
        </w:tc>
      </w:tr>
      <w:tr w:rsidR="00E5424B" w:rsidRPr="000E35DC" w14:paraId="795F8396" w14:textId="77777777" w:rsidTr="00CA6D98">
        <w:trPr>
          <w:trHeight w:val="282"/>
        </w:trPr>
        <w:tc>
          <w:tcPr>
            <w:tcW w:w="534" w:type="dxa"/>
          </w:tcPr>
          <w:p w14:paraId="1966FA99" w14:textId="4417C66B"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lastRenderedPageBreak/>
              <w:t>41</w:t>
            </w:r>
          </w:p>
        </w:tc>
        <w:tc>
          <w:tcPr>
            <w:tcW w:w="1560" w:type="dxa"/>
          </w:tcPr>
          <w:p w14:paraId="1EA87682" w14:textId="7AD5096C" w:rsidR="00E5424B" w:rsidRPr="000E35DC" w:rsidRDefault="00E5424B" w:rsidP="00E5424B">
            <w:pPr>
              <w:pStyle w:val="TableText1"/>
              <w:rPr>
                <w:rFonts w:cs="Arial"/>
                <w:sz w:val="20"/>
                <w:szCs w:val="20"/>
              </w:rPr>
            </w:pPr>
            <w:r w:rsidRPr="000E35DC">
              <w:rPr>
                <w:rFonts w:cs="Arial"/>
                <w:sz w:val="20"/>
                <w:szCs w:val="20"/>
              </w:rPr>
              <w:t>SCM 1</w:t>
            </w:r>
          </w:p>
        </w:tc>
        <w:tc>
          <w:tcPr>
            <w:tcW w:w="2579" w:type="dxa"/>
          </w:tcPr>
          <w:p w14:paraId="3FD7122C" w14:textId="59D77ACE" w:rsidR="00E5424B" w:rsidRPr="000E35DC" w:rsidRDefault="00E5424B" w:rsidP="00E5424B">
            <w:pPr>
              <w:pStyle w:val="TableText1"/>
              <w:rPr>
                <w:rFonts w:cs="Arial"/>
                <w:sz w:val="20"/>
                <w:szCs w:val="20"/>
              </w:rPr>
            </w:pPr>
            <w:r w:rsidRPr="000E35DC">
              <w:rPr>
                <w:rFonts w:cs="Arial"/>
                <w:sz w:val="20"/>
                <w:szCs w:val="20"/>
              </w:rPr>
              <w:t>Uses of enteral feeding to treat faltering growth</w:t>
            </w:r>
          </w:p>
        </w:tc>
        <w:tc>
          <w:tcPr>
            <w:tcW w:w="4082" w:type="dxa"/>
          </w:tcPr>
          <w:p w14:paraId="3A8F135E" w14:textId="77777777" w:rsidR="00E5424B" w:rsidRPr="000E35DC" w:rsidRDefault="00E5424B" w:rsidP="00E5424B">
            <w:pPr>
              <w:rPr>
                <w:rFonts w:ascii="Arial" w:hAnsi="Arial" w:cs="Arial"/>
                <w:sz w:val="20"/>
                <w:szCs w:val="20"/>
                <w:lang w:eastAsia="en-GB"/>
              </w:rPr>
            </w:pPr>
            <w:r w:rsidRPr="000E35DC">
              <w:rPr>
                <w:rFonts w:ascii="Arial" w:hAnsi="Arial" w:cs="Arial"/>
                <w:sz w:val="20"/>
                <w:szCs w:val="20"/>
              </w:rPr>
              <w:t xml:space="preserve">The effective management of growth faltering depends first on correctly identifying whether the weight gain pattern is </w:t>
            </w:r>
            <w:proofErr w:type="spellStart"/>
            <w:r w:rsidRPr="000E35DC">
              <w:rPr>
                <w:rFonts w:ascii="Arial" w:hAnsi="Arial" w:cs="Arial"/>
                <w:sz w:val="20"/>
                <w:szCs w:val="20"/>
              </w:rPr>
              <w:t>outwith</w:t>
            </w:r>
            <w:proofErr w:type="spellEnd"/>
            <w:r w:rsidRPr="000E35DC">
              <w:rPr>
                <w:rFonts w:ascii="Arial" w:hAnsi="Arial" w:cs="Arial"/>
                <w:sz w:val="20"/>
                <w:szCs w:val="20"/>
              </w:rPr>
              <w:t xml:space="preserve"> normal limits and then whether this solely reflect slow growth, which suggest a growth disorder, or underweight, which suggest undernutrition. The NICE guideline   provides thresholds for concern and a flow chart to advise when to measure lengths and how to interpret the weight and height trajectory. </w:t>
            </w:r>
          </w:p>
          <w:p w14:paraId="38E0FD9F" w14:textId="1DE6D185" w:rsidR="00E5424B" w:rsidRPr="000E35DC" w:rsidRDefault="00E5424B" w:rsidP="00E5424B">
            <w:pPr>
              <w:pStyle w:val="TableText1"/>
              <w:rPr>
                <w:rFonts w:cs="Arial"/>
                <w:sz w:val="20"/>
                <w:szCs w:val="20"/>
              </w:rPr>
            </w:pPr>
            <w:r w:rsidRPr="000E35DC">
              <w:rPr>
                <w:rFonts w:cs="Arial"/>
                <w:sz w:val="20"/>
                <w:szCs w:val="20"/>
              </w:rPr>
              <w:t xml:space="preserve">The NICE guideline recommends that enteral feeding should only be initiated for weight faltering when there are serious concerns about weight faltering and when other intervention approaches have failed.  </w:t>
            </w:r>
          </w:p>
        </w:tc>
        <w:tc>
          <w:tcPr>
            <w:tcW w:w="3118" w:type="dxa"/>
          </w:tcPr>
          <w:p w14:paraId="3B00A306" w14:textId="77777777" w:rsidR="00E5424B" w:rsidRPr="000E35DC" w:rsidRDefault="00E5424B" w:rsidP="00E5424B">
            <w:pPr>
              <w:rPr>
                <w:rFonts w:ascii="Arial" w:hAnsi="Arial" w:cs="Arial"/>
                <w:sz w:val="20"/>
                <w:szCs w:val="20"/>
                <w:lang w:eastAsia="en-GB"/>
              </w:rPr>
            </w:pPr>
            <w:r w:rsidRPr="000E35DC">
              <w:rPr>
                <w:rFonts w:ascii="Arial" w:hAnsi="Arial" w:cs="Arial"/>
                <w:sz w:val="20"/>
                <w:szCs w:val="20"/>
              </w:rPr>
              <w:t xml:space="preserve">There is a need for better understanding of clinical thresholds and the limited role of enteral feeding.  In our feeding clinic we have seen children who have been started on enteral feeding without any sustained attempt to increase oral intake and others referred for consideration of enteral feeding who did not have weight faltering or who had an unrecognised growth disorder. </w:t>
            </w:r>
          </w:p>
          <w:p w14:paraId="2A6E9C39" w14:textId="77777777" w:rsidR="00E5424B" w:rsidRPr="000E35DC" w:rsidRDefault="00E5424B" w:rsidP="00E5424B">
            <w:pPr>
              <w:pStyle w:val="TableText1"/>
              <w:rPr>
                <w:rFonts w:cs="Arial"/>
                <w:sz w:val="20"/>
                <w:szCs w:val="20"/>
              </w:rPr>
            </w:pPr>
          </w:p>
        </w:tc>
        <w:tc>
          <w:tcPr>
            <w:tcW w:w="3544" w:type="dxa"/>
          </w:tcPr>
          <w:p w14:paraId="227AF081" w14:textId="77777777" w:rsidR="00E5424B" w:rsidRPr="000E35DC" w:rsidRDefault="00E5424B" w:rsidP="00E5424B">
            <w:pPr>
              <w:pStyle w:val="TableText1"/>
              <w:rPr>
                <w:rFonts w:cs="Arial"/>
                <w:sz w:val="20"/>
                <w:szCs w:val="20"/>
              </w:rPr>
            </w:pPr>
            <w:r w:rsidRPr="000E35DC">
              <w:rPr>
                <w:rFonts w:cs="Arial"/>
                <w:sz w:val="20"/>
                <w:szCs w:val="20"/>
              </w:rPr>
              <w:t>I can supply audit data if wished</w:t>
            </w:r>
          </w:p>
          <w:p w14:paraId="706BF9EA" w14:textId="10DDD1FD" w:rsidR="00E5424B" w:rsidRPr="000E35DC" w:rsidRDefault="00E5424B" w:rsidP="00E5424B">
            <w:pPr>
              <w:pStyle w:val="TableText1"/>
              <w:tabs>
                <w:tab w:val="left" w:pos="2536"/>
              </w:tabs>
              <w:rPr>
                <w:rFonts w:cs="Arial"/>
                <w:sz w:val="20"/>
                <w:szCs w:val="20"/>
                <w:highlight w:val="cyan"/>
              </w:rPr>
            </w:pPr>
          </w:p>
        </w:tc>
      </w:tr>
      <w:tr w:rsidR="00E5424B" w:rsidRPr="000E35DC" w14:paraId="272AE2CF" w14:textId="77777777" w:rsidTr="00CA6D98">
        <w:trPr>
          <w:trHeight w:val="282"/>
        </w:trPr>
        <w:tc>
          <w:tcPr>
            <w:tcW w:w="534" w:type="dxa"/>
          </w:tcPr>
          <w:p w14:paraId="38742259" w14:textId="7C52848D" w:rsidR="00E5424B" w:rsidRDefault="00223F4C" w:rsidP="00E5424B">
            <w:pPr>
              <w:rPr>
                <w:rFonts w:ascii="Arial" w:hAnsi="Arial" w:cs="Arial"/>
                <w:color w:val="000000"/>
                <w:sz w:val="20"/>
                <w:szCs w:val="20"/>
                <w:lang w:eastAsia="en-GB"/>
              </w:rPr>
            </w:pPr>
            <w:r>
              <w:rPr>
                <w:rFonts w:ascii="Arial" w:hAnsi="Arial" w:cs="Arial"/>
                <w:color w:val="000000"/>
                <w:sz w:val="20"/>
                <w:szCs w:val="20"/>
                <w:lang w:eastAsia="en-GB"/>
              </w:rPr>
              <w:t>42</w:t>
            </w:r>
          </w:p>
          <w:p w14:paraId="4586A594" w14:textId="77777777" w:rsidR="00E5424B" w:rsidRDefault="00E5424B" w:rsidP="00E5424B">
            <w:pPr>
              <w:rPr>
                <w:rFonts w:ascii="Arial" w:hAnsi="Arial" w:cs="Arial"/>
                <w:color w:val="000000"/>
                <w:sz w:val="20"/>
                <w:szCs w:val="20"/>
                <w:lang w:eastAsia="en-GB"/>
              </w:rPr>
            </w:pPr>
          </w:p>
          <w:p w14:paraId="5EE22352" w14:textId="1B41700B" w:rsidR="00E5424B" w:rsidRPr="000E35DC" w:rsidRDefault="00E5424B" w:rsidP="00E5424B">
            <w:pPr>
              <w:rPr>
                <w:rFonts w:ascii="Arial" w:hAnsi="Arial" w:cs="Arial"/>
                <w:color w:val="000000"/>
                <w:sz w:val="20"/>
                <w:szCs w:val="20"/>
                <w:lang w:eastAsia="en-GB"/>
              </w:rPr>
            </w:pPr>
          </w:p>
        </w:tc>
        <w:tc>
          <w:tcPr>
            <w:tcW w:w="1560" w:type="dxa"/>
          </w:tcPr>
          <w:p w14:paraId="2471F3A8" w14:textId="76DA38B9" w:rsidR="00E5424B" w:rsidRPr="000E35DC" w:rsidRDefault="00E5424B" w:rsidP="00E5424B">
            <w:pPr>
              <w:pStyle w:val="TableText1"/>
              <w:rPr>
                <w:rFonts w:cs="Arial"/>
                <w:sz w:val="20"/>
                <w:szCs w:val="20"/>
              </w:rPr>
            </w:pPr>
            <w:r w:rsidRPr="000E35DC">
              <w:rPr>
                <w:rFonts w:cs="Arial"/>
                <w:sz w:val="20"/>
                <w:szCs w:val="20"/>
              </w:rPr>
              <w:t>SCM 4</w:t>
            </w:r>
          </w:p>
        </w:tc>
        <w:tc>
          <w:tcPr>
            <w:tcW w:w="2579" w:type="dxa"/>
          </w:tcPr>
          <w:p w14:paraId="2CBEF889"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Key area for quality improvement 3</w:t>
            </w:r>
          </w:p>
          <w:p w14:paraId="429D38F7" w14:textId="355165D4" w:rsidR="00E5424B" w:rsidRPr="000E35DC" w:rsidRDefault="00E5424B" w:rsidP="00E5424B">
            <w:pPr>
              <w:pStyle w:val="TableText1"/>
              <w:rPr>
                <w:rFonts w:cs="Arial"/>
                <w:sz w:val="20"/>
                <w:szCs w:val="20"/>
              </w:rPr>
            </w:pPr>
            <w:r w:rsidRPr="000E35DC">
              <w:rPr>
                <w:rFonts w:cs="Arial"/>
                <w:sz w:val="20"/>
                <w:szCs w:val="20"/>
              </w:rPr>
              <w:t xml:space="preserve">1.1.3 Provide feeding support (see recommendations in </w:t>
            </w:r>
            <w:r w:rsidRPr="000E35DC">
              <w:rPr>
                <w:rFonts w:cs="Arial"/>
                <w:sz w:val="20"/>
                <w:szCs w:val="20"/>
              </w:rPr>
              <w:lastRenderedPageBreak/>
              <w:t>NICE's guideline on postnatal care up to 8 weeks after birth) if there is concern about weight loss in infants in the early days of life, for example if they have lost more than 10% of their birth weight.</w:t>
            </w:r>
          </w:p>
        </w:tc>
        <w:tc>
          <w:tcPr>
            <w:tcW w:w="4082" w:type="dxa"/>
          </w:tcPr>
          <w:p w14:paraId="249F39C4" w14:textId="0EBC497D" w:rsidR="00E5424B" w:rsidRPr="000E35DC" w:rsidRDefault="00E5424B" w:rsidP="00E5424B">
            <w:pPr>
              <w:pStyle w:val="TableText1"/>
              <w:rPr>
                <w:rFonts w:cs="Arial"/>
                <w:sz w:val="20"/>
                <w:szCs w:val="20"/>
              </w:rPr>
            </w:pPr>
            <w:r w:rsidRPr="000E35DC">
              <w:rPr>
                <w:rFonts w:cs="Arial"/>
                <w:sz w:val="20"/>
                <w:szCs w:val="20"/>
              </w:rPr>
              <w:lastRenderedPageBreak/>
              <w:t xml:space="preserve">This is a low-cost but important area of support to help new mums and babies. </w:t>
            </w:r>
            <w:r w:rsidRPr="000E35DC">
              <w:rPr>
                <w:rFonts w:cs="Arial"/>
                <w:color w:val="000000"/>
                <w:sz w:val="20"/>
                <w:szCs w:val="20"/>
              </w:rPr>
              <w:t xml:space="preserve">5% of infants will lose 11% or more of their birthweight and in </w:t>
            </w:r>
            <w:proofErr w:type="gramStart"/>
            <w:r w:rsidRPr="000E35DC">
              <w:rPr>
                <w:rFonts w:cs="Arial"/>
                <w:color w:val="000000"/>
                <w:sz w:val="20"/>
                <w:szCs w:val="20"/>
              </w:rPr>
              <w:t>the majority of</w:t>
            </w:r>
            <w:proofErr w:type="gramEnd"/>
            <w:r w:rsidRPr="000E35DC">
              <w:rPr>
                <w:rFonts w:cs="Arial"/>
                <w:color w:val="000000"/>
                <w:sz w:val="20"/>
                <w:szCs w:val="20"/>
              </w:rPr>
              <w:t xml:space="preserve"> cases, breastfeeding support may be sufficient to </w:t>
            </w:r>
            <w:r w:rsidRPr="000E35DC">
              <w:rPr>
                <w:rFonts w:cs="Arial"/>
                <w:color w:val="000000"/>
                <w:sz w:val="20"/>
                <w:szCs w:val="20"/>
              </w:rPr>
              <w:lastRenderedPageBreak/>
              <w:t>reverse this.</w:t>
            </w:r>
            <w:r w:rsidRPr="000E35DC">
              <w:rPr>
                <w:rFonts w:cs="Arial"/>
                <w:sz w:val="20"/>
                <w:szCs w:val="20"/>
              </w:rPr>
              <w:t xml:space="preserve"> Early support and intervention </w:t>
            </w:r>
            <w:proofErr w:type="gramStart"/>
            <w:r w:rsidRPr="000E35DC">
              <w:rPr>
                <w:rFonts w:cs="Arial"/>
                <w:sz w:val="20"/>
                <w:szCs w:val="20"/>
              </w:rPr>
              <w:t>helps</w:t>
            </w:r>
            <w:proofErr w:type="gramEnd"/>
            <w:r w:rsidRPr="000E35DC">
              <w:rPr>
                <w:rFonts w:cs="Arial"/>
                <w:sz w:val="20"/>
                <w:szCs w:val="20"/>
              </w:rPr>
              <w:t xml:space="preserve"> reduce infant morbidity from </w:t>
            </w:r>
            <w:proofErr w:type="spellStart"/>
            <w:r w:rsidRPr="000E35DC">
              <w:rPr>
                <w:rFonts w:cs="Arial"/>
                <w:sz w:val="20"/>
                <w:szCs w:val="20"/>
              </w:rPr>
              <w:t>hypernatraemic</w:t>
            </w:r>
            <w:proofErr w:type="spellEnd"/>
            <w:r w:rsidRPr="000E35DC">
              <w:rPr>
                <w:rFonts w:cs="Arial"/>
                <w:sz w:val="20"/>
                <w:szCs w:val="20"/>
              </w:rPr>
              <w:t xml:space="preserve"> dehydration and reduces frequency of admission. </w:t>
            </w:r>
            <w:proofErr w:type="gramStart"/>
            <w:r w:rsidRPr="000E35DC">
              <w:rPr>
                <w:rFonts w:cs="Arial"/>
                <w:sz w:val="20"/>
                <w:szCs w:val="20"/>
              </w:rPr>
              <w:t>Also</w:t>
            </w:r>
            <w:proofErr w:type="gramEnd"/>
            <w:r w:rsidRPr="000E35DC">
              <w:rPr>
                <w:rFonts w:cs="Arial"/>
                <w:sz w:val="20"/>
                <w:szCs w:val="20"/>
              </w:rPr>
              <w:t xml:space="preserve"> mums are at higher risk of postnatal depression if they need admission.</w:t>
            </w:r>
          </w:p>
        </w:tc>
        <w:tc>
          <w:tcPr>
            <w:tcW w:w="3118" w:type="dxa"/>
          </w:tcPr>
          <w:p w14:paraId="685C0139" w14:textId="77777777" w:rsidR="00E5424B" w:rsidRPr="000E35DC" w:rsidRDefault="00E5424B" w:rsidP="00E5424B">
            <w:pPr>
              <w:pStyle w:val="Paragraphnonumbers"/>
              <w:spacing w:after="0" w:line="240" w:lineRule="auto"/>
              <w:rPr>
                <w:rFonts w:cs="Arial"/>
                <w:sz w:val="20"/>
                <w:szCs w:val="20"/>
                <w:vertAlign w:val="superscript"/>
              </w:rPr>
            </w:pPr>
            <w:r w:rsidRPr="000E35DC">
              <w:rPr>
                <w:rFonts w:cs="Arial"/>
                <w:sz w:val="20"/>
                <w:szCs w:val="20"/>
              </w:rPr>
              <w:lastRenderedPageBreak/>
              <w:t xml:space="preserve">The benefits of breastfeeding are numerous and recommended by WHO and NICE. Breastfeeding reduces the incidence of childhood </w:t>
            </w:r>
            <w:r w:rsidRPr="000E35DC">
              <w:rPr>
                <w:rFonts w:cs="Arial"/>
                <w:sz w:val="20"/>
                <w:szCs w:val="20"/>
              </w:rPr>
              <w:lastRenderedPageBreak/>
              <w:t>infections including gastroenteritis, lower respiratory tract infections and otitis media, as well as the risk of sudden infant death syndrome and maternal breast cancer.</w:t>
            </w:r>
            <w:r w:rsidRPr="000E35DC">
              <w:rPr>
                <w:rFonts w:cs="Arial"/>
                <w:sz w:val="20"/>
                <w:szCs w:val="20"/>
                <w:vertAlign w:val="superscript"/>
              </w:rPr>
              <w:t xml:space="preserve"> </w:t>
            </w:r>
            <w:r w:rsidRPr="000E35DC">
              <w:rPr>
                <w:rFonts w:cs="Arial"/>
                <w:sz w:val="20"/>
                <w:szCs w:val="20"/>
              </w:rPr>
              <w:t>The magnitude of impact is significant; exclusive breastfeeding in the UK would halve the number of infants admitted with diarrhoeal illness and prevent a third of hospitalisations with lower respiratory tract infections.</w:t>
            </w:r>
          </w:p>
          <w:p w14:paraId="2CA7C61E"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These beneficial health impacts lead to significant economic implications: if all women in the UK who are exclusively breastfeeding at 1 week continued until 4 months, the annual savings from reducing childhood infections exceed £11 million. If the number of women breastfeeding for 7-18 months during their lifetime was doubled, reduction in breast cancer rates would lead to an additional annual saving of £31 million.</w:t>
            </w:r>
          </w:p>
          <w:p w14:paraId="0B77EC79" w14:textId="3B6841A5" w:rsidR="00E5424B" w:rsidRPr="000E35DC" w:rsidRDefault="00E5424B" w:rsidP="00E5424B">
            <w:pPr>
              <w:pStyle w:val="TableText1"/>
              <w:rPr>
                <w:rFonts w:cs="Arial"/>
                <w:sz w:val="20"/>
                <w:szCs w:val="20"/>
              </w:rPr>
            </w:pPr>
            <w:r w:rsidRPr="000E35DC">
              <w:rPr>
                <w:rFonts w:cs="Arial"/>
                <w:sz w:val="20"/>
                <w:szCs w:val="20"/>
              </w:rPr>
              <w:t>This QS would dovetail in well with the QS for postnatal care and antenatal and postnatal mental health</w:t>
            </w:r>
          </w:p>
        </w:tc>
        <w:tc>
          <w:tcPr>
            <w:tcW w:w="3544" w:type="dxa"/>
          </w:tcPr>
          <w:p w14:paraId="29AB1B21" w14:textId="77777777" w:rsidR="00E5424B" w:rsidRPr="000E35DC" w:rsidRDefault="00E5424B" w:rsidP="00E5424B">
            <w:pPr>
              <w:pStyle w:val="Paragraphnonumbers"/>
              <w:spacing w:after="0" w:line="240" w:lineRule="auto"/>
              <w:rPr>
                <w:rFonts w:cs="Arial"/>
                <w:sz w:val="20"/>
                <w:szCs w:val="20"/>
              </w:rPr>
            </w:pPr>
            <w:bookmarkStart w:id="46" w:name="_Hlk22112437"/>
            <w:r w:rsidRPr="000E35DC">
              <w:rPr>
                <w:rFonts w:cs="Arial"/>
                <w:sz w:val="20"/>
                <w:szCs w:val="20"/>
              </w:rPr>
              <w:lastRenderedPageBreak/>
              <w:t>World Health Organisation: UNICEF UK: Baby friendly initiative</w:t>
            </w:r>
          </w:p>
          <w:p w14:paraId="243C7FB5"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CEMACH: now MBRRACE collecting data on late neonatal deaths</w:t>
            </w:r>
          </w:p>
          <w:bookmarkEnd w:id="46"/>
          <w:p w14:paraId="3FFBF781" w14:textId="77777777" w:rsidR="00E5424B" w:rsidRPr="000E35DC" w:rsidRDefault="00E5424B" w:rsidP="00E5424B">
            <w:pPr>
              <w:rPr>
                <w:rFonts w:ascii="Arial" w:hAnsi="Arial" w:cs="Arial"/>
                <w:sz w:val="20"/>
                <w:szCs w:val="20"/>
              </w:rPr>
            </w:pPr>
            <w:r w:rsidRPr="000E35DC">
              <w:rPr>
                <w:rFonts w:ascii="Arial" w:hAnsi="Arial" w:cs="Arial"/>
                <w:sz w:val="20"/>
                <w:szCs w:val="20"/>
              </w:rPr>
              <w:t>Local data</w:t>
            </w:r>
          </w:p>
          <w:p w14:paraId="12B79063" w14:textId="28CD9CBF" w:rsidR="00E5424B" w:rsidRPr="000E35DC" w:rsidRDefault="00E5424B" w:rsidP="00E5424B">
            <w:pPr>
              <w:rPr>
                <w:rFonts w:ascii="Arial" w:hAnsi="Arial" w:cs="Arial"/>
                <w:sz w:val="20"/>
                <w:szCs w:val="20"/>
              </w:rPr>
            </w:pPr>
          </w:p>
        </w:tc>
      </w:tr>
      <w:tr w:rsidR="00E5424B" w:rsidRPr="000E35DC" w14:paraId="7074A47D" w14:textId="77777777" w:rsidTr="00CA6D98">
        <w:trPr>
          <w:trHeight w:val="282"/>
        </w:trPr>
        <w:tc>
          <w:tcPr>
            <w:tcW w:w="534" w:type="dxa"/>
          </w:tcPr>
          <w:p w14:paraId="348EA7BC" w14:textId="0D645461"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lastRenderedPageBreak/>
              <w:t>43</w:t>
            </w:r>
          </w:p>
        </w:tc>
        <w:tc>
          <w:tcPr>
            <w:tcW w:w="1560" w:type="dxa"/>
          </w:tcPr>
          <w:p w14:paraId="5FC59509" w14:textId="49731605" w:rsidR="00E5424B" w:rsidRPr="0035360E" w:rsidRDefault="00E5424B" w:rsidP="00E5424B">
            <w:pPr>
              <w:pStyle w:val="TableText1"/>
              <w:rPr>
                <w:rFonts w:cs="Arial"/>
                <w:sz w:val="20"/>
                <w:szCs w:val="20"/>
              </w:rPr>
            </w:pPr>
            <w:r w:rsidRPr="0035360E">
              <w:rPr>
                <w:rFonts w:cs="Arial"/>
                <w:sz w:val="20"/>
                <w:szCs w:val="20"/>
              </w:rPr>
              <w:t>SCM 6</w:t>
            </w:r>
          </w:p>
        </w:tc>
        <w:tc>
          <w:tcPr>
            <w:tcW w:w="2579" w:type="dxa"/>
          </w:tcPr>
          <w:p w14:paraId="39F36DE2" w14:textId="5F209B2D" w:rsidR="00E5424B" w:rsidRPr="0035360E" w:rsidRDefault="00E5424B" w:rsidP="00E5424B">
            <w:pPr>
              <w:pStyle w:val="TableText1"/>
              <w:rPr>
                <w:rFonts w:cs="Arial"/>
                <w:sz w:val="20"/>
                <w:szCs w:val="20"/>
              </w:rPr>
            </w:pPr>
            <w:r w:rsidRPr="0035360E">
              <w:rPr>
                <w:rFonts w:cs="Arial"/>
                <w:sz w:val="20"/>
                <w:szCs w:val="20"/>
              </w:rPr>
              <w:t xml:space="preserve">Children receiving oral nutritional supplement or </w:t>
            </w:r>
            <w:r w:rsidRPr="0035360E">
              <w:rPr>
                <w:rFonts w:cs="Arial"/>
                <w:sz w:val="20"/>
                <w:szCs w:val="20"/>
              </w:rPr>
              <w:lastRenderedPageBreak/>
              <w:t>enteral feeding as a treatment for faltering growth should be under the care of a specialist paediatric team (including a paediatrician, paediatric dietitian and for enteral feeding a CCN team).</w:t>
            </w:r>
          </w:p>
        </w:tc>
        <w:tc>
          <w:tcPr>
            <w:tcW w:w="4082" w:type="dxa"/>
          </w:tcPr>
          <w:p w14:paraId="4ACB5B5B" w14:textId="00EDF3A1" w:rsidR="00E5424B" w:rsidRPr="0035360E" w:rsidRDefault="00E5424B" w:rsidP="00E5424B">
            <w:pPr>
              <w:pStyle w:val="TableText1"/>
              <w:rPr>
                <w:rFonts w:cs="Arial"/>
                <w:sz w:val="20"/>
                <w:szCs w:val="20"/>
              </w:rPr>
            </w:pPr>
            <w:r w:rsidRPr="0035360E">
              <w:rPr>
                <w:rFonts w:cs="Arial"/>
                <w:sz w:val="20"/>
                <w:szCs w:val="20"/>
              </w:rPr>
              <w:lastRenderedPageBreak/>
              <w:t xml:space="preserve">High energy supplements can depress appetite and should not be started in </w:t>
            </w:r>
            <w:r w:rsidRPr="0035360E">
              <w:rPr>
                <w:rFonts w:cs="Arial"/>
                <w:sz w:val="20"/>
                <w:szCs w:val="20"/>
              </w:rPr>
              <w:lastRenderedPageBreak/>
              <w:t>primary care (Wright et al. 2012). Timing of high energy feed supplementation, impact on solid intake and effectiveness should be monitored.</w:t>
            </w:r>
          </w:p>
        </w:tc>
        <w:tc>
          <w:tcPr>
            <w:tcW w:w="3118" w:type="dxa"/>
          </w:tcPr>
          <w:p w14:paraId="43A818A4" w14:textId="77777777" w:rsidR="00E5424B" w:rsidRPr="0035360E" w:rsidRDefault="00E5424B" w:rsidP="00E5424B">
            <w:pPr>
              <w:pStyle w:val="TableText1"/>
              <w:rPr>
                <w:rFonts w:cs="Arial"/>
                <w:sz w:val="20"/>
                <w:szCs w:val="20"/>
              </w:rPr>
            </w:pPr>
          </w:p>
          <w:p w14:paraId="767C8D3E" w14:textId="22C62B6A" w:rsidR="00E5424B" w:rsidRPr="0035360E" w:rsidRDefault="00E5424B" w:rsidP="00E5424B">
            <w:pPr>
              <w:pStyle w:val="TableText1"/>
              <w:rPr>
                <w:rFonts w:cs="Arial"/>
                <w:sz w:val="20"/>
                <w:szCs w:val="20"/>
              </w:rPr>
            </w:pPr>
            <w:r w:rsidRPr="0035360E">
              <w:rPr>
                <w:rFonts w:cs="Arial"/>
                <w:sz w:val="20"/>
                <w:szCs w:val="20"/>
              </w:rPr>
              <w:t xml:space="preserve"> </w:t>
            </w:r>
          </w:p>
        </w:tc>
        <w:tc>
          <w:tcPr>
            <w:tcW w:w="3544" w:type="dxa"/>
          </w:tcPr>
          <w:p w14:paraId="277C4CAA" w14:textId="77777777" w:rsidR="00E5424B" w:rsidRPr="0035360E" w:rsidRDefault="00E5424B" w:rsidP="00E5424B">
            <w:pPr>
              <w:pStyle w:val="TableText1"/>
              <w:rPr>
                <w:rFonts w:cs="Arial"/>
                <w:sz w:val="20"/>
                <w:szCs w:val="20"/>
              </w:rPr>
            </w:pPr>
            <w:r w:rsidRPr="0035360E">
              <w:rPr>
                <w:rFonts w:cs="Arial"/>
                <w:sz w:val="20"/>
                <w:szCs w:val="20"/>
              </w:rPr>
              <w:t xml:space="preserve">GP </w:t>
            </w:r>
            <w:proofErr w:type="gramStart"/>
            <w:r w:rsidRPr="0035360E">
              <w:rPr>
                <w:rFonts w:cs="Arial"/>
                <w:sz w:val="20"/>
                <w:szCs w:val="20"/>
              </w:rPr>
              <w:t>data ?</w:t>
            </w:r>
            <w:proofErr w:type="gramEnd"/>
            <w:r w:rsidRPr="0035360E">
              <w:rPr>
                <w:rFonts w:cs="Arial"/>
                <w:sz w:val="20"/>
                <w:szCs w:val="20"/>
              </w:rPr>
              <w:t xml:space="preserve"> who request supplements/pharmacist based at </w:t>
            </w:r>
            <w:r w:rsidRPr="0035360E">
              <w:rPr>
                <w:rFonts w:cs="Arial"/>
                <w:sz w:val="20"/>
                <w:szCs w:val="20"/>
              </w:rPr>
              <w:lastRenderedPageBreak/>
              <w:t>GP data regarding ONS requests &amp; evidence of review</w:t>
            </w:r>
          </w:p>
          <w:p w14:paraId="6695D05A" w14:textId="77777777" w:rsidR="00E5424B" w:rsidRPr="0035360E" w:rsidRDefault="00E5424B" w:rsidP="00E5424B">
            <w:pPr>
              <w:pStyle w:val="TableText1"/>
              <w:rPr>
                <w:rFonts w:cs="Arial"/>
                <w:sz w:val="20"/>
                <w:szCs w:val="20"/>
              </w:rPr>
            </w:pPr>
          </w:p>
          <w:p w14:paraId="1C66E82F" w14:textId="77777777" w:rsidR="00E5424B" w:rsidRPr="0035360E" w:rsidRDefault="00E5424B" w:rsidP="00E5424B">
            <w:pPr>
              <w:pStyle w:val="TableText1"/>
              <w:rPr>
                <w:rFonts w:cs="Arial"/>
                <w:sz w:val="20"/>
                <w:szCs w:val="20"/>
              </w:rPr>
            </w:pPr>
            <w:r w:rsidRPr="0035360E">
              <w:rPr>
                <w:rFonts w:cs="Arial"/>
                <w:sz w:val="20"/>
                <w:szCs w:val="20"/>
              </w:rPr>
              <w:t>? GP referral data to paediatricians</w:t>
            </w:r>
          </w:p>
          <w:p w14:paraId="32E62499" w14:textId="77777777" w:rsidR="00E5424B" w:rsidRPr="0035360E" w:rsidRDefault="00E5424B" w:rsidP="00E5424B">
            <w:pPr>
              <w:pStyle w:val="TableText1"/>
              <w:rPr>
                <w:rFonts w:cs="Arial"/>
                <w:sz w:val="20"/>
                <w:szCs w:val="20"/>
              </w:rPr>
            </w:pPr>
          </w:p>
          <w:p w14:paraId="4216CD09" w14:textId="77777777" w:rsidR="00E5424B" w:rsidRPr="0035360E" w:rsidRDefault="00E5424B" w:rsidP="00E5424B">
            <w:pPr>
              <w:pStyle w:val="TableText1"/>
              <w:rPr>
                <w:rFonts w:cs="Arial"/>
                <w:sz w:val="20"/>
                <w:szCs w:val="20"/>
              </w:rPr>
            </w:pPr>
          </w:p>
          <w:p w14:paraId="234385E7" w14:textId="77777777" w:rsidR="00E5424B" w:rsidRPr="0035360E" w:rsidRDefault="00E5424B" w:rsidP="00E5424B">
            <w:pPr>
              <w:pStyle w:val="TableText1"/>
              <w:rPr>
                <w:rFonts w:cs="Arial"/>
                <w:sz w:val="20"/>
                <w:szCs w:val="20"/>
              </w:rPr>
            </w:pPr>
          </w:p>
        </w:tc>
      </w:tr>
      <w:tr w:rsidR="00E5424B" w:rsidRPr="000E35DC" w14:paraId="68026B6E" w14:textId="77777777" w:rsidTr="002B7B44">
        <w:trPr>
          <w:trHeight w:val="282"/>
        </w:trPr>
        <w:tc>
          <w:tcPr>
            <w:tcW w:w="15417" w:type="dxa"/>
            <w:gridSpan w:val="6"/>
          </w:tcPr>
          <w:p w14:paraId="295CCBC7" w14:textId="77777777" w:rsidR="00E5424B" w:rsidRPr="000E35DC" w:rsidRDefault="00E5424B" w:rsidP="00E5424B">
            <w:pPr>
              <w:pStyle w:val="TableText1"/>
              <w:tabs>
                <w:tab w:val="left" w:pos="2536"/>
              </w:tabs>
              <w:rPr>
                <w:rFonts w:cs="Arial"/>
                <w:b/>
                <w:bCs/>
                <w:sz w:val="20"/>
                <w:szCs w:val="20"/>
              </w:rPr>
            </w:pPr>
            <w:r w:rsidRPr="000E35DC">
              <w:rPr>
                <w:rFonts w:cs="Arial"/>
                <w:b/>
                <w:bCs/>
                <w:sz w:val="20"/>
                <w:szCs w:val="20"/>
              </w:rPr>
              <w:lastRenderedPageBreak/>
              <w:t>Organisation of care</w:t>
            </w:r>
          </w:p>
        </w:tc>
      </w:tr>
      <w:tr w:rsidR="00E5424B" w:rsidRPr="000E35DC" w14:paraId="507128E4" w14:textId="77777777" w:rsidTr="00CA6D98">
        <w:trPr>
          <w:trHeight w:val="282"/>
        </w:trPr>
        <w:tc>
          <w:tcPr>
            <w:tcW w:w="534" w:type="dxa"/>
          </w:tcPr>
          <w:p w14:paraId="3FE04882" w14:textId="3F0731F1"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44</w:t>
            </w:r>
          </w:p>
        </w:tc>
        <w:tc>
          <w:tcPr>
            <w:tcW w:w="1560" w:type="dxa"/>
          </w:tcPr>
          <w:p w14:paraId="1A4A6C22" w14:textId="77777777" w:rsidR="00E5424B" w:rsidRPr="000E35DC" w:rsidRDefault="00E5424B" w:rsidP="00E5424B">
            <w:pPr>
              <w:pStyle w:val="TableText1"/>
              <w:rPr>
                <w:rFonts w:cs="Arial"/>
                <w:sz w:val="20"/>
                <w:szCs w:val="20"/>
              </w:rPr>
            </w:pPr>
            <w:r w:rsidRPr="000E35DC">
              <w:rPr>
                <w:rFonts w:cs="Arial"/>
                <w:sz w:val="20"/>
                <w:szCs w:val="20"/>
              </w:rPr>
              <w:t>British Dietetic Association</w:t>
            </w:r>
          </w:p>
        </w:tc>
        <w:tc>
          <w:tcPr>
            <w:tcW w:w="2579" w:type="dxa"/>
          </w:tcPr>
          <w:p w14:paraId="34232414" w14:textId="77777777" w:rsidR="00E5424B" w:rsidRPr="000E35DC" w:rsidRDefault="00E5424B" w:rsidP="00E5424B">
            <w:pPr>
              <w:pStyle w:val="TableText1"/>
              <w:rPr>
                <w:rFonts w:cs="Arial"/>
                <w:sz w:val="20"/>
                <w:szCs w:val="20"/>
                <w:highlight w:val="green"/>
              </w:rPr>
            </w:pPr>
            <w:r w:rsidRPr="000E35DC">
              <w:rPr>
                <w:rFonts w:cs="Arial"/>
                <w:sz w:val="20"/>
                <w:szCs w:val="20"/>
              </w:rPr>
              <w:t>Access to Multidisciplinary Team</w:t>
            </w:r>
          </w:p>
        </w:tc>
        <w:tc>
          <w:tcPr>
            <w:tcW w:w="4082" w:type="dxa"/>
          </w:tcPr>
          <w:p w14:paraId="432BD0EF" w14:textId="77777777" w:rsidR="00E5424B" w:rsidRPr="000E35DC" w:rsidRDefault="00E5424B" w:rsidP="00E5424B">
            <w:pPr>
              <w:rPr>
                <w:rFonts w:ascii="Arial" w:hAnsi="Arial" w:cs="Arial"/>
                <w:sz w:val="20"/>
                <w:szCs w:val="20"/>
              </w:rPr>
            </w:pPr>
            <w:r w:rsidRPr="000E35DC">
              <w:rPr>
                <w:rFonts w:ascii="Arial" w:hAnsi="Arial" w:cs="Arial"/>
                <w:sz w:val="20"/>
                <w:szCs w:val="20"/>
              </w:rPr>
              <w:t xml:space="preserve">Ensuring all Primary Care Teams have access to a Multidisciplinary Teams including Specialists with expertise. These should include a Paediatric Dietitian, Psychologist and Speech and Language Therapist. </w:t>
            </w:r>
          </w:p>
        </w:tc>
        <w:tc>
          <w:tcPr>
            <w:tcW w:w="3118" w:type="dxa"/>
          </w:tcPr>
          <w:p w14:paraId="02FB271C" w14:textId="77777777" w:rsidR="00E5424B" w:rsidRPr="000E35DC" w:rsidRDefault="00E5424B" w:rsidP="00E5424B">
            <w:pPr>
              <w:pStyle w:val="TableText1"/>
              <w:rPr>
                <w:rFonts w:cs="Arial"/>
                <w:sz w:val="20"/>
                <w:szCs w:val="20"/>
              </w:rPr>
            </w:pPr>
            <w:r w:rsidRPr="000E35DC">
              <w:rPr>
                <w:rFonts w:cs="Arial"/>
                <w:sz w:val="20"/>
                <w:szCs w:val="20"/>
              </w:rPr>
              <w:t>Inconsistent access to Specialists across services. Dietitians provide dietary counselling to manage faltering growth however many children with may have underlying issues related to behaviour and swallowing that need to be assessed by a Psychologist and Speech and Language Therapist.</w:t>
            </w:r>
          </w:p>
        </w:tc>
        <w:tc>
          <w:tcPr>
            <w:tcW w:w="3544" w:type="dxa"/>
          </w:tcPr>
          <w:p w14:paraId="78181F2E" w14:textId="730309F3" w:rsidR="00E5424B" w:rsidRPr="000E35DC" w:rsidRDefault="00E5424B" w:rsidP="00E5424B">
            <w:pPr>
              <w:pStyle w:val="TableText1"/>
              <w:tabs>
                <w:tab w:val="left" w:pos="2536"/>
              </w:tabs>
              <w:rPr>
                <w:rFonts w:cs="Arial"/>
                <w:sz w:val="20"/>
                <w:szCs w:val="20"/>
                <w:highlight w:val="cyan"/>
              </w:rPr>
            </w:pPr>
          </w:p>
        </w:tc>
      </w:tr>
      <w:tr w:rsidR="00E5424B" w:rsidRPr="000E35DC" w14:paraId="4FF9A07E" w14:textId="77777777" w:rsidTr="00CA6D98">
        <w:trPr>
          <w:trHeight w:val="282"/>
        </w:trPr>
        <w:tc>
          <w:tcPr>
            <w:tcW w:w="534" w:type="dxa"/>
          </w:tcPr>
          <w:p w14:paraId="203A8314" w14:textId="18120827"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45</w:t>
            </w:r>
          </w:p>
        </w:tc>
        <w:tc>
          <w:tcPr>
            <w:tcW w:w="1560" w:type="dxa"/>
          </w:tcPr>
          <w:p w14:paraId="7FC35E58" w14:textId="77777777" w:rsidR="00E5424B" w:rsidRPr="000E35DC" w:rsidRDefault="00E5424B" w:rsidP="00E5424B">
            <w:pPr>
              <w:pStyle w:val="TableText1"/>
              <w:rPr>
                <w:rFonts w:cs="Arial"/>
                <w:sz w:val="20"/>
                <w:szCs w:val="20"/>
              </w:rPr>
            </w:pPr>
            <w:r w:rsidRPr="000E35DC">
              <w:rPr>
                <w:rFonts w:cs="Arial"/>
                <w:sz w:val="20"/>
                <w:szCs w:val="20"/>
              </w:rPr>
              <w:t>British Dietetic Association</w:t>
            </w:r>
          </w:p>
        </w:tc>
        <w:tc>
          <w:tcPr>
            <w:tcW w:w="2579" w:type="dxa"/>
          </w:tcPr>
          <w:p w14:paraId="05074C22"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Local treatment pathway to Specialist services</w:t>
            </w:r>
          </w:p>
          <w:p w14:paraId="04007911" w14:textId="77777777" w:rsidR="00E5424B" w:rsidRPr="000E35DC" w:rsidRDefault="00E5424B" w:rsidP="00E5424B">
            <w:pPr>
              <w:pStyle w:val="TableText1"/>
              <w:rPr>
                <w:rFonts w:cs="Arial"/>
                <w:sz w:val="20"/>
                <w:szCs w:val="20"/>
                <w:highlight w:val="green"/>
              </w:rPr>
            </w:pPr>
          </w:p>
        </w:tc>
        <w:tc>
          <w:tcPr>
            <w:tcW w:w="4082" w:type="dxa"/>
          </w:tcPr>
          <w:p w14:paraId="213123F2" w14:textId="77777777" w:rsidR="00E5424B" w:rsidRPr="000E35DC" w:rsidRDefault="00E5424B" w:rsidP="00E5424B">
            <w:pPr>
              <w:shd w:val="clear" w:color="auto" w:fill="FFFFFF"/>
              <w:rPr>
                <w:rFonts w:ascii="Arial" w:hAnsi="Arial" w:cs="Arial"/>
                <w:sz w:val="20"/>
                <w:szCs w:val="20"/>
                <w:lang w:eastAsia="en-GB"/>
              </w:rPr>
            </w:pPr>
            <w:r w:rsidRPr="000E35DC">
              <w:rPr>
                <w:rFonts w:ascii="Arial" w:hAnsi="Arial" w:cs="Arial"/>
                <w:sz w:val="20"/>
                <w:szCs w:val="20"/>
              </w:rPr>
              <w:t>A clear pathway of care ‎to Specialist services and coordination of care/support in the community.</w:t>
            </w:r>
          </w:p>
          <w:p w14:paraId="753CB92D" w14:textId="77777777" w:rsidR="00E5424B" w:rsidRPr="000E35DC" w:rsidRDefault="00E5424B" w:rsidP="00E5424B">
            <w:pPr>
              <w:rPr>
                <w:rFonts w:ascii="Arial" w:hAnsi="Arial" w:cs="Arial"/>
                <w:sz w:val="20"/>
                <w:szCs w:val="20"/>
              </w:rPr>
            </w:pPr>
          </w:p>
        </w:tc>
        <w:tc>
          <w:tcPr>
            <w:tcW w:w="3118" w:type="dxa"/>
          </w:tcPr>
          <w:p w14:paraId="3598F161" w14:textId="77777777" w:rsidR="00E5424B" w:rsidRPr="000E35DC" w:rsidRDefault="00E5424B" w:rsidP="00E5424B">
            <w:pPr>
              <w:pStyle w:val="TableText1"/>
              <w:rPr>
                <w:rFonts w:cs="Arial"/>
                <w:sz w:val="20"/>
                <w:szCs w:val="20"/>
              </w:rPr>
            </w:pPr>
            <w:r w:rsidRPr="000E35DC">
              <w:rPr>
                <w:rFonts w:cs="Arial"/>
                <w:sz w:val="20"/>
                <w:szCs w:val="20"/>
              </w:rPr>
              <w:t>Due to inconsistencies across healthcare provision, ensuring a pathway for management of faltering growth is established is essential for all children to be appropriately managed. This will help to standardise the quality, safety and efficiency of treatment received.</w:t>
            </w:r>
          </w:p>
        </w:tc>
        <w:tc>
          <w:tcPr>
            <w:tcW w:w="3544" w:type="dxa"/>
          </w:tcPr>
          <w:p w14:paraId="4770DDCB" w14:textId="56A1A2D1" w:rsidR="00E5424B" w:rsidRPr="000E35DC" w:rsidRDefault="00E5424B" w:rsidP="00E5424B">
            <w:pPr>
              <w:pStyle w:val="TableText1"/>
              <w:tabs>
                <w:tab w:val="left" w:pos="2536"/>
              </w:tabs>
              <w:rPr>
                <w:rFonts w:cs="Arial"/>
                <w:sz w:val="20"/>
                <w:szCs w:val="20"/>
                <w:highlight w:val="cyan"/>
              </w:rPr>
            </w:pPr>
          </w:p>
        </w:tc>
      </w:tr>
      <w:tr w:rsidR="00E5424B" w:rsidRPr="000E35DC" w14:paraId="6644A83F" w14:textId="77777777" w:rsidTr="00CA6D98">
        <w:trPr>
          <w:trHeight w:val="282"/>
        </w:trPr>
        <w:tc>
          <w:tcPr>
            <w:tcW w:w="534" w:type="dxa"/>
          </w:tcPr>
          <w:p w14:paraId="368EE342" w14:textId="6379C5BC"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46</w:t>
            </w:r>
          </w:p>
        </w:tc>
        <w:tc>
          <w:tcPr>
            <w:tcW w:w="1560" w:type="dxa"/>
          </w:tcPr>
          <w:p w14:paraId="22B11A85" w14:textId="77777777" w:rsidR="00E5424B" w:rsidRPr="000E35DC" w:rsidRDefault="00E5424B" w:rsidP="00E5424B">
            <w:pPr>
              <w:pStyle w:val="TableText1"/>
              <w:rPr>
                <w:rFonts w:cs="Arial"/>
                <w:sz w:val="20"/>
                <w:szCs w:val="20"/>
              </w:rPr>
            </w:pPr>
            <w:r w:rsidRPr="000E35DC">
              <w:rPr>
                <w:rFonts w:cs="Arial"/>
                <w:sz w:val="20"/>
                <w:szCs w:val="20"/>
              </w:rPr>
              <w:t>SCM 1</w:t>
            </w:r>
          </w:p>
        </w:tc>
        <w:tc>
          <w:tcPr>
            <w:tcW w:w="2579" w:type="dxa"/>
          </w:tcPr>
          <w:p w14:paraId="7F5314FD" w14:textId="77777777" w:rsidR="00E5424B" w:rsidRPr="000E35DC" w:rsidRDefault="00E5424B" w:rsidP="00E5424B">
            <w:pPr>
              <w:pStyle w:val="TableText1"/>
              <w:rPr>
                <w:rFonts w:cs="Arial"/>
                <w:sz w:val="20"/>
                <w:szCs w:val="20"/>
              </w:rPr>
            </w:pPr>
            <w:r w:rsidRPr="000E35DC">
              <w:rPr>
                <w:rFonts w:cs="Arial"/>
                <w:sz w:val="20"/>
                <w:szCs w:val="20"/>
              </w:rPr>
              <w:t>Specialist support for primary care management of faltering growth</w:t>
            </w:r>
          </w:p>
        </w:tc>
        <w:tc>
          <w:tcPr>
            <w:tcW w:w="4082" w:type="dxa"/>
          </w:tcPr>
          <w:p w14:paraId="3159225A" w14:textId="77777777" w:rsidR="00E5424B" w:rsidRPr="000E35DC" w:rsidRDefault="00E5424B" w:rsidP="00E5424B">
            <w:pPr>
              <w:rPr>
                <w:rFonts w:ascii="Arial" w:hAnsi="Arial" w:cs="Arial"/>
                <w:sz w:val="20"/>
                <w:szCs w:val="20"/>
              </w:rPr>
            </w:pPr>
            <w:r w:rsidRPr="000E35DC">
              <w:rPr>
                <w:rFonts w:ascii="Arial" w:hAnsi="Arial" w:cs="Arial"/>
                <w:sz w:val="20"/>
                <w:szCs w:val="20"/>
              </w:rPr>
              <w:t>Growth faltering occurs for wide range and combination of reasons and effective management thus requires a broad ranging assessment</w:t>
            </w:r>
            <w:r w:rsidRPr="000E35DC">
              <w:rPr>
                <w:rFonts w:ascii="Arial" w:hAnsi="Arial" w:cs="Arial"/>
                <w:sz w:val="20"/>
                <w:szCs w:val="20"/>
              </w:rPr>
              <w:fldChar w:fldCharType="begin"/>
            </w:r>
            <w:r w:rsidRPr="000E35DC">
              <w:rPr>
                <w:rFonts w:ascii="Arial" w:hAnsi="Arial" w:cs="Arial"/>
                <w:sz w:val="20"/>
                <w:szCs w:val="20"/>
              </w:rPr>
              <w:instrText xml:space="preserve"> ADDIN EN.CITE &lt;EndNote&gt;&lt;Cite&gt;&lt;Author&gt;Shields&lt;/Author&gt;&lt;Year&gt;2012&lt;/Year&gt;&lt;RecNum&gt;1273&lt;/RecNum&gt;&lt;DisplayText&gt;&lt;style face="superscript"&gt;4&lt;/style&gt;&lt;/DisplayText&gt;&lt;record&gt;&lt;rec-number&gt;1273&lt;/rec-number&gt;&lt;foreign-keys&gt;&lt;key app="EN" db-id="25wdsdrro5zd5gertdl5tazb0e59zvrxff5x" timestamp="1424862902"&gt;1273&lt;/key&gt;&lt;/foreign-keys&gt;&lt;ref-type name="Journal Article"&gt;17&lt;/ref-type&gt;&lt;contributors&gt;&lt;authors&gt;&lt;author&gt;Shields,B.&lt;/author&gt;&lt;author&gt;Wacogne,I.&lt;/author&gt;&lt;author&gt;Wright,C.M.&lt;/author&gt;&lt;/authors&gt;&lt;/contributors&gt;&lt;auth-address&gt;Department of General Paediatrics, Birmingham Children&amp;apos;s Hospital, Birmingham B4 6NH, UK&lt;/auth-address&gt;&lt;titles&gt;&lt;title&gt;Weight faltering and failure to thrive in infancy and early childhood&lt;/title&gt;&lt;secondary-title&gt;BMJ&lt;/secondary-title&gt;&lt;/titles&gt;&lt;periodical&gt;&lt;full-title&gt;BMJ&lt;/full-title&gt;&lt;abbr-1&gt;Bmj&lt;/abbr-1&gt;&lt;/periodical&gt;&lt;pages&gt;e5931&lt;/pages&gt;&lt;volume&gt;345&lt;/volume&gt;&lt;reprint-edition&gt;Not in File&lt;/reprint-edition&gt;&lt;keywords&gt;&lt;keyword&gt;Childhood&lt;/keyword&gt;&lt;keyword&gt;CHILDREN&lt;/keyword&gt;&lt;keyword&gt;FAILURE TO THRIVE&lt;/keyword&gt;&lt;keyword&gt;FAILURE-TO-THRIVE&lt;/keyword&gt;&lt;keyword&gt;GENERAL PAEDIATRICS&lt;/keyword&gt;&lt;keyword&gt;INFANCY&lt;/keyword&gt;&lt;keyword&gt;PAEDIATRICS&lt;/keyword&gt;&lt;keyword&gt;WEIGHT&lt;/keyword&gt;&lt;keyword&gt;weight faltering&lt;/keyword&gt;&lt;/keywords&gt;&lt;dates&gt;&lt;year&gt;2012&lt;/year&gt;&lt;pub-dates&gt;&lt;date&gt;2012&lt;/date&gt;&lt;/pub-dates&gt;&lt;/dates&gt;&lt;label&gt;3626&lt;/label&gt;&lt;urls&gt;&lt;related-urls&gt;&lt;url&gt;http://www.ncbi.nlm.nih.gov/pubmed/23014901&lt;/url&gt;&lt;/related-urls&gt;&lt;/urls&gt;&lt;/record&gt;&lt;/Cite&gt;&lt;/EndNote&gt;</w:instrText>
            </w:r>
            <w:r w:rsidRPr="000E35DC">
              <w:rPr>
                <w:rFonts w:ascii="Arial" w:hAnsi="Arial" w:cs="Arial"/>
                <w:sz w:val="20"/>
                <w:szCs w:val="20"/>
              </w:rPr>
              <w:fldChar w:fldCharType="separate"/>
            </w:r>
            <w:r w:rsidRPr="000E35DC">
              <w:rPr>
                <w:rFonts w:ascii="Arial" w:hAnsi="Arial" w:cs="Arial"/>
                <w:noProof/>
                <w:sz w:val="20"/>
                <w:szCs w:val="20"/>
                <w:vertAlign w:val="superscript"/>
              </w:rPr>
              <w:t>4</w:t>
            </w:r>
            <w:r w:rsidRPr="000E35DC">
              <w:rPr>
                <w:rFonts w:ascii="Arial" w:hAnsi="Arial" w:cs="Arial"/>
                <w:sz w:val="20"/>
                <w:szCs w:val="20"/>
              </w:rPr>
              <w:fldChar w:fldCharType="end"/>
            </w:r>
            <w:r w:rsidRPr="000E35DC">
              <w:rPr>
                <w:rFonts w:ascii="Arial" w:hAnsi="Arial" w:cs="Arial"/>
                <w:sz w:val="20"/>
                <w:szCs w:val="20"/>
              </w:rPr>
              <w:t xml:space="preserve"> and the NICE guideline recommends that the primary care team </w:t>
            </w:r>
            <w:r w:rsidRPr="000E35DC">
              <w:rPr>
                <w:rFonts w:ascii="Arial" w:hAnsi="Arial" w:cs="Arial"/>
                <w:sz w:val="20"/>
                <w:szCs w:val="20"/>
              </w:rPr>
              <w:lastRenderedPageBreak/>
              <w:t>should have access to a range of secondary care professionals.  There is evidence that a coordinated care approach to the management of weight faltering results in improved weight gain</w:t>
            </w:r>
            <w:r w:rsidRPr="000E35DC">
              <w:rPr>
                <w:rFonts w:ascii="Arial" w:hAnsi="Arial" w:cs="Arial"/>
                <w:sz w:val="20"/>
                <w:szCs w:val="20"/>
              </w:rPr>
              <w:fldChar w:fldCharType="begin">
                <w:fldData xml:space="preserve">PEVuZE5vdGU+PENpdGU+PEF1dGhvcj5XcmlnaHQ8L0F1dGhvcj48WWVhcj4xOTk4PC9ZZWFyPjxS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</w:fldData>
              </w:fldChar>
            </w:r>
            <w:r w:rsidRPr="000E35DC">
              <w:rPr>
                <w:rFonts w:ascii="Arial" w:hAnsi="Arial" w:cs="Arial"/>
                <w:sz w:val="20"/>
                <w:szCs w:val="20"/>
              </w:rPr>
              <w:instrText xml:space="preserve"> ADDIN EN.CITE </w:instrText>
            </w:r>
            <w:r w:rsidRPr="000E35DC">
              <w:rPr>
                <w:rFonts w:ascii="Arial" w:hAnsi="Arial" w:cs="Arial"/>
                <w:sz w:val="20"/>
                <w:szCs w:val="20"/>
              </w:rPr>
              <w:fldChar w:fldCharType="begin">
                <w:fldData xml:space="preserve">PEVuZE5vdGU+PENpdGU+PEF1dGhvcj5XcmlnaHQ8L0F1dGhvcj48WWVhcj4xOTk4PC9ZZWFyPjxS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</w:fldData>
              </w:fldChar>
            </w:r>
            <w:r w:rsidRPr="000E35DC">
              <w:rPr>
                <w:rFonts w:ascii="Arial" w:hAnsi="Arial" w:cs="Arial"/>
                <w:sz w:val="20"/>
                <w:szCs w:val="20"/>
              </w:rPr>
              <w:instrText xml:space="preserve"> ADDIN EN.CITE.DATA </w:instrText>
            </w:r>
            <w:r w:rsidRPr="000E35DC">
              <w:rPr>
                <w:rFonts w:ascii="Arial" w:hAnsi="Arial" w:cs="Arial"/>
                <w:sz w:val="20"/>
                <w:szCs w:val="20"/>
              </w:rPr>
            </w:r>
            <w:r w:rsidRPr="000E35DC">
              <w:rPr>
                <w:rFonts w:ascii="Arial" w:hAnsi="Arial" w:cs="Arial"/>
                <w:sz w:val="20"/>
                <w:szCs w:val="20"/>
              </w:rPr>
              <w:fldChar w:fldCharType="end"/>
            </w:r>
            <w:r w:rsidRPr="000E35DC">
              <w:rPr>
                <w:rFonts w:ascii="Arial" w:hAnsi="Arial" w:cs="Arial"/>
                <w:sz w:val="20"/>
                <w:szCs w:val="20"/>
              </w:rPr>
            </w:r>
            <w:r w:rsidRPr="000E35DC">
              <w:rPr>
                <w:rFonts w:ascii="Arial" w:hAnsi="Arial" w:cs="Arial"/>
                <w:sz w:val="20"/>
                <w:szCs w:val="20"/>
              </w:rPr>
              <w:fldChar w:fldCharType="separate"/>
            </w:r>
            <w:r w:rsidRPr="000E35DC">
              <w:rPr>
                <w:rFonts w:ascii="Arial" w:hAnsi="Arial" w:cs="Arial"/>
                <w:noProof/>
                <w:sz w:val="20"/>
                <w:szCs w:val="20"/>
                <w:vertAlign w:val="superscript"/>
              </w:rPr>
              <w:t>5</w:t>
            </w:r>
            <w:r w:rsidRPr="000E35DC">
              <w:rPr>
                <w:rFonts w:ascii="Arial" w:hAnsi="Arial" w:cs="Arial"/>
                <w:sz w:val="20"/>
                <w:szCs w:val="20"/>
              </w:rPr>
              <w:fldChar w:fldCharType="end"/>
            </w:r>
            <w:r w:rsidRPr="000E35DC">
              <w:rPr>
                <w:rFonts w:ascii="Arial" w:hAnsi="Arial" w:cs="Arial"/>
                <w:sz w:val="20"/>
                <w:szCs w:val="20"/>
              </w:rPr>
              <w:t xml:space="preserve"> and the NICE guideline   recommends that districts should c</w:t>
            </w:r>
            <w:r w:rsidRPr="000E35DC">
              <w:rPr>
                <w:rFonts w:ascii="Arial" w:hAnsi="Arial" w:cs="Arial"/>
                <w:color w:val="0E0E0E"/>
                <w:sz w:val="20"/>
                <w:szCs w:val="20"/>
                <w:shd w:val="clear" w:color="auto" w:fill="FAFAFB"/>
              </w:rPr>
              <w:t>onsider identifying a lead healthcare professional to coordinate care and to act as the first point of contact.</w:t>
            </w:r>
          </w:p>
        </w:tc>
        <w:tc>
          <w:tcPr>
            <w:tcW w:w="3118" w:type="dxa"/>
          </w:tcPr>
          <w:p w14:paraId="438794A9" w14:textId="77777777" w:rsidR="00E5424B" w:rsidRPr="000E35DC" w:rsidRDefault="00E5424B" w:rsidP="00E5424B">
            <w:pPr>
              <w:pStyle w:val="TableText1"/>
              <w:rPr>
                <w:rFonts w:cs="Arial"/>
                <w:sz w:val="20"/>
                <w:szCs w:val="20"/>
              </w:rPr>
            </w:pPr>
            <w:r w:rsidRPr="000E35DC">
              <w:rPr>
                <w:rFonts w:cs="Arial"/>
                <w:sz w:val="20"/>
                <w:szCs w:val="20"/>
              </w:rPr>
              <w:lastRenderedPageBreak/>
              <w:t xml:space="preserve">While HVs do normally take the lead in assessing and monitoring these children they cannot usually directly access the full range of expert advice </w:t>
            </w:r>
            <w:r w:rsidRPr="000E35DC">
              <w:rPr>
                <w:rFonts w:cs="Arial"/>
                <w:sz w:val="20"/>
                <w:szCs w:val="20"/>
              </w:rPr>
              <w:lastRenderedPageBreak/>
              <w:t xml:space="preserve">they may need, in a </w:t>
            </w:r>
            <w:proofErr w:type="gramStart"/>
            <w:r w:rsidRPr="000E35DC">
              <w:rPr>
                <w:rFonts w:cs="Arial"/>
                <w:sz w:val="20"/>
                <w:szCs w:val="20"/>
              </w:rPr>
              <w:t>particular dietetic</w:t>
            </w:r>
            <w:proofErr w:type="gramEnd"/>
            <w:r w:rsidRPr="000E35DC">
              <w:rPr>
                <w:rFonts w:cs="Arial"/>
                <w:sz w:val="20"/>
                <w:szCs w:val="20"/>
              </w:rPr>
              <w:t xml:space="preserve"> assessment. Referral into general paediatrics tends not to be helpful and may result in adverse outcomes see below.  Very few districts currently take the recommended multidisciplinary coordinated approach.  Those that do often struggle to fund a service that by necessity straddles </w:t>
            </w:r>
            <w:proofErr w:type="gramStart"/>
            <w:r w:rsidRPr="000E35DC">
              <w:rPr>
                <w:rFonts w:cs="Arial"/>
                <w:sz w:val="20"/>
                <w:szCs w:val="20"/>
              </w:rPr>
              <w:t>a number of</w:t>
            </w:r>
            <w:proofErr w:type="gramEnd"/>
            <w:r w:rsidRPr="000E35DC">
              <w:rPr>
                <w:rFonts w:cs="Arial"/>
                <w:sz w:val="20"/>
                <w:szCs w:val="20"/>
              </w:rPr>
              <w:t xml:space="preserve"> disciplines and is intermediate between primary and secondary care.</w:t>
            </w:r>
          </w:p>
        </w:tc>
        <w:tc>
          <w:tcPr>
            <w:tcW w:w="3544" w:type="dxa"/>
          </w:tcPr>
          <w:p w14:paraId="435EF98D" w14:textId="77777777" w:rsidR="00E5424B" w:rsidRPr="000E35DC" w:rsidRDefault="00E5424B" w:rsidP="00E5424B">
            <w:pPr>
              <w:pStyle w:val="TableText1"/>
              <w:rPr>
                <w:rFonts w:cs="Arial"/>
                <w:sz w:val="20"/>
                <w:szCs w:val="20"/>
              </w:rPr>
            </w:pPr>
            <w:r w:rsidRPr="000E35DC">
              <w:rPr>
                <w:rFonts w:cs="Arial"/>
                <w:sz w:val="20"/>
                <w:szCs w:val="20"/>
              </w:rPr>
              <w:lastRenderedPageBreak/>
              <w:t>The existing service in Glasgow has been described</w:t>
            </w:r>
            <w:r w:rsidRPr="000E35DC">
              <w:rPr>
                <w:rFonts w:cs="Arial"/>
                <w:sz w:val="20"/>
                <w:szCs w:val="20"/>
              </w:rPr>
              <w:fldChar w:fldCharType="begin"/>
            </w:r>
            <w:r w:rsidRPr="000E35DC">
              <w:rPr>
                <w:rFonts w:cs="Arial"/>
                <w:sz w:val="20"/>
                <w:szCs w:val="20"/>
              </w:rPr>
              <w:instrText xml:space="preserve"> ADDIN EN.CITE &lt;EndNote&gt;&lt;Cite&gt;&lt;Author&gt;Ross&lt;/Author&gt;&lt;Year&gt;2017&lt;/Year&gt;&lt;RecNum&gt;4319&lt;/RecNum&gt;&lt;DisplayText&gt;&lt;style face="superscript"&gt;6&lt;/style&gt;&lt;/DisplayText&gt;&lt;record&gt;&lt;rec-number&gt;4319&lt;/rec-number&gt;&lt;foreign-keys&gt;&lt;key app="EN" db-id="25wdsdrro5zd5gertdl5tazb0e59zvrxff5x" timestamp="1509978187"&gt;4319&lt;/key&gt;&lt;/foreign-keys&gt;&lt;ref-type name="Journal Article"&gt;17&lt;/ref-type&gt;&lt;contributors&gt;&lt;authors&gt;&lt;author&gt;Ross, Samantha&lt;/author&gt;&lt;author&gt;Wright, Charlotte&lt;/author&gt;&lt;/authors&gt;&lt;/contributors&gt;&lt;titles&gt;&lt;title&gt;Preschool growth and nutrition service – addressing common nutritional problems: a community based, primary care led intervention&lt;/title&gt;&lt;secondary-title&gt;London Journal of Primary Care&lt;/secondary-title&gt;&lt;/titles&gt;&lt;periodical&gt;&lt;full-title&gt;London Journal of Primary Care&lt;/full-title&gt;&lt;/periodical&gt;&lt;pages&gt;1-5&lt;/pages&gt;&lt;dates&gt;&lt;year&gt;2017&lt;/year&gt;&lt;/dates&gt;&lt;publisher&gt;Taylor &amp;amp; Francis&lt;/publisher&gt;&lt;isbn&gt;1757-1472&lt;/isbn&gt;&lt;urls&gt;&lt;related-urls&gt;&lt;url&gt;http://dx.doi.org/10.1080/17571472.2017.1391460&lt;/url&gt;&lt;/related-urls&gt;&lt;/urls&gt;&lt;electronic-resource-num&gt;10.1080/17571472.2017.1391460&lt;/electronic-resource-num&gt;&lt;/record&gt;&lt;/Cite&gt;&lt;/EndNote&gt;</w:instrText>
            </w:r>
            <w:r w:rsidRPr="000E35DC">
              <w:rPr>
                <w:rFonts w:cs="Arial"/>
                <w:sz w:val="20"/>
                <w:szCs w:val="20"/>
              </w:rPr>
              <w:fldChar w:fldCharType="separate"/>
            </w:r>
            <w:r w:rsidRPr="000E35DC">
              <w:rPr>
                <w:rFonts w:cs="Arial"/>
                <w:noProof/>
                <w:sz w:val="20"/>
                <w:szCs w:val="20"/>
                <w:vertAlign w:val="superscript"/>
              </w:rPr>
              <w:t>6</w:t>
            </w:r>
            <w:r w:rsidRPr="000E35DC">
              <w:rPr>
                <w:rFonts w:cs="Arial"/>
                <w:sz w:val="20"/>
                <w:szCs w:val="20"/>
              </w:rPr>
              <w:fldChar w:fldCharType="end"/>
            </w:r>
            <w:r w:rsidRPr="000E35DC">
              <w:rPr>
                <w:rFonts w:cs="Arial"/>
                <w:sz w:val="20"/>
                <w:szCs w:val="20"/>
              </w:rPr>
              <w:t>.  There are similar services in Leeds, Newcastle and Brighton.</w:t>
            </w:r>
          </w:p>
          <w:p w14:paraId="4BC52AD9" w14:textId="77777777" w:rsidR="00E5424B" w:rsidRPr="000E35DC" w:rsidRDefault="00E5424B" w:rsidP="00E5424B">
            <w:pPr>
              <w:pStyle w:val="EndNoteBibliography"/>
              <w:jc w:val="left"/>
              <w:rPr>
                <w:sz w:val="20"/>
                <w:szCs w:val="20"/>
              </w:rPr>
            </w:pPr>
            <w:bookmarkStart w:id="47" w:name="_Hlk22112469"/>
            <w:r w:rsidRPr="000E35DC">
              <w:rPr>
                <w:sz w:val="20"/>
                <w:szCs w:val="20"/>
              </w:rPr>
              <w:lastRenderedPageBreak/>
              <w:t>4. Shields B, Wacogne I, Wright CM. Weight faltering and failure to thrive in infancy and early childhood. Bmj 2012;345:e5931.</w:t>
            </w:r>
          </w:p>
          <w:p w14:paraId="66099847" w14:textId="77777777" w:rsidR="00E5424B" w:rsidRPr="000E35DC" w:rsidRDefault="00E5424B" w:rsidP="00E5424B">
            <w:pPr>
              <w:pStyle w:val="EndNoteBibliography"/>
              <w:jc w:val="left"/>
              <w:rPr>
                <w:sz w:val="20"/>
                <w:szCs w:val="20"/>
              </w:rPr>
            </w:pPr>
            <w:r w:rsidRPr="000E35DC">
              <w:rPr>
                <w:sz w:val="20"/>
                <w:szCs w:val="20"/>
              </w:rPr>
              <w:t>5. Wright CM, Callum J, Birks E, et al. Effect of community based management in failure to thrive: randomised controlled trial. Bmj 1998;317(7158):571-74.</w:t>
            </w:r>
          </w:p>
          <w:p w14:paraId="0C885C2B" w14:textId="43398229" w:rsidR="00E5424B" w:rsidRPr="007716BE" w:rsidRDefault="00E5424B" w:rsidP="007716BE">
            <w:pPr>
              <w:pStyle w:val="EndNoteBibliography"/>
              <w:ind w:left="28" w:hanging="28"/>
              <w:jc w:val="left"/>
              <w:rPr>
                <w:sz w:val="20"/>
                <w:szCs w:val="20"/>
              </w:rPr>
            </w:pPr>
            <w:r w:rsidRPr="000E35DC">
              <w:rPr>
                <w:sz w:val="20"/>
                <w:szCs w:val="20"/>
              </w:rPr>
              <w:t xml:space="preserve">6. Ross S, Wright C. Preschool growth and nutrition service – addressing common nutritional problems: a community based, primary care led intervention. London Journal of Primary Care 2017:1-5. </w:t>
            </w:r>
            <w:bookmarkEnd w:id="47"/>
          </w:p>
        </w:tc>
      </w:tr>
      <w:tr w:rsidR="00E5424B" w:rsidRPr="000E35DC" w14:paraId="1BCB518C" w14:textId="77777777" w:rsidTr="00CA6D98">
        <w:trPr>
          <w:trHeight w:val="282"/>
        </w:trPr>
        <w:tc>
          <w:tcPr>
            <w:tcW w:w="534" w:type="dxa"/>
          </w:tcPr>
          <w:p w14:paraId="72F775CA" w14:textId="10031C30"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lastRenderedPageBreak/>
              <w:t>47</w:t>
            </w:r>
          </w:p>
        </w:tc>
        <w:tc>
          <w:tcPr>
            <w:tcW w:w="1560" w:type="dxa"/>
          </w:tcPr>
          <w:p w14:paraId="1A6EBEB8" w14:textId="77777777" w:rsidR="00E5424B" w:rsidRPr="000E35DC" w:rsidRDefault="00E5424B" w:rsidP="00E5424B">
            <w:pPr>
              <w:pStyle w:val="TableText1"/>
              <w:rPr>
                <w:rFonts w:cs="Arial"/>
                <w:sz w:val="20"/>
                <w:szCs w:val="20"/>
              </w:rPr>
            </w:pPr>
            <w:r w:rsidRPr="000E35DC">
              <w:rPr>
                <w:rFonts w:cs="Arial"/>
                <w:sz w:val="20"/>
                <w:szCs w:val="20"/>
              </w:rPr>
              <w:t>SCM 2</w:t>
            </w:r>
          </w:p>
        </w:tc>
        <w:tc>
          <w:tcPr>
            <w:tcW w:w="2579" w:type="dxa"/>
          </w:tcPr>
          <w:p w14:paraId="259767E5" w14:textId="77777777" w:rsidR="00E5424B" w:rsidRPr="000E35DC" w:rsidRDefault="00E5424B" w:rsidP="00E5424B">
            <w:pPr>
              <w:pStyle w:val="TableText1"/>
              <w:rPr>
                <w:rFonts w:cs="Arial"/>
                <w:sz w:val="20"/>
                <w:szCs w:val="20"/>
              </w:rPr>
            </w:pPr>
            <w:r w:rsidRPr="000E35DC">
              <w:rPr>
                <w:rFonts w:cs="Arial"/>
                <w:sz w:val="20"/>
                <w:szCs w:val="20"/>
              </w:rPr>
              <w:t>Management within primary care settings</w:t>
            </w:r>
          </w:p>
        </w:tc>
        <w:tc>
          <w:tcPr>
            <w:tcW w:w="4082" w:type="dxa"/>
          </w:tcPr>
          <w:p w14:paraId="3C7987DF" w14:textId="16FAAC66" w:rsidR="00E5424B" w:rsidRPr="000E35DC" w:rsidRDefault="00E5424B" w:rsidP="00E5424B">
            <w:pPr>
              <w:rPr>
                <w:rFonts w:ascii="Arial" w:hAnsi="Arial" w:cs="Arial"/>
                <w:sz w:val="20"/>
                <w:szCs w:val="20"/>
              </w:rPr>
            </w:pPr>
            <w:r w:rsidRPr="000E35DC">
              <w:rPr>
                <w:rFonts w:ascii="Arial" w:hAnsi="Arial" w:cs="Arial"/>
                <w:sz w:val="20"/>
                <w:szCs w:val="20"/>
              </w:rPr>
              <w:t>Accessible pathways following early recognition of weight faltering (especially after the first few weeks of life)- as per NICE guideline recommendations  would allow effective intervention, and may prevent the need for onward hospital referral, and unnecessary investigations (where there are no flags suggesting onward referral)</w:t>
            </w:r>
          </w:p>
        </w:tc>
        <w:tc>
          <w:tcPr>
            <w:tcW w:w="3118" w:type="dxa"/>
          </w:tcPr>
          <w:p w14:paraId="1D5E3B06"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See NG 75 Section 1.3 Organisation of Care</w:t>
            </w:r>
          </w:p>
          <w:p w14:paraId="430B13D2"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Ensure there is a pathway of care for infants and children where there are concerns about faltering growth or weight loss in the early days of life that: </w:t>
            </w:r>
          </w:p>
          <w:p w14:paraId="1B043370"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clearly sets out the roles of healthcare professionals in primary and secondary care settings establishes and makes clear the process for referral to and coordination of specialist </w:t>
            </w:r>
          </w:p>
          <w:p w14:paraId="0B36027E"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Provide community-based care for infants and children where there are faltering growth concerns or weight loss in the early days of life with a team </w:t>
            </w:r>
            <w:r w:rsidRPr="000E35DC">
              <w:rPr>
                <w:rFonts w:cs="Arial"/>
                <w:sz w:val="20"/>
                <w:szCs w:val="20"/>
              </w:rPr>
              <w:lastRenderedPageBreak/>
              <w:t xml:space="preserve">(the 'primary care team') that includes, for example: </w:t>
            </w:r>
          </w:p>
          <w:p w14:paraId="320A5518"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a midwife</w:t>
            </w:r>
            <w:r w:rsidRPr="000E35DC">
              <w:rPr>
                <w:rFonts w:cs="Arial"/>
                <w:sz w:val="20"/>
                <w:szCs w:val="20"/>
              </w:rPr>
              <w:br/>
              <w:t xml:space="preserve">a health visitor and a GP. </w:t>
            </w:r>
          </w:p>
          <w:p w14:paraId="516F51D5"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Ensure that the primary care team has access to the following healthcare professionals with expertise relevant to faltering growth: </w:t>
            </w:r>
          </w:p>
          <w:p w14:paraId="36A34999"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infant feeding specialist</w:t>
            </w:r>
            <w:r w:rsidRPr="000E35DC">
              <w:rPr>
                <w:rFonts w:cs="Arial"/>
                <w:sz w:val="20"/>
                <w:szCs w:val="20"/>
              </w:rPr>
              <w:br/>
              <w:t>consultant paediatrician</w:t>
            </w:r>
            <w:r w:rsidRPr="000E35DC">
              <w:rPr>
                <w:rFonts w:cs="Arial"/>
                <w:sz w:val="20"/>
                <w:szCs w:val="20"/>
              </w:rPr>
              <w:br/>
              <w:t>paediatric dietitian</w:t>
            </w:r>
            <w:r w:rsidRPr="000E35DC">
              <w:rPr>
                <w:rFonts w:cs="Arial"/>
                <w:sz w:val="20"/>
                <w:szCs w:val="20"/>
              </w:rPr>
              <w:br/>
              <w:t xml:space="preserve">speech and language therapist with expertise in feeding and eating difficulties clinical psychologist occupational therapist. </w:t>
            </w:r>
          </w:p>
          <w:p w14:paraId="314B37AB" w14:textId="77777777" w:rsidR="00E5424B" w:rsidRPr="000E35DC" w:rsidRDefault="00E5424B" w:rsidP="00E5424B">
            <w:pPr>
              <w:pStyle w:val="TableText1"/>
              <w:rPr>
                <w:rFonts w:cs="Arial"/>
                <w:sz w:val="20"/>
                <w:szCs w:val="20"/>
              </w:rPr>
            </w:pPr>
            <w:r w:rsidRPr="000E35DC">
              <w:rPr>
                <w:rFonts w:cs="Arial"/>
                <w:sz w:val="20"/>
                <w:szCs w:val="20"/>
              </w:rPr>
              <w:t xml:space="preserve">Consider identifying a lead healthcare professional to coordinate care and to act as the first point of contact for parents of children with faltering growth, for example if several professionals are involved. </w:t>
            </w:r>
          </w:p>
        </w:tc>
        <w:tc>
          <w:tcPr>
            <w:tcW w:w="3544" w:type="dxa"/>
          </w:tcPr>
          <w:p w14:paraId="6FC2B5F4" w14:textId="6DFAA284" w:rsidR="00E5424B" w:rsidRPr="000E35DC" w:rsidRDefault="00E5424B" w:rsidP="00E5424B">
            <w:pPr>
              <w:pStyle w:val="TableText1"/>
              <w:tabs>
                <w:tab w:val="left" w:pos="2536"/>
              </w:tabs>
              <w:rPr>
                <w:rFonts w:cs="Arial"/>
                <w:sz w:val="20"/>
                <w:szCs w:val="20"/>
                <w:highlight w:val="cyan"/>
              </w:rPr>
            </w:pPr>
          </w:p>
        </w:tc>
      </w:tr>
      <w:tr w:rsidR="00E5424B" w:rsidRPr="000E35DC" w14:paraId="32B87875" w14:textId="77777777" w:rsidTr="00CA6D98">
        <w:trPr>
          <w:trHeight w:val="282"/>
        </w:trPr>
        <w:tc>
          <w:tcPr>
            <w:tcW w:w="534" w:type="dxa"/>
          </w:tcPr>
          <w:p w14:paraId="62041DBB" w14:textId="2619E14C"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48</w:t>
            </w:r>
          </w:p>
        </w:tc>
        <w:tc>
          <w:tcPr>
            <w:tcW w:w="1560" w:type="dxa"/>
          </w:tcPr>
          <w:p w14:paraId="52F57FC6" w14:textId="77777777" w:rsidR="00E5424B" w:rsidRPr="000E35DC" w:rsidRDefault="00E5424B" w:rsidP="00E5424B">
            <w:pPr>
              <w:pStyle w:val="TableText1"/>
              <w:rPr>
                <w:rFonts w:cs="Arial"/>
                <w:sz w:val="20"/>
                <w:szCs w:val="20"/>
              </w:rPr>
            </w:pPr>
            <w:r w:rsidRPr="000E35DC">
              <w:rPr>
                <w:rFonts w:cs="Arial"/>
                <w:sz w:val="20"/>
                <w:szCs w:val="20"/>
              </w:rPr>
              <w:t>SCM 4</w:t>
            </w:r>
          </w:p>
        </w:tc>
        <w:tc>
          <w:tcPr>
            <w:tcW w:w="2579" w:type="dxa"/>
          </w:tcPr>
          <w:p w14:paraId="2F33BDE6" w14:textId="77777777" w:rsidR="00E5424B" w:rsidRPr="000E35DC" w:rsidRDefault="00E5424B" w:rsidP="00E5424B">
            <w:pPr>
              <w:pStyle w:val="TableText1"/>
              <w:rPr>
                <w:rFonts w:cs="Arial"/>
                <w:sz w:val="20"/>
                <w:szCs w:val="20"/>
              </w:rPr>
            </w:pPr>
            <w:r w:rsidRPr="000E35DC">
              <w:rPr>
                <w:rFonts w:cs="Arial"/>
                <w:sz w:val="20"/>
                <w:szCs w:val="20"/>
              </w:rPr>
              <w:t>Additional developmental areas of emergent practice</w:t>
            </w:r>
          </w:p>
        </w:tc>
        <w:tc>
          <w:tcPr>
            <w:tcW w:w="4082" w:type="dxa"/>
          </w:tcPr>
          <w:p w14:paraId="6F08FAC4" w14:textId="77777777" w:rsidR="00E5424B" w:rsidRPr="000E35DC" w:rsidRDefault="00E5424B" w:rsidP="00E5424B">
            <w:pPr>
              <w:rPr>
                <w:rFonts w:ascii="Arial" w:hAnsi="Arial" w:cs="Arial"/>
                <w:sz w:val="20"/>
                <w:szCs w:val="20"/>
              </w:rPr>
            </w:pPr>
          </w:p>
        </w:tc>
        <w:tc>
          <w:tcPr>
            <w:tcW w:w="3118" w:type="dxa"/>
          </w:tcPr>
          <w:p w14:paraId="468925B7" w14:textId="77777777" w:rsidR="00E5424B" w:rsidRPr="000E35DC" w:rsidRDefault="00E5424B" w:rsidP="00E5424B">
            <w:pPr>
              <w:pStyle w:val="TableText1"/>
              <w:rPr>
                <w:rFonts w:cs="Arial"/>
                <w:sz w:val="20"/>
                <w:szCs w:val="20"/>
              </w:rPr>
            </w:pPr>
            <w:r w:rsidRPr="000E35DC">
              <w:rPr>
                <w:rFonts w:cs="Arial"/>
                <w:sz w:val="20"/>
                <w:szCs w:val="20"/>
              </w:rPr>
              <w:t xml:space="preserve">1.3.1 would also be suitable for a QS: Ensure there is a pathway of care for infants and children where there are concerns about faltering growth or weight loss in the early days of life that: clearly sets out the roles of healthcare professionals in primary and secondary care settings establishes and makes clear the process for referral to and </w:t>
            </w:r>
            <w:r w:rsidRPr="000E35DC">
              <w:rPr>
                <w:rFonts w:cs="Arial"/>
                <w:sz w:val="20"/>
                <w:szCs w:val="20"/>
              </w:rPr>
              <w:lastRenderedPageBreak/>
              <w:t>coordination of specialist care in the pathway</w:t>
            </w:r>
          </w:p>
        </w:tc>
        <w:tc>
          <w:tcPr>
            <w:tcW w:w="3544" w:type="dxa"/>
          </w:tcPr>
          <w:p w14:paraId="1678C8B5" w14:textId="096DBADC" w:rsidR="00E5424B" w:rsidRPr="000E35DC" w:rsidRDefault="00E5424B" w:rsidP="00E5424B">
            <w:pPr>
              <w:pStyle w:val="TableText1"/>
              <w:tabs>
                <w:tab w:val="left" w:pos="2536"/>
              </w:tabs>
              <w:rPr>
                <w:rFonts w:cs="Arial"/>
                <w:sz w:val="20"/>
                <w:szCs w:val="20"/>
                <w:highlight w:val="cyan"/>
              </w:rPr>
            </w:pPr>
          </w:p>
        </w:tc>
      </w:tr>
      <w:tr w:rsidR="00E5424B" w:rsidRPr="000E35DC" w14:paraId="037F8F3F" w14:textId="77777777" w:rsidTr="002B7B44">
        <w:trPr>
          <w:trHeight w:val="282"/>
        </w:trPr>
        <w:tc>
          <w:tcPr>
            <w:tcW w:w="15417" w:type="dxa"/>
            <w:gridSpan w:val="6"/>
          </w:tcPr>
          <w:p w14:paraId="69F1FCE3" w14:textId="72652177" w:rsidR="00E5424B" w:rsidRPr="000E35DC" w:rsidRDefault="00E5424B" w:rsidP="00E5424B">
            <w:pPr>
              <w:pStyle w:val="TableText1"/>
              <w:tabs>
                <w:tab w:val="left" w:pos="2536"/>
              </w:tabs>
              <w:rPr>
                <w:rFonts w:cs="Arial"/>
                <w:b/>
                <w:bCs/>
                <w:sz w:val="20"/>
                <w:szCs w:val="20"/>
              </w:rPr>
            </w:pPr>
            <w:r w:rsidRPr="000E35DC">
              <w:rPr>
                <w:rFonts w:cs="Arial"/>
                <w:b/>
                <w:bCs/>
                <w:sz w:val="20"/>
                <w:szCs w:val="20"/>
              </w:rPr>
              <w:t xml:space="preserve">Advice and support for parents </w:t>
            </w:r>
            <w:r w:rsidR="00E55337">
              <w:rPr>
                <w:rFonts w:cs="Arial"/>
                <w:b/>
                <w:bCs/>
                <w:sz w:val="20"/>
                <w:szCs w:val="20"/>
              </w:rPr>
              <w:t>or</w:t>
            </w:r>
            <w:r w:rsidRPr="000E35DC">
              <w:rPr>
                <w:rFonts w:cs="Arial"/>
                <w:b/>
                <w:bCs/>
                <w:sz w:val="20"/>
                <w:szCs w:val="20"/>
              </w:rPr>
              <w:t xml:space="preserve"> carers</w:t>
            </w:r>
          </w:p>
        </w:tc>
      </w:tr>
      <w:tr w:rsidR="00E5424B" w:rsidRPr="000E35DC" w14:paraId="74E2F9E1" w14:textId="77777777" w:rsidTr="00CA6D98">
        <w:trPr>
          <w:trHeight w:val="282"/>
        </w:trPr>
        <w:tc>
          <w:tcPr>
            <w:tcW w:w="534" w:type="dxa"/>
          </w:tcPr>
          <w:p w14:paraId="4FA72440" w14:textId="6B63F941"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49</w:t>
            </w:r>
          </w:p>
        </w:tc>
        <w:tc>
          <w:tcPr>
            <w:tcW w:w="1560" w:type="dxa"/>
          </w:tcPr>
          <w:p w14:paraId="5A268636" w14:textId="77777777" w:rsidR="00E5424B" w:rsidRPr="000E35DC" w:rsidRDefault="00E5424B" w:rsidP="00E5424B">
            <w:pPr>
              <w:pStyle w:val="TableText1"/>
              <w:rPr>
                <w:rFonts w:cs="Arial"/>
                <w:sz w:val="20"/>
                <w:szCs w:val="20"/>
              </w:rPr>
            </w:pPr>
            <w:r w:rsidRPr="000E35DC">
              <w:rPr>
                <w:rFonts w:cs="Arial"/>
                <w:sz w:val="20"/>
                <w:szCs w:val="20"/>
              </w:rPr>
              <w:t>British Dietetic Association</w:t>
            </w:r>
          </w:p>
        </w:tc>
        <w:tc>
          <w:tcPr>
            <w:tcW w:w="2579" w:type="dxa"/>
          </w:tcPr>
          <w:p w14:paraId="12F7B317"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Education to caregivers about responsive feeding </w:t>
            </w:r>
          </w:p>
          <w:p w14:paraId="439E3B4B" w14:textId="77777777" w:rsidR="00E5424B" w:rsidRPr="000E35DC" w:rsidRDefault="00E5424B" w:rsidP="00E5424B">
            <w:pPr>
              <w:pStyle w:val="TableText1"/>
              <w:rPr>
                <w:rFonts w:cs="Arial"/>
                <w:sz w:val="20"/>
                <w:szCs w:val="20"/>
                <w:highlight w:val="green"/>
              </w:rPr>
            </w:pPr>
          </w:p>
        </w:tc>
        <w:tc>
          <w:tcPr>
            <w:tcW w:w="4082" w:type="dxa"/>
          </w:tcPr>
          <w:p w14:paraId="28558018" w14:textId="77777777" w:rsidR="00E5424B" w:rsidRPr="000E35DC" w:rsidRDefault="00E5424B" w:rsidP="00E5424B">
            <w:pPr>
              <w:rPr>
                <w:rFonts w:ascii="Arial" w:hAnsi="Arial" w:cs="Arial"/>
                <w:sz w:val="20"/>
                <w:szCs w:val="20"/>
              </w:rPr>
            </w:pPr>
            <w:r w:rsidRPr="000E35DC">
              <w:rPr>
                <w:rFonts w:ascii="Arial" w:hAnsi="Arial" w:cs="Arial"/>
                <w:sz w:val="20"/>
                <w:szCs w:val="20"/>
              </w:rPr>
              <w:t>Responsive feeding is an important aspect of feeding a child and education should be provided in early years settings.</w:t>
            </w:r>
          </w:p>
        </w:tc>
        <w:tc>
          <w:tcPr>
            <w:tcW w:w="3118" w:type="dxa"/>
          </w:tcPr>
          <w:p w14:paraId="731FD602" w14:textId="77777777" w:rsidR="00E5424B" w:rsidRPr="000E35DC" w:rsidRDefault="00E5424B" w:rsidP="00E5424B">
            <w:pPr>
              <w:pStyle w:val="TableText1"/>
              <w:rPr>
                <w:rFonts w:cs="Arial"/>
                <w:sz w:val="20"/>
                <w:szCs w:val="20"/>
              </w:rPr>
            </w:pPr>
            <w:r w:rsidRPr="000E35DC">
              <w:rPr>
                <w:rFonts w:cs="Arial"/>
                <w:sz w:val="20"/>
                <w:szCs w:val="20"/>
              </w:rPr>
              <w:t>Many caregivers are given little education before embarking on complementary feeding, so they have limited awareness on ways to minimise feeding-related behavioural issues that could lead to growth problems.</w:t>
            </w:r>
          </w:p>
        </w:tc>
        <w:tc>
          <w:tcPr>
            <w:tcW w:w="3544" w:type="dxa"/>
          </w:tcPr>
          <w:p w14:paraId="2761FAE5" w14:textId="51A64617" w:rsidR="00E5424B" w:rsidRPr="000E35DC" w:rsidRDefault="00E5424B" w:rsidP="00E5424B">
            <w:pPr>
              <w:pStyle w:val="TableText1"/>
              <w:tabs>
                <w:tab w:val="left" w:pos="2536"/>
              </w:tabs>
              <w:rPr>
                <w:rFonts w:cs="Arial"/>
                <w:sz w:val="20"/>
                <w:szCs w:val="20"/>
                <w:highlight w:val="cyan"/>
              </w:rPr>
            </w:pPr>
          </w:p>
        </w:tc>
      </w:tr>
      <w:tr w:rsidR="00E5424B" w:rsidRPr="000E35DC" w14:paraId="7812084A" w14:textId="77777777" w:rsidTr="00CA6D98">
        <w:trPr>
          <w:trHeight w:val="282"/>
        </w:trPr>
        <w:tc>
          <w:tcPr>
            <w:tcW w:w="534" w:type="dxa"/>
          </w:tcPr>
          <w:p w14:paraId="42993303" w14:textId="39D8ED5C"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50</w:t>
            </w:r>
          </w:p>
        </w:tc>
        <w:tc>
          <w:tcPr>
            <w:tcW w:w="1560" w:type="dxa"/>
          </w:tcPr>
          <w:p w14:paraId="0A46C0C0" w14:textId="77777777" w:rsidR="00E5424B" w:rsidRPr="000E35DC" w:rsidRDefault="00E5424B" w:rsidP="00E5424B">
            <w:pPr>
              <w:pStyle w:val="TableText1"/>
              <w:rPr>
                <w:rFonts w:cs="Arial"/>
                <w:sz w:val="20"/>
                <w:szCs w:val="20"/>
              </w:rPr>
            </w:pPr>
            <w:r w:rsidRPr="000E35DC">
              <w:rPr>
                <w:rFonts w:cs="Arial"/>
                <w:sz w:val="20"/>
                <w:szCs w:val="20"/>
              </w:rPr>
              <w:t>SCM 3</w:t>
            </w:r>
          </w:p>
        </w:tc>
        <w:tc>
          <w:tcPr>
            <w:tcW w:w="2579" w:type="dxa"/>
          </w:tcPr>
          <w:p w14:paraId="575D443D" w14:textId="77777777" w:rsidR="00E5424B" w:rsidRPr="000E35DC" w:rsidRDefault="00E5424B" w:rsidP="00E5424B">
            <w:pPr>
              <w:pStyle w:val="TableText1"/>
              <w:rPr>
                <w:rFonts w:cs="Arial"/>
                <w:sz w:val="20"/>
                <w:szCs w:val="20"/>
              </w:rPr>
            </w:pPr>
            <w:r w:rsidRPr="000E35DC">
              <w:rPr>
                <w:rFonts w:cs="Arial"/>
                <w:color w:val="000000"/>
                <w:sz w:val="20"/>
                <w:szCs w:val="20"/>
                <w:shd w:val="clear" w:color="auto" w:fill="FFFFFF"/>
              </w:rPr>
              <w:t>In the case that the parent visits the GP with anxiety about their child's weight gain or growth, they will be supported and if necessary, appropriate referrals to dietitian or paediatrician will be made. The parent will be given a time frame by the HV or GP with possible care plans suggested. </w:t>
            </w:r>
          </w:p>
        </w:tc>
        <w:tc>
          <w:tcPr>
            <w:tcW w:w="4082" w:type="dxa"/>
          </w:tcPr>
          <w:p w14:paraId="300FC4BC" w14:textId="77777777" w:rsidR="00E5424B" w:rsidRPr="000E35DC" w:rsidRDefault="00E5424B" w:rsidP="00E5424B">
            <w:pPr>
              <w:rPr>
                <w:rFonts w:ascii="Arial" w:hAnsi="Arial" w:cs="Arial"/>
                <w:sz w:val="20"/>
                <w:szCs w:val="20"/>
              </w:rPr>
            </w:pPr>
            <w:r w:rsidRPr="000E35DC">
              <w:rPr>
                <w:rFonts w:ascii="Arial" w:hAnsi="Arial" w:cs="Arial"/>
                <w:sz w:val="20"/>
                <w:szCs w:val="20"/>
              </w:rPr>
              <w:t>Parents are easily dismissed about lack of weight gain – GP might suggest other factors like short-term illness, change in environment etc. Ideally these babies should be monitored (as per guidelines) and family height details taken to assess how the baby is growing compared to genetic potential.</w:t>
            </w:r>
          </w:p>
        </w:tc>
        <w:tc>
          <w:tcPr>
            <w:tcW w:w="3118" w:type="dxa"/>
          </w:tcPr>
          <w:p w14:paraId="67FB1B57" w14:textId="77777777" w:rsidR="00E5424B" w:rsidRPr="000E35DC" w:rsidRDefault="00E5424B" w:rsidP="00E5424B">
            <w:pPr>
              <w:pStyle w:val="TableText1"/>
              <w:rPr>
                <w:rFonts w:cs="Arial"/>
                <w:sz w:val="20"/>
                <w:szCs w:val="20"/>
              </w:rPr>
            </w:pPr>
          </w:p>
        </w:tc>
        <w:tc>
          <w:tcPr>
            <w:tcW w:w="3544" w:type="dxa"/>
          </w:tcPr>
          <w:p w14:paraId="2754B78B" w14:textId="72DBB4B9" w:rsidR="00E5424B" w:rsidRPr="000E35DC" w:rsidRDefault="00E5424B" w:rsidP="00E5424B">
            <w:pPr>
              <w:pStyle w:val="TableText1"/>
              <w:tabs>
                <w:tab w:val="left" w:pos="2536"/>
              </w:tabs>
              <w:rPr>
                <w:rFonts w:cs="Arial"/>
                <w:sz w:val="20"/>
                <w:szCs w:val="20"/>
                <w:highlight w:val="cyan"/>
              </w:rPr>
            </w:pPr>
          </w:p>
        </w:tc>
      </w:tr>
      <w:tr w:rsidR="00E5424B" w:rsidRPr="000E35DC" w14:paraId="56059AD0" w14:textId="77777777" w:rsidTr="00CA6D98">
        <w:trPr>
          <w:trHeight w:val="282"/>
        </w:trPr>
        <w:tc>
          <w:tcPr>
            <w:tcW w:w="534" w:type="dxa"/>
          </w:tcPr>
          <w:p w14:paraId="66D4F2F2" w14:textId="4D6F25F1"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51</w:t>
            </w:r>
          </w:p>
        </w:tc>
        <w:tc>
          <w:tcPr>
            <w:tcW w:w="1560" w:type="dxa"/>
          </w:tcPr>
          <w:p w14:paraId="127915B1" w14:textId="77777777" w:rsidR="00E5424B" w:rsidRPr="000E35DC" w:rsidRDefault="00E5424B" w:rsidP="00E5424B">
            <w:pPr>
              <w:pStyle w:val="TableText1"/>
              <w:rPr>
                <w:rFonts w:cs="Arial"/>
                <w:sz w:val="20"/>
                <w:szCs w:val="20"/>
              </w:rPr>
            </w:pPr>
            <w:r w:rsidRPr="000E35DC">
              <w:rPr>
                <w:rFonts w:cs="Arial"/>
                <w:sz w:val="20"/>
                <w:szCs w:val="20"/>
              </w:rPr>
              <w:t>SCM 4</w:t>
            </w:r>
          </w:p>
        </w:tc>
        <w:tc>
          <w:tcPr>
            <w:tcW w:w="2579" w:type="dxa"/>
          </w:tcPr>
          <w:p w14:paraId="4A41F0BB"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Key area for quality improvement 5:</w:t>
            </w:r>
          </w:p>
          <w:p w14:paraId="5EBD1012" w14:textId="77777777" w:rsidR="00E5424B" w:rsidRPr="000E35DC" w:rsidRDefault="00E5424B" w:rsidP="00E5424B">
            <w:pPr>
              <w:pStyle w:val="TableText1"/>
              <w:rPr>
                <w:rFonts w:cs="Arial"/>
                <w:sz w:val="20"/>
                <w:szCs w:val="20"/>
              </w:rPr>
            </w:pPr>
            <w:r w:rsidRPr="000E35DC">
              <w:rPr>
                <w:rFonts w:cs="Arial"/>
                <w:sz w:val="20"/>
                <w:szCs w:val="20"/>
              </w:rPr>
              <w:t>1.2.22: Advise the parents or carers of infants or children with faltering growth that drinking too many energy-dense drinks, including milk, can reduce a child's appetite for other foods.</w:t>
            </w:r>
          </w:p>
        </w:tc>
        <w:tc>
          <w:tcPr>
            <w:tcW w:w="4082" w:type="dxa"/>
          </w:tcPr>
          <w:p w14:paraId="161E7016"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Full guideline suggests that ‘Usual liquid intake should be reviewed, as drinking too much milk or too many energy-dense drinks, may be suppressing the child’s appetite and therefore, stopping the child from eating food at regular times.’</w:t>
            </w:r>
          </w:p>
          <w:p w14:paraId="28BEC4E6" w14:textId="77777777" w:rsidR="00E5424B" w:rsidRPr="000E35DC" w:rsidRDefault="00E5424B" w:rsidP="00E5424B">
            <w:pPr>
              <w:rPr>
                <w:rFonts w:ascii="Arial" w:hAnsi="Arial" w:cs="Arial"/>
                <w:sz w:val="20"/>
                <w:szCs w:val="20"/>
              </w:rPr>
            </w:pPr>
          </w:p>
        </w:tc>
        <w:tc>
          <w:tcPr>
            <w:tcW w:w="3118" w:type="dxa"/>
          </w:tcPr>
          <w:p w14:paraId="39947B47" w14:textId="77777777" w:rsidR="00E5424B" w:rsidRPr="000E35DC" w:rsidRDefault="00E5424B" w:rsidP="00E5424B">
            <w:pPr>
              <w:pStyle w:val="Default"/>
              <w:rPr>
                <w:sz w:val="20"/>
                <w:szCs w:val="20"/>
              </w:rPr>
            </w:pPr>
            <w:r w:rsidRPr="000E35DC">
              <w:rPr>
                <w:sz w:val="20"/>
                <w:szCs w:val="20"/>
              </w:rPr>
              <w:t xml:space="preserve">Clinical: High to moderate quality evidence from 1 randomised controlled study with 299 participants found that there is no clinically significant difference in weight change from baseline between nutrient-enriched formula and standard term formula at 9 months; however, the same evidence found that there may be a clinically significant beneficial </w:t>
            </w:r>
            <w:r w:rsidRPr="000E35DC">
              <w:rPr>
                <w:sz w:val="20"/>
                <w:szCs w:val="20"/>
              </w:rPr>
              <w:lastRenderedPageBreak/>
              <w:t xml:space="preserve">effect of nutrient-enriched formula on weight change from baseline compared with standard term formula at 18 months, but there is uncertainty around the estimate. When looking at weight change between 9 and 18 months, there is no clinically significant difference between nutrient-enriched formula and standard term formula. </w:t>
            </w:r>
          </w:p>
          <w:p w14:paraId="104A36D3" w14:textId="77777777" w:rsidR="00E5424B" w:rsidRPr="000E35DC" w:rsidRDefault="00E5424B" w:rsidP="00E5424B">
            <w:pPr>
              <w:pStyle w:val="Default"/>
              <w:rPr>
                <w:sz w:val="20"/>
                <w:szCs w:val="20"/>
              </w:rPr>
            </w:pPr>
            <w:r w:rsidRPr="000E35DC">
              <w:rPr>
                <w:sz w:val="20"/>
                <w:szCs w:val="20"/>
              </w:rPr>
              <w:t xml:space="preserve">High to moderate quality evidence from 1 randomised controlled study with 299 participants found that there is no clinically significant difference between length change from baseline with nutrient-enriched formula or standard term formula at 9 months; however, there is a clinically significant beneficial effect of nutrient-enriched formula compared with standard term formula on length change from baseline to 18 months. When looking at change in length between 9 and 18 months, there is no clinically significant difference between nutrient-enriched formula and standard term formula. </w:t>
            </w:r>
          </w:p>
          <w:p w14:paraId="0A2602F0"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High to moderate quality evidence from 1 randomised controlled study with 299 </w:t>
            </w:r>
            <w:r w:rsidRPr="000E35DC">
              <w:rPr>
                <w:rFonts w:cs="Arial"/>
                <w:sz w:val="20"/>
                <w:szCs w:val="20"/>
              </w:rPr>
              <w:lastRenderedPageBreak/>
              <w:t>participants found that there is no clinically significant difference between the occipital frontal circumference with nutrient-enriched formula or standard term formula at 9, 18 months and between 9 and 18 months.</w:t>
            </w:r>
          </w:p>
          <w:p w14:paraId="6F4B7332" w14:textId="77777777" w:rsidR="00E5424B" w:rsidRPr="000E35DC" w:rsidRDefault="00E5424B" w:rsidP="00E5424B">
            <w:pPr>
              <w:pStyle w:val="TableText1"/>
              <w:rPr>
                <w:rFonts w:cs="Arial"/>
                <w:sz w:val="20"/>
                <w:szCs w:val="20"/>
              </w:rPr>
            </w:pPr>
            <w:r w:rsidRPr="000E35DC">
              <w:rPr>
                <w:rFonts w:cs="Arial"/>
                <w:sz w:val="20"/>
                <w:szCs w:val="20"/>
              </w:rPr>
              <w:t>Economic: Direct interventions may carry large costs – especially the intervention of enteral tube feeding.</w:t>
            </w:r>
          </w:p>
        </w:tc>
        <w:tc>
          <w:tcPr>
            <w:tcW w:w="3544" w:type="dxa"/>
          </w:tcPr>
          <w:p w14:paraId="3C8F4657"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lastRenderedPageBreak/>
              <w:t>The costs of prescription formulas can be significant, especially if enteral feeds required. The data here shows energy-rich formula carries no benefit over standard formula (high- to moderate quality evidence).</w:t>
            </w:r>
          </w:p>
          <w:p w14:paraId="5F8A5723"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 xml:space="preserve">Although there may be a short-term benefit in some children from individual supplementation with energy-dense drinks: eating in most circumstances is more appropriate, </w:t>
            </w:r>
            <w:r w:rsidRPr="000E35DC">
              <w:rPr>
                <w:rFonts w:cs="Arial"/>
                <w:sz w:val="20"/>
                <w:szCs w:val="20"/>
              </w:rPr>
              <w:lastRenderedPageBreak/>
              <w:t>with less health-costs, and less risk of medicalisation.</w:t>
            </w:r>
          </w:p>
          <w:p w14:paraId="593DCA42" w14:textId="77777777" w:rsidR="00E5424B" w:rsidRPr="000E35DC" w:rsidRDefault="00E5424B" w:rsidP="00E5424B">
            <w:pPr>
              <w:pStyle w:val="Paragraphnonumbers"/>
              <w:spacing w:after="0" w:line="240" w:lineRule="auto"/>
              <w:rPr>
                <w:rFonts w:cs="Arial"/>
                <w:sz w:val="20"/>
                <w:szCs w:val="20"/>
              </w:rPr>
            </w:pPr>
            <w:bookmarkStart w:id="48" w:name="_Hlk22112503"/>
            <w:r w:rsidRPr="000E35DC">
              <w:rPr>
                <w:rFonts w:cs="Arial"/>
                <w:sz w:val="20"/>
                <w:szCs w:val="20"/>
              </w:rPr>
              <w:t>NHS data on costs of individual formulae: Wessex Infant Feeding Guidelines.</w:t>
            </w:r>
          </w:p>
          <w:p w14:paraId="32851913" w14:textId="77777777" w:rsidR="00E5424B" w:rsidRPr="000E35DC" w:rsidRDefault="00E5424B" w:rsidP="00E5424B">
            <w:pPr>
              <w:rPr>
                <w:rFonts w:ascii="Arial" w:hAnsi="Arial" w:cs="Arial"/>
                <w:sz w:val="20"/>
                <w:szCs w:val="20"/>
              </w:rPr>
            </w:pPr>
            <w:r w:rsidRPr="000E35DC">
              <w:rPr>
                <w:rFonts w:ascii="Arial" w:hAnsi="Arial" w:cs="Arial"/>
                <w:sz w:val="20"/>
                <w:szCs w:val="20"/>
              </w:rPr>
              <w:t>NHS costs of high-energy formulae (</w:t>
            </w:r>
            <w:proofErr w:type="spellStart"/>
            <w:r w:rsidRPr="000E35DC">
              <w:rPr>
                <w:rFonts w:ascii="Arial" w:hAnsi="Arial" w:cs="Arial"/>
                <w:sz w:val="20"/>
                <w:szCs w:val="20"/>
              </w:rPr>
              <w:t>PrescQIPP</w:t>
            </w:r>
            <w:proofErr w:type="spellEnd"/>
            <w:r w:rsidRPr="000E35DC">
              <w:rPr>
                <w:rFonts w:ascii="Arial" w:hAnsi="Arial" w:cs="Arial"/>
                <w:sz w:val="20"/>
                <w:szCs w:val="20"/>
              </w:rPr>
              <w:t>): ‘total spend in England and Wales for faltering growth products is over £9.2 million’</w:t>
            </w:r>
          </w:p>
          <w:bookmarkEnd w:id="48"/>
          <w:p w14:paraId="371FB23D" w14:textId="71B10B46" w:rsidR="00E5424B" w:rsidRPr="000E35DC" w:rsidRDefault="00E5424B" w:rsidP="00E5424B">
            <w:pPr>
              <w:pStyle w:val="TableText1"/>
              <w:tabs>
                <w:tab w:val="left" w:pos="2536"/>
              </w:tabs>
              <w:rPr>
                <w:rFonts w:cs="Arial"/>
                <w:sz w:val="20"/>
                <w:szCs w:val="20"/>
                <w:highlight w:val="cyan"/>
              </w:rPr>
            </w:pPr>
          </w:p>
        </w:tc>
      </w:tr>
      <w:tr w:rsidR="00E5424B" w:rsidRPr="000E35DC" w14:paraId="14E4A81F" w14:textId="77777777" w:rsidTr="002B7B44">
        <w:trPr>
          <w:trHeight w:val="282"/>
        </w:trPr>
        <w:tc>
          <w:tcPr>
            <w:tcW w:w="15417" w:type="dxa"/>
            <w:gridSpan w:val="6"/>
          </w:tcPr>
          <w:p w14:paraId="3010F06F" w14:textId="77777777" w:rsidR="00E5424B" w:rsidRPr="000E35DC" w:rsidRDefault="00E5424B" w:rsidP="00E5424B">
            <w:pPr>
              <w:pStyle w:val="TableText1"/>
              <w:tabs>
                <w:tab w:val="left" w:pos="2536"/>
              </w:tabs>
              <w:rPr>
                <w:rFonts w:cs="Arial"/>
                <w:b/>
                <w:bCs/>
                <w:sz w:val="20"/>
                <w:szCs w:val="20"/>
              </w:rPr>
            </w:pPr>
            <w:r w:rsidRPr="000E35DC">
              <w:rPr>
                <w:rFonts w:cs="Arial"/>
                <w:b/>
                <w:bCs/>
                <w:sz w:val="20"/>
                <w:szCs w:val="20"/>
              </w:rPr>
              <w:lastRenderedPageBreak/>
              <w:t>Additional areas</w:t>
            </w:r>
          </w:p>
        </w:tc>
      </w:tr>
      <w:tr w:rsidR="00E5424B" w:rsidRPr="000E35DC" w14:paraId="1B84C902" w14:textId="77777777" w:rsidTr="00CA6D98">
        <w:trPr>
          <w:trHeight w:val="282"/>
        </w:trPr>
        <w:tc>
          <w:tcPr>
            <w:tcW w:w="534" w:type="dxa"/>
          </w:tcPr>
          <w:p w14:paraId="23125FEA" w14:textId="0D97A18A"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52</w:t>
            </w:r>
          </w:p>
        </w:tc>
        <w:tc>
          <w:tcPr>
            <w:tcW w:w="1560" w:type="dxa"/>
          </w:tcPr>
          <w:p w14:paraId="12F665C2" w14:textId="77777777" w:rsidR="00E5424B" w:rsidRPr="000E35DC" w:rsidRDefault="00E5424B" w:rsidP="00E5424B">
            <w:pPr>
              <w:pStyle w:val="TableText1"/>
              <w:rPr>
                <w:rFonts w:cs="Arial"/>
                <w:sz w:val="20"/>
                <w:szCs w:val="20"/>
              </w:rPr>
            </w:pPr>
            <w:r w:rsidRPr="000E35DC">
              <w:rPr>
                <w:rFonts w:cs="Arial"/>
                <w:sz w:val="20"/>
                <w:szCs w:val="20"/>
              </w:rPr>
              <w:t>British Dietetic Association</w:t>
            </w:r>
          </w:p>
        </w:tc>
        <w:tc>
          <w:tcPr>
            <w:tcW w:w="2579" w:type="dxa"/>
          </w:tcPr>
          <w:p w14:paraId="11AA7D79" w14:textId="77777777" w:rsidR="00E5424B" w:rsidRPr="000E35DC" w:rsidRDefault="00E5424B" w:rsidP="00E5424B">
            <w:pPr>
              <w:pStyle w:val="TableText1"/>
              <w:rPr>
                <w:rFonts w:cs="Arial"/>
                <w:sz w:val="20"/>
                <w:szCs w:val="20"/>
              </w:rPr>
            </w:pPr>
            <w:r w:rsidRPr="000E35DC">
              <w:rPr>
                <w:rFonts w:cs="Arial"/>
                <w:sz w:val="20"/>
                <w:szCs w:val="20"/>
              </w:rPr>
              <w:t>Homeless and poverty</w:t>
            </w:r>
          </w:p>
        </w:tc>
        <w:tc>
          <w:tcPr>
            <w:tcW w:w="4082" w:type="dxa"/>
          </w:tcPr>
          <w:p w14:paraId="549C550F" w14:textId="77777777" w:rsidR="00E5424B" w:rsidRPr="000E35DC" w:rsidRDefault="00E5424B" w:rsidP="00E5424B">
            <w:pPr>
              <w:rPr>
                <w:rFonts w:ascii="Arial" w:hAnsi="Arial" w:cs="Arial"/>
                <w:sz w:val="20"/>
                <w:szCs w:val="20"/>
              </w:rPr>
            </w:pPr>
            <w:r w:rsidRPr="000E35DC">
              <w:rPr>
                <w:rFonts w:ascii="Arial" w:hAnsi="Arial" w:cs="Arial"/>
                <w:sz w:val="20"/>
                <w:szCs w:val="20"/>
              </w:rPr>
              <w:t>The socio-economic impact of poverty can impact of food provision and choices to many families</w:t>
            </w:r>
          </w:p>
        </w:tc>
        <w:tc>
          <w:tcPr>
            <w:tcW w:w="3118" w:type="dxa"/>
          </w:tcPr>
          <w:p w14:paraId="0C7812F1" w14:textId="77777777" w:rsidR="00E5424B" w:rsidRPr="000E35DC" w:rsidRDefault="00E5424B" w:rsidP="00E5424B">
            <w:pPr>
              <w:pStyle w:val="TableText1"/>
              <w:rPr>
                <w:rFonts w:cs="Arial"/>
                <w:sz w:val="20"/>
                <w:szCs w:val="20"/>
              </w:rPr>
            </w:pPr>
            <w:r w:rsidRPr="000E35DC">
              <w:rPr>
                <w:rFonts w:cs="Arial"/>
                <w:sz w:val="20"/>
                <w:szCs w:val="20"/>
              </w:rPr>
              <w:t>Clinical dietetic centres in the UK are seeing an increased number of children with faltering growth that has been linked to poverty, increased homelessness and reliance on access to food banks.</w:t>
            </w:r>
          </w:p>
        </w:tc>
        <w:tc>
          <w:tcPr>
            <w:tcW w:w="3544" w:type="dxa"/>
          </w:tcPr>
          <w:p w14:paraId="757B7001" w14:textId="300A7631" w:rsidR="00E5424B" w:rsidRPr="000E35DC" w:rsidRDefault="00E5424B" w:rsidP="00E5424B">
            <w:pPr>
              <w:pStyle w:val="TableText1"/>
              <w:tabs>
                <w:tab w:val="left" w:pos="2536"/>
              </w:tabs>
              <w:rPr>
                <w:rFonts w:cs="Arial"/>
                <w:sz w:val="20"/>
                <w:szCs w:val="20"/>
                <w:highlight w:val="cyan"/>
              </w:rPr>
            </w:pPr>
          </w:p>
        </w:tc>
      </w:tr>
      <w:tr w:rsidR="00E5424B" w:rsidRPr="000E35DC" w14:paraId="02ED13BC" w14:textId="77777777" w:rsidTr="00CA6D98">
        <w:trPr>
          <w:trHeight w:val="282"/>
        </w:trPr>
        <w:tc>
          <w:tcPr>
            <w:tcW w:w="534" w:type="dxa"/>
          </w:tcPr>
          <w:p w14:paraId="502001E8" w14:textId="27611AAC"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53</w:t>
            </w:r>
          </w:p>
        </w:tc>
        <w:tc>
          <w:tcPr>
            <w:tcW w:w="1560" w:type="dxa"/>
          </w:tcPr>
          <w:p w14:paraId="76F5F340" w14:textId="77777777" w:rsidR="00E5424B" w:rsidRPr="000E35DC" w:rsidRDefault="00E5424B" w:rsidP="00E5424B">
            <w:pPr>
              <w:pStyle w:val="TableText1"/>
              <w:rPr>
                <w:rFonts w:cs="Arial"/>
                <w:sz w:val="20"/>
                <w:szCs w:val="20"/>
              </w:rPr>
            </w:pPr>
            <w:r w:rsidRPr="000E35DC">
              <w:rPr>
                <w:rFonts w:cs="Arial"/>
                <w:sz w:val="20"/>
                <w:szCs w:val="20"/>
              </w:rPr>
              <w:t>British Specialist Nutrition Association Ltd (BSNA Ltd)</w:t>
            </w:r>
          </w:p>
        </w:tc>
        <w:tc>
          <w:tcPr>
            <w:tcW w:w="2579" w:type="dxa"/>
          </w:tcPr>
          <w:p w14:paraId="5481D383" w14:textId="77777777" w:rsidR="00E5424B" w:rsidRPr="000E35DC" w:rsidRDefault="00E5424B" w:rsidP="00E5424B">
            <w:pPr>
              <w:pStyle w:val="TableText1"/>
              <w:rPr>
                <w:rFonts w:cs="Arial"/>
                <w:sz w:val="20"/>
                <w:szCs w:val="20"/>
              </w:rPr>
            </w:pPr>
            <w:r w:rsidRPr="000E35DC">
              <w:rPr>
                <w:rFonts w:cs="Arial"/>
                <w:sz w:val="20"/>
                <w:szCs w:val="20"/>
              </w:rPr>
              <w:t>It should be mandatory to have weight and height/ length measured on admission and plotted on the growth chart. For inpatients this should be repeated weekly or bi-monthly.</w:t>
            </w:r>
          </w:p>
        </w:tc>
        <w:tc>
          <w:tcPr>
            <w:tcW w:w="4082" w:type="dxa"/>
          </w:tcPr>
          <w:p w14:paraId="139C2CC6" w14:textId="77777777" w:rsidR="00E5424B" w:rsidRPr="000E35DC" w:rsidRDefault="00E5424B" w:rsidP="00E5424B">
            <w:pPr>
              <w:rPr>
                <w:rFonts w:ascii="Arial" w:hAnsi="Arial" w:cs="Arial"/>
                <w:sz w:val="20"/>
                <w:szCs w:val="20"/>
              </w:rPr>
            </w:pPr>
          </w:p>
        </w:tc>
        <w:tc>
          <w:tcPr>
            <w:tcW w:w="3118" w:type="dxa"/>
          </w:tcPr>
          <w:p w14:paraId="696E55C9" w14:textId="77777777" w:rsidR="00E5424B" w:rsidRPr="000E35DC" w:rsidRDefault="00E5424B" w:rsidP="00E5424B">
            <w:pPr>
              <w:pStyle w:val="TableText1"/>
              <w:rPr>
                <w:rFonts w:cs="Arial"/>
                <w:sz w:val="20"/>
                <w:szCs w:val="20"/>
              </w:rPr>
            </w:pPr>
          </w:p>
        </w:tc>
        <w:tc>
          <w:tcPr>
            <w:tcW w:w="3544" w:type="dxa"/>
          </w:tcPr>
          <w:p w14:paraId="48DDE027" w14:textId="1C64EFB9" w:rsidR="00E5424B" w:rsidRPr="000E35DC" w:rsidRDefault="00E5424B" w:rsidP="00E5424B">
            <w:pPr>
              <w:pStyle w:val="TableText1"/>
              <w:tabs>
                <w:tab w:val="left" w:pos="2536"/>
              </w:tabs>
              <w:rPr>
                <w:rFonts w:cs="Arial"/>
                <w:sz w:val="20"/>
                <w:szCs w:val="20"/>
                <w:highlight w:val="cyan"/>
              </w:rPr>
            </w:pPr>
          </w:p>
        </w:tc>
      </w:tr>
      <w:tr w:rsidR="00E5424B" w:rsidRPr="000E35DC" w14:paraId="443C1515" w14:textId="77777777" w:rsidTr="00CA6D98">
        <w:trPr>
          <w:trHeight w:val="282"/>
        </w:trPr>
        <w:tc>
          <w:tcPr>
            <w:tcW w:w="534" w:type="dxa"/>
          </w:tcPr>
          <w:p w14:paraId="5C1AC56C" w14:textId="34DDD100"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54</w:t>
            </w:r>
          </w:p>
        </w:tc>
        <w:tc>
          <w:tcPr>
            <w:tcW w:w="1560" w:type="dxa"/>
          </w:tcPr>
          <w:p w14:paraId="0A14ADEF" w14:textId="77777777" w:rsidR="00E5424B" w:rsidRPr="000E35DC" w:rsidRDefault="00E5424B" w:rsidP="00E5424B">
            <w:pPr>
              <w:pStyle w:val="TableText1"/>
              <w:rPr>
                <w:rFonts w:cs="Arial"/>
                <w:sz w:val="20"/>
                <w:szCs w:val="20"/>
              </w:rPr>
            </w:pPr>
            <w:r w:rsidRPr="000E35DC">
              <w:rPr>
                <w:rFonts w:cs="Arial"/>
                <w:sz w:val="20"/>
                <w:szCs w:val="20"/>
              </w:rPr>
              <w:t>British Specialist Nutrition Association Ltd (BSNA Ltd)</w:t>
            </w:r>
          </w:p>
        </w:tc>
        <w:tc>
          <w:tcPr>
            <w:tcW w:w="2579" w:type="dxa"/>
          </w:tcPr>
          <w:p w14:paraId="5661714E" w14:textId="77777777" w:rsidR="00E5424B" w:rsidRPr="000E35DC" w:rsidRDefault="00E5424B" w:rsidP="00E5424B">
            <w:pPr>
              <w:pStyle w:val="TableText1"/>
              <w:rPr>
                <w:rFonts w:cs="Arial"/>
                <w:sz w:val="20"/>
                <w:szCs w:val="20"/>
              </w:rPr>
            </w:pPr>
            <w:r w:rsidRPr="000E35DC">
              <w:rPr>
                <w:rFonts w:cs="Arial"/>
                <w:sz w:val="20"/>
                <w:szCs w:val="20"/>
              </w:rPr>
              <w:t xml:space="preserve">There isn’t a universally accepted screening tool in paediatrics like ‘MUST’ therefore a malnutrition screening pathway (a simple tool) should be created that takes the </w:t>
            </w:r>
            <w:r w:rsidRPr="000E35DC">
              <w:rPr>
                <w:rFonts w:cs="Arial"/>
                <w:sz w:val="20"/>
                <w:szCs w:val="20"/>
              </w:rPr>
              <w:lastRenderedPageBreak/>
              <w:t>anthropometric measurements into consideration and identifies the children at risk of faltering growth or diagnoses faltering growth</w:t>
            </w:r>
          </w:p>
        </w:tc>
        <w:tc>
          <w:tcPr>
            <w:tcW w:w="4082" w:type="dxa"/>
          </w:tcPr>
          <w:p w14:paraId="7344A21D" w14:textId="77777777" w:rsidR="00E5424B" w:rsidRPr="000E35DC" w:rsidRDefault="00E5424B" w:rsidP="00E5424B">
            <w:pPr>
              <w:rPr>
                <w:rFonts w:ascii="Arial" w:hAnsi="Arial" w:cs="Arial"/>
                <w:sz w:val="20"/>
                <w:szCs w:val="20"/>
              </w:rPr>
            </w:pPr>
          </w:p>
        </w:tc>
        <w:tc>
          <w:tcPr>
            <w:tcW w:w="3118" w:type="dxa"/>
          </w:tcPr>
          <w:p w14:paraId="2B0C1824" w14:textId="77777777" w:rsidR="00E5424B" w:rsidRPr="000E35DC" w:rsidRDefault="00E5424B" w:rsidP="00E5424B">
            <w:pPr>
              <w:pStyle w:val="TableText1"/>
              <w:rPr>
                <w:rFonts w:cs="Arial"/>
                <w:sz w:val="20"/>
                <w:szCs w:val="20"/>
              </w:rPr>
            </w:pPr>
          </w:p>
        </w:tc>
        <w:tc>
          <w:tcPr>
            <w:tcW w:w="3544" w:type="dxa"/>
          </w:tcPr>
          <w:p w14:paraId="0A06DC3F" w14:textId="674D4F57" w:rsidR="00E5424B" w:rsidRPr="000E35DC" w:rsidRDefault="00E5424B" w:rsidP="00E5424B">
            <w:pPr>
              <w:pStyle w:val="TableText1"/>
              <w:tabs>
                <w:tab w:val="left" w:pos="2536"/>
              </w:tabs>
              <w:rPr>
                <w:rFonts w:cs="Arial"/>
                <w:sz w:val="20"/>
                <w:szCs w:val="20"/>
                <w:highlight w:val="cyan"/>
              </w:rPr>
            </w:pPr>
          </w:p>
        </w:tc>
      </w:tr>
      <w:tr w:rsidR="00E5424B" w:rsidRPr="000E35DC" w14:paraId="73661EF1" w14:textId="77777777" w:rsidTr="00CA6D98">
        <w:trPr>
          <w:trHeight w:val="282"/>
        </w:trPr>
        <w:tc>
          <w:tcPr>
            <w:tcW w:w="534" w:type="dxa"/>
          </w:tcPr>
          <w:p w14:paraId="5001A94F" w14:textId="0767E71D"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55</w:t>
            </w:r>
          </w:p>
        </w:tc>
        <w:tc>
          <w:tcPr>
            <w:tcW w:w="1560" w:type="dxa"/>
          </w:tcPr>
          <w:p w14:paraId="6AC91E01" w14:textId="77777777" w:rsidR="00E5424B" w:rsidRPr="000E35DC" w:rsidRDefault="00E5424B" w:rsidP="00E5424B">
            <w:pPr>
              <w:pStyle w:val="TableText1"/>
              <w:rPr>
                <w:rFonts w:cs="Arial"/>
                <w:sz w:val="20"/>
                <w:szCs w:val="20"/>
              </w:rPr>
            </w:pPr>
            <w:r w:rsidRPr="000E35DC">
              <w:rPr>
                <w:rFonts w:cs="Arial"/>
                <w:sz w:val="20"/>
                <w:szCs w:val="20"/>
              </w:rPr>
              <w:t>RCPCH</w:t>
            </w:r>
          </w:p>
        </w:tc>
        <w:tc>
          <w:tcPr>
            <w:tcW w:w="2579" w:type="dxa"/>
          </w:tcPr>
          <w:p w14:paraId="4090F231" w14:textId="77777777" w:rsidR="00E5424B" w:rsidRPr="000E35DC" w:rsidRDefault="00E5424B" w:rsidP="00E5424B">
            <w:pPr>
              <w:pStyle w:val="Paragraphnonumbers"/>
              <w:spacing w:after="0" w:line="240" w:lineRule="auto"/>
              <w:rPr>
                <w:rFonts w:cs="Arial"/>
                <w:sz w:val="20"/>
                <w:szCs w:val="20"/>
              </w:rPr>
            </w:pPr>
            <w:r w:rsidRPr="000E35DC">
              <w:rPr>
                <w:rFonts w:cs="Arial"/>
                <w:sz w:val="20"/>
                <w:szCs w:val="20"/>
              </w:rPr>
              <w:t>Key area for quality improvement 2</w:t>
            </w:r>
          </w:p>
          <w:p w14:paraId="13A815F3" w14:textId="77777777" w:rsidR="00E5424B" w:rsidRPr="000E35DC" w:rsidRDefault="00E5424B" w:rsidP="00E5424B">
            <w:pPr>
              <w:pStyle w:val="TableText1"/>
              <w:rPr>
                <w:rFonts w:cs="Arial"/>
                <w:sz w:val="20"/>
                <w:szCs w:val="20"/>
              </w:rPr>
            </w:pPr>
            <w:r w:rsidRPr="000E35DC">
              <w:rPr>
                <w:rFonts w:cs="Arial"/>
                <w:sz w:val="20"/>
                <w:szCs w:val="20"/>
              </w:rPr>
              <w:t>Standardisation of who and when head circumference is completed</w:t>
            </w:r>
          </w:p>
        </w:tc>
        <w:tc>
          <w:tcPr>
            <w:tcW w:w="4082" w:type="dxa"/>
          </w:tcPr>
          <w:p w14:paraId="325EBE14" w14:textId="77777777" w:rsidR="00E5424B" w:rsidRPr="000E35DC" w:rsidRDefault="00E5424B" w:rsidP="00E5424B">
            <w:pPr>
              <w:rPr>
                <w:rFonts w:ascii="Arial" w:hAnsi="Arial" w:cs="Arial"/>
                <w:sz w:val="20"/>
                <w:szCs w:val="20"/>
              </w:rPr>
            </w:pPr>
            <w:r w:rsidRPr="000E35DC">
              <w:rPr>
                <w:rFonts w:ascii="Arial" w:hAnsi="Arial" w:cs="Arial"/>
                <w:sz w:val="20"/>
                <w:szCs w:val="20"/>
              </w:rPr>
              <w:t>At clinics there will not be a consistent person measuring the head which can led to measurement inconsistencies. Also, hospitals will request measurement in the community but then there is no guidance of what to do with this information and it is not shared outside of the red book, it then becomes measuring for measuring sake.</w:t>
            </w:r>
          </w:p>
        </w:tc>
        <w:tc>
          <w:tcPr>
            <w:tcW w:w="3118" w:type="dxa"/>
          </w:tcPr>
          <w:p w14:paraId="77AEE4F2" w14:textId="77777777" w:rsidR="00E5424B" w:rsidRPr="000E35DC" w:rsidRDefault="00E5424B" w:rsidP="00E5424B">
            <w:pPr>
              <w:pStyle w:val="TableText1"/>
              <w:rPr>
                <w:rFonts w:cs="Arial"/>
                <w:sz w:val="20"/>
                <w:szCs w:val="20"/>
              </w:rPr>
            </w:pPr>
            <w:r w:rsidRPr="000E35DC">
              <w:rPr>
                <w:rFonts w:cs="Arial"/>
                <w:sz w:val="20"/>
                <w:szCs w:val="20"/>
              </w:rPr>
              <w:t>Currently there are different thoughts and guidance throughout the country, and not all areas do this in the same timeframes or for the same reasons. There is large variation throughout the country.</w:t>
            </w:r>
          </w:p>
        </w:tc>
        <w:tc>
          <w:tcPr>
            <w:tcW w:w="3544" w:type="dxa"/>
          </w:tcPr>
          <w:p w14:paraId="0B921666" w14:textId="77777777" w:rsidR="00E5424B" w:rsidRPr="000E35DC" w:rsidRDefault="00E5424B" w:rsidP="00E5424B">
            <w:pPr>
              <w:rPr>
                <w:rFonts w:ascii="Arial" w:hAnsi="Arial" w:cs="Arial"/>
                <w:sz w:val="20"/>
                <w:szCs w:val="20"/>
              </w:rPr>
            </w:pPr>
            <w:r w:rsidRPr="000E35DC">
              <w:rPr>
                <w:rFonts w:ascii="Arial" w:hAnsi="Arial" w:cs="Arial"/>
                <w:sz w:val="20"/>
                <w:szCs w:val="20"/>
              </w:rPr>
              <w:t>Anecdotal from conversations with health visitors</w:t>
            </w:r>
          </w:p>
          <w:p w14:paraId="7E71EB8B" w14:textId="6F8D336C" w:rsidR="00E5424B" w:rsidRPr="000E35DC" w:rsidRDefault="00E5424B" w:rsidP="00E5424B">
            <w:pPr>
              <w:pStyle w:val="TableText1"/>
              <w:tabs>
                <w:tab w:val="left" w:pos="2536"/>
              </w:tabs>
              <w:rPr>
                <w:rFonts w:eastAsia="Calibri" w:cs="Arial"/>
                <w:color w:val="1C1E21"/>
                <w:sz w:val="20"/>
                <w:szCs w:val="20"/>
                <w:highlight w:val="cyan"/>
              </w:rPr>
            </w:pPr>
          </w:p>
        </w:tc>
      </w:tr>
      <w:tr w:rsidR="00E5424B" w:rsidRPr="000E35DC" w14:paraId="4F55D478" w14:textId="77777777" w:rsidTr="00CA6D98">
        <w:trPr>
          <w:trHeight w:val="282"/>
        </w:trPr>
        <w:tc>
          <w:tcPr>
            <w:tcW w:w="534" w:type="dxa"/>
          </w:tcPr>
          <w:p w14:paraId="2FBDEFAC" w14:textId="58E66B96"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56</w:t>
            </w:r>
          </w:p>
        </w:tc>
        <w:tc>
          <w:tcPr>
            <w:tcW w:w="1560" w:type="dxa"/>
          </w:tcPr>
          <w:p w14:paraId="24A07785" w14:textId="77777777" w:rsidR="00E5424B" w:rsidRPr="000E35DC" w:rsidRDefault="00E5424B" w:rsidP="00E5424B">
            <w:pPr>
              <w:pStyle w:val="TableText1"/>
              <w:rPr>
                <w:rFonts w:cs="Arial"/>
                <w:sz w:val="20"/>
                <w:szCs w:val="20"/>
              </w:rPr>
            </w:pPr>
            <w:r w:rsidRPr="000E35DC">
              <w:rPr>
                <w:rFonts w:cs="Arial"/>
                <w:sz w:val="20"/>
                <w:szCs w:val="20"/>
              </w:rPr>
              <w:t>NHSE – Chief Nursing Officer</w:t>
            </w:r>
          </w:p>
        </w:tc>
        <w:tc>
          <w:tcPr>
            <w:tcW w:w="2579" w:type="dxa"/>
          </w:tcPr>
          <w:p w14:paraId="3B160195" w14:textId="77777777" w:rsidR="00E5424B" w:rsidRPr="000E35DC" w:rsidRDefault="00E5424B" w:rsidP="00E5424B">
            <w:pPr>
              <w:pStyle w:val="TableText1"/>
              <w:rPr>
                <w:rFonts w:cs="Arial"/>
                <w:sz w:val="20"/>
                <w:szCs w:val="20"/>
              </w:rPr>
            </w:pPr>
            <w:r w:rsidRPr="000E35DC">
              <w:rPr>
                <w:rFonts w:cs="Arial"/>
                <w:color w:val="000000"/>
                <w:sz w:val="20"/>
                <w:szCs w:val="20"/>
              </w:rPr>
              <w:t xml:space="preserve">Suggestion to consider evidence for </w:t>
            </w:r>
            <w:proofErr w:type="gramStart"/>
            <w:r w:rsidRPr="000E35DC">
              <w:rPr>
                <w:rFonts w:cs="Arial"/>
                <w:color w:val="000000"/>
                <w:sz w:val="20"/>
                <w:szCs w:val="20"/>
              </w:rPr>
              <w:t>a number of</w:t>
            </w:r>
            <w:proofErr w:type="gramEnd"/>
            <w:r w:rsidRPr="000E35DC">
              <w:rPr>
                <w:rFonts w:cs="Arial"/>
                <w:color w:val="000000"/>
                <w:sz w:val="20"/>
                <w:szCs w:val="20"/>
              </w:rPr>
              <w:t xml:space="preserve"> links and potential correlation</w:t>
            </w:r>
          </w:p>
        </w:tc>
        <w:tc>
          <w:tcPr>
            <w:tcW w:w="4082" w:type="dxa"/>
          </w:tcPr>
          <w:p w14:paraId="564789EB" w14:textId="77777777" w:rsidR="00E5424B" w:rsidRPr="000E35DC" w:rsidRDefault="00E5424B" w:rsidP="00E5424B">
            <w:pPr>
              <w:pStyle w:val="NormalWeb"/>
              <w:spacing w:before="0" w:beforeAutospacing="0" w:after="0" w:afterAutospacing="0"/>
              <w:rPr>
                <w:rFonts w:ascii="Arial" w:hAnsi="Arial" w:cs="Arial"/>
                <w:color w:val="000000"/>
                <w:sz w:val="20"/>
                <w:szCs w:val="20"/>
              </w:rPr>
            </w:pPr>
            <w:r w:rsidRPr="000E35DC">
              <w:rPr>
                <w:rFonts w:ascii="Arial" w:hAnsi="Arial" w:cs="Arial"/>
                <w:color w:val="000000"/>
                <w:sz w:val="20"/>
                <w:szCs w:val="20"/>
              </w:rPr>
              <w:t xml:space="preserve">Thank you for the opportunity to add to the Quality Standards Advisory Committee (QSAC) consideration of a quality standard on </w:t>
            </w:r>
            <w:hyperlink r:id="rId23" w:history="1">
              <w:r w:rsidRPr="000E35DC">
                <w:rPr>
                  <w:rStyle w:val="Hyperlink"/>
                  <w:rFonts w:ascii="Arial" w:hAnsi="Arial" w:cs="Arial"/>
                  <w:sz w:val="20"/>
                  <w:szCs w:val="20"/>
                </w:rPr>
                <w:t>faltering growth</w:t>
              </w:r>
            </w:hyperlink>
            <w:r w:rsidRPr="000E35DC">
              <w:rPr>
                <w:rFonts w:ascii="Arial" w:hAnsi="Arial" w:cs="Arial"/>
                <w:color w:val="000000"/>
                <w:sz w:val="20"/>
                <w:szCs w:val="20"/>
              </w:rPr>
              <w:t xml:space="preserve">. </w:t>
            </w:r>
          </w:p>
          <w:p w14:paraId="1182DF94" w14:textId="77777777" w:rsidR="00E5424B" w:rsidRPr="000E35DC" w:rsidRDefault="00E5424B" w:rsidP="00E5424B">
            <w:pPr>
              <w:pStyle w:val="NormalWeb"/>
              <w:spacing w:before="0" w:beforeAutospacing="0" w:after="0" w:afterAutospacing="0"/>
              <w:rPr>
                <w:rFonts w:ascii="Arial" w:hAnsi="Arial" w:cs="Arial"/>
                <w:color w:val="000000"/>
                <w:sz w:val="20"/>
                <w:szCs w:val="20"/>
              </w:rPr>
            </w:pPr>
            <w:r w:rsidRPr="000E35DC">
              <w:rPr>
                <w:rFonts w:ascii="Arial" w:hAnsi="Arial" w:cs="Arial"/>
                <w:color w:val="000000"/>
                <w:sz w:val="20"/>
                <w:szCs w:val="20"/>
              </w:rPr>
              <w:t xml:space="preserve">At this stage we do not have any </w:t>
            </w:r>
            <w:proofErr w:type="gramStart"/>
            <w:r w:rsidRPr="000E35DC">
              <w:rPr>
                <w:rFonts w:ascii="Arial" w:hAnsi="Arial" w:cs="Arial"/>
                <w:color w:val="000000"/>
                <w:sz w:val="20"/>
                <w:szCs w:val="20"/>
              </w:rPr>
              <w:t>particular aspects</w:t>
            </w:r>
            <w:proofErr w:type="gramEnd"/>
            <w:r w:rsidRPr="000E35DC">
              <w:rPr>
                <w:rFonts w:ascii="Arial" w:hAnsi="Arial" w:cs="Arial"/>
                <w:color w:val="000000"/>
                <w:sz w:val="20"/>
                <w:szCs w:val="20"/>
              </w:rPr>
              <w:t xml:space="preserve"> of current practice that we would like to highlight.  However, in thinking about the quality priorities, I would like to share some suggestions.  It would be helpful if this work considers evidence for </w:t>
            </w:r>
            <w:proofErr w:type="gramStart"/>
            <w:r w:rsidRPr="000E35DC">
              <w:rPr>
                <w:rFonts w:ascii="Arial" w:hAnsi="Arial" w:cs="Arial"/>
                <w:color w:val="000000"/>
                <w:sz w:val="20"/>
                <w:szCs w:val="20"/>
              </w:rPr>
              <w:t>a number of</w:t>
            </w:r>
            <w:proofErr w:type="gramEnd"/>
            <w:r w:rsidRPr="000E35DC">
              <w:rPr>
                <w:rFonts w:ascii="Arial" w:hAnsi="Arial" w:cs="Arial"/>
                <w:color w:val="000000"/>
                <w:sz w:val="20"/>
                <w:szCs w:val="20"/>
              </w:rPr>
              <w:t xml:space="preserve"> links and potential correlation:</w:t>
            </w:r>
          </w:p>
          <w:p w14:paraId="64C7F71F" w14:textId="77777777" w:rsidR="00E5424B" w:rsidRPr="000E35DC" w:rsidRDefault="00E5424B" w:rsidP="00E5424B">
            <w:pPr>
              <w:numPr>
                <w:ilvl w:val="0"/>
                <w:numId w:val="21"/>
              </w:numPr>
              <w:tabs>
                <w:tab w:val="clear" w:pos="720"/>
                <w:tab w:val="num" w:pos="313"/>
              </w:tabs>
              <w:ind w:left="313" w:hanging="284"/>
              <w:rPr>
                <w:rFonts w:ascii="Arial" w:hAnsi="Arial" w:cs="Arial"/>
                <w:color w:val="000000"/>
                <w:sz w:val="20"/>
                <w:szCs w:val="20"/>
              </w:rPr>
            </w:pPr>
            <w:r w:rsidRPr="000E35DC">
              <w:rPr>
                <w:rFonts w:ascii="Arial" w:hAnsi="Arial" w:cs="Arial"/>
                <w:color w:val="000000"/>
                <w:sz w:val="20"/>
                <w:szCs w:val="20"/>
              </w:rPr>
              <w:t>Faltering growth and the correlation with factors linked to social deprivation: maternal smoking/ drinking/ class a drug taking during pregnancy and economic / financial poverty.</w:t>
            </w:r>
          </w:p>
          <w:p w14:paraId="66604F9A" w14:textId="77777777" w:rsidR="00E5424B" w:rsidRPr="000E35DC" w:rsidRDefault="00E5424B" w:rsidP="00E5424B">
            <w:pPr>
              <w:numPr>
                <w:ilvl w:val="0"/>
                <w:numId w:val="21"/>
              </w:numPr>
              <w:tabs>
                <w:tab w:val="clear" w:pos="720"/>
                <w:tab w:val="num" w:pos="313"/>
              </w:tabs>
              <w:ind w:left="313" w:hanging="284"/>
              <w:rPr>
                <w:rFonts w:ascii="Arial" w:hAnsi="Arial" w:cs="Arial"/>
                <w:color w:val="000000"/>
                <w:sz w:val="20"/>
                <w:szCs w:val="20"/>
              </w:rPr>
            </w:pPr>
            <w:r w:rsidRPr="000E35DC">
              <w:rPr>
                <w:rFonts w:ascii="Arial" w:hAnsi="Arial" w:cs="Arial"/>
                <w:color w:val="000000"/>
                <w:sz w:val="20"/>
                <w:szCs w:val="20"/>
              </w:rPr>
              <w:t>Number of children diagnosed with faltering growth who are known to social services/ at risk due to safeguarding concerns.</w:t>
            </w:r>
          </w:p>
          <w:p w14:paraId="17DAC401" w14:textId="77777777" w:rsidR="00E5424B" w:rsidRPr="000E35DC" w:rsidRDefault="00E5424B" w:rsidP="00E5424B">
            <w:pPr>
              <w:numPr>
                <w:ilvl w:val="0"/>
                <w:numId w:val="21"/>
              </w:numPr>
              <w:tabs>
                <w:tab w:val="clear" w:pos="720"/>
                <w:tab w:val="num" w:pos="313"/>
              </w:tabs>
              <w:ind w:left="313" w:hanging="284"/>
              <w:rPr>
                <w:rFonts w:ascii="Arial" w:hAnsi="Arial" w:cs="Arial"/>
                <w:color w:val="000000"/>
                <w:sz w:val="20"/>
                <w:szCs w:val="20"/>
              </w:rPr>
            </w:pPr>
            <w:r w:rsidRPr="000E35DC">
              <w:rPr>
                <w:rFonts w:ascii="Arial" w:hAnsi="Arial" w:cs="Arial"/>
                <w:color w:val="000000"/>
                <w:sz w:val="20"/>
                <w:szCs w:val="20"/>
              </w:rPr>
              <w:lastRenderedPageBreak/>
              <w:t>Faltering growth linked to childhood disorders with increased metabolism</w:t>
            </w:r>
          </w:p>
          <w:p w14:paraId="3E9E13E9" w14:textId="77777777" w:rsidR="00E5424B" w:rsidRPr="000E35DC" w:rsidRDefault="00E5424B" w:rsidP="00E5424B">
            <w:pPr>
              <w:numPr>
                <w:ilvl w:val="0"/>
                <w:numId w:val="21"/>
              </w:numPr>
              <w:tabs>
                <w:tab w:val="clear" w:pos="720"/>
                <w:tab w:val="num" w:pos="313"/>
              </w:tabs>
              <w:ind w:left="313" w:hanging="284"/>
              <w:rPr>
                <w:rFonts w:ascii="Arial" w:hAnsi="Arial" w:cs="Arial"/>
                <w:color w:val="000000"/>
                <w:sz w:val="20"/>
                <w:szCs w:val="20"/>
              </w:rPr>
            </w:pPr>
            <w:r w:rsidRPr="000E35DC">
              <w:rPr>
                <w:rFonts w:ascii="Arial" w:hAnsi="Arial" w:cs="Arial"/>
                <w:color w:val="000000"/>
                <w:sz w:val="20"/>
                <w:szCs w:val="20"/>
              </w:rPr>
              <w:t>Faltering growth in breast fed versus artificial milk fed babies</w:t>
            </w:r>
          </w:p>
          <w:p w14:paraId="516E984D" w14:textId="77777777" w:rsidR="00E5424B" w:rsidRPr="000E35DC" w:rsidRDefault="00E5424B" w:rsidP="00E5424B">
            <w:pPr>
              <w:numPr>
                <w:ilvl w:val="0"/>
                <w:numId w:val="21"/>
              </w:numPr>
              <w:tabs>
                <w:tab w:val="clear" w:pos="720"/>
                <w:tab w:val="num" w:pos="313"/>
              </w:tabs>
              <w:ind w:left="313" w:hanging="284"/>
              <w:rPr>
                <w:rFonts w:ascii="Arial" w:hAnsi="Arial" w:cs="Arial"/>
                <w:color w:val="000000"/>
                <w:sz w:val="20"/>
                <w:szCs w:val="20"/>
              </w:rPr>
            </w:pPr>
            <w:r w:rsidRPr="000E35DC">
              <w:rPr>
                <w:rFonts w:ascii="Arial" w:hAnsi="Arial" w:cs="Arial"/>
                <w:color w:val="000000"/>
                <w:sz w:val="20"/>
                <w:szCs w:val="20"/>
              </w:rPr>
              <w:t xml:space="preserve">Faltering growth and correlation as to how often/ time during the day / method how </w:t>
            </w:r>
            <w:proofErr w:type="gramStart"/>
            <w:r w:rsidRPr="000E35DC">
              <w:rPr>
                <w:rFonts w:ascii="Arial" w:hAnsi="Arial" w:cs="Arial"/>
                <w:color w:val="000000"/>
                <w:sz w:val="20"/>
                <w:szCs w:val="20"/>
              </w:rPr>
              <w:t>babies</w:t>
            </w:r>
            <w:proofErr w:type="gramEnd"/>
            <w:r w:rsidRPr="000E35DC">
              <w:rPr>
                <w:rFonts w:ascii="Arial" w:hAnsi="Arial" w:cs="Arial"/>
                <w:color w:val="000000"/>
                <w:sz w:val="20"/>
                <w:szCs w:val="20"/>
              </w:rPr>
              <w:t xml:space="preserve"> children are weighed.</w:t>
            </w:r>
          </w:p>
          <w:p w14:paraId="1AD5A6D4" w14:textId="77777777" w:rsidR="00E5424B" w:rsidRPr="000E35DC" w:rsidRDefault="00E5424B" w:rsidP="00E5424B">
            <w:pPr>
              <w:numPr>
                <w:ilvl w:val="0"/>
                <w:numId w:val="21"/>
              </w:numPr>
              <w:tabs>
                <w:tab w:val="clear" w:pos="720"/>
                <w:tab w:val="num" w:pos="313"/>
              </w:tabs>
              <w:ind w:left="313" w:hanging="284"/>
              <w:rPr>
                <w:rFonts w:ascii="Arial" w:eastAsia="Calibri" w:hAnsi="Arial" w:cs="Arial"/>
                <w:color w:val="000000"/>
                <w:sz w:val="20"/>
                <w:szCs w:val="20"/>
              </w:rPr>
            </w:pPr>
            <w:r w:rsidRPr="000E35DC">
              <w:rPr>
                <w:rFonts w:ascii="Arial" w:hAnsi="Arial" w:cs="Arial"/>
                <w:color w:val="000000"/>
                <w:sz w:val="20"/>
                <w:szCs w:val="20"/>
              </w:rPr>
              <w:t>Faltering growth and any links with genomics.</w:t>
            </w:r>
          </w:p>
        </w:tc>
        <w:tc>
          <w:tcPr>
            <w:tcW w:w="3118" w:type="dxa"/>
          </w:tcPr>
          <w:p w14:paraId="116DD93A" w14:textId="77777777" w:rsidR="00E5424B" w:rsidRPr="000E35DC" w:rsidRDefault="00E5424B" w:rsidP="00E5424B">
            <w:pPr>
              <w:pStyle w:val="TableText1"/>
              <w:rPr>
                <w:rFonts w:cs="Arial"/>
                <w:sz w:val="20"/>
                <w:szCs w:val="20"/>
              </w:rPr>
            </w:pPr>
          </w:p>
        </w:tc>
        <w:tc>
          <w:tcPr>
            <w:tcW w:w="3544" w:type="dxa"/>
          </w:tcPr>
          <w:p w14:paraId="3E33411D" w14:textId="1BE9B338" w:rsidR="00E5424B" w:rsidRPr="000E35DC" w:rsidRDefault="00E5424B" w:rsidP="00E5424B">
            <w:pPr>
              <w:pStyle w:val="TableText1"/>
              <w:tabs>
                <w:tab w:val="left" w:pos="2536"/>
              </w:tabs>
              <w:rPr>
                <w:rFonts w:cs="Arial"/>
                <w:sz w:val="20"/>
                <w:szCs w:val="20"/>
                <w:highlight w:val="cyan"/>
              </w:rPr>
            </w:pPr>
          </w:p>
        </w:tc>
      </w:tr>
      <w:tr w:rsidR="00E5424B" w:rsidRPr="000E35DC" w14:paraId="5DA25FD0" w14:textId="77777777" w:rsidTr="002B7B44">
        <w:trPr>
          <w:trHeight w:val="282"/>
        </w:trPr>
        <w:tc>
          <w:tcPr>
            <w:tcW w:w="15417" w:type="dxa"/>
            <w:gridSpan w:val="6"/>
          </w:tcPr>
          <w:p w14:paraId="2AC4DEC1" w14:textId="77777777" w:rsidR="00E5424B" w:rsidRPr="000E35DC" w:rsidRDefault="00E5424B" w:rsidP="00E5424B">
            <w:pPr>
              <w:pStyle w:val="TableText1"/>
              <w:tabs>
                <w:tab w:val="left" w:pos="2536"/>
              </w:tabs>
              <w:rPr>
                <w:rFonts w:cs="Arial"/>
                <w:b/>
                <w:bCs/>
                <w:sz w:val="20"/>
                <w:szCs w:val="20"/>
              </w:rPr>
            </w:pPr>
            <w:r w:rsidRPr="000E35DC">
              <w:rPr>
                <w:rFonts w:cs="Arial"/>
                <w:b/>
                <w:bCs/>
                <w:sz w:val="20"/>
                <w:szCs w:val="20"/>
              </w:rPr>
              <w:t>No comments</w:t>
            </w:r>
          </w:p>
        </w:tc>
      </w:tr>
      <w:tr w:rsidR="00E5424B" w:rsidRPr="000E35DC" w14:paraId="35A7E6E1" w14:textId="77777777" w:rsidTr="00CA6D98">
        <w:trPr>
          <w:trHeight w:val="282"/>
        </w:trPr>
        <w:tc>
          <w:tcPr>
            <w:tcW w:w="534" w:type="dxa"/>
          </w:tcPr>
          <w:p w14:paraId="39429644" w14:textId="75A3464A"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57</w:t>
            </w:r>
          </w:p>
        </w:tc>
        <w:tc>
          <w:tcPr>
            <w:tcW w:w="1560" w:type="dxa"/>
          </w:tcPr>
          <w:p w14:paraId="4A8B712A" w14:textId="77777777" w:rsidR="00E5424B" w:rsidRPr="000E35DC" w:rsidRDefault="00E5424B" w:rsidP="00E5424B">
            <w:pPr>
              <w:pStyle w:val="TableText1"/>
              <w:rPr>
                <w:rFonts w:cs="Arial"/>
                <w:sz w:val="20"/>
                <w:szCs w:val="20"/>
              </w:rPr>
            </w:pPr>
            <w:r w:rsidRPr="000E35DC">
              <w:rPr>
                <w:rFonts w:cs="Arial"/>
                <w:sz w:val="20"/>
                <w:szCs w:val="20"/>
              </w:rPr>
              <w:t xml:space="preserve">Royal College of Nursing </w:t>
            </w:r>
          </w:p>
        </w:tc>
        <w:tc>
          <w:tcPr>
            <w:tcW w:w="2579" w:type="dxa"/>
          </w:tcPr>
          <w:p w14:paraId="62813684" w14:textId="77777777" w:rsidR="00E5424B" w:rsidRPr="000E35DC" w:rsidRDefault="00E5424B" w:rsidP="00E5424B">
            <w:pPr>
              <w:rPr>
                <w:rFonts w:ascii="Arial" w:hAnsi="Arial" w:cs="Arial"/>
                <w:sz w:val="20"/>
                <w:szCs w:val="20"/>
              </w:rPr>
            </w:pPr>
            <w:r w:rsidRPr="000E35DC">
              <w:rPr>
                <w:rFonts w:ascii="Arial" w:hAnsi="Arial" w:cs="Arial"/>
                <w:sz w:val="20"/>
                <w:szCs w:val="20"/>
                <w:lang w:eastAsia="en-GB"/>
              </w:rPr>
              <w:t>Thank you for the opportunity to contribute to the quality standard. The RCN do not have any comments to add to this</w:t>
            </w:r>
            <w:r w:rsidRPr="000E35DC">
              <w:rPr>
                <w:rFonts w:ascii="Arial" w:hAnsi="Arial" w:cs="Arial"/>
                <w:color w:val="1F497D"/>
                <w:sz w:val="20"/>
                <w:szCs w:val="20"/>
              </w:rPr>
              <w:t xml:space="preserve">. </w:t>
            </w:r>
          </w:p>
        </w:tc>
        <w:tc>
          <w:tcPr>
            <w:tcW w:w="4082" w:type="dxa"/>
          </w:tcPr>
          <w:p w14:paraId="12155320" w14:textId="77777777" w:rsidR="00E5424B" w:rsidRPr="000E35DC" w:rsidRDefault="00E5424B" w:rsidP="00E5424B">
            <w:pPr>
              <w:rPr>
                <w:rFonts w:ascii="Arial" w:hAnsi="Arial" w:cs="Arial"/>
                <w:sz w:val="20"/>
                <w:szCs w:val="20"/>
              </w:rPr>
            </w:pPr>
          </w:p>
        </w:tc>
        <w:tc>
          <w:tcPr>
            <w:tcW w:w="3118" w:type="dxa"/>
          </w:tcPr>
          <w:p w14:paraId="5722BF0D" w14:textId="77777777" w:rsidR="00E5424B" w:rsidRPr="000E35DC" w:rsidRDefault="00E5424B" w:rsidP="00E5424B">
            <w:pPr>
              <w:pStyle w:val="TableText1"/>
              <w:rPr>
                <w:rFonts w:cs="Arial"/>
                <w:sz w:val="20"/>
                <w:szCs w:val="20"/>
              </w:rPr>
            </w:pPr>
          </w:p>
        </w:tc>
        <w:tc>
          <w:tcPr>
            <w:tcW w:w="3544" w:type="dxa"/>
          </w:tcPr>
          <w:p w14:paraId="6B083A0D" w14:textId="77777777" w:rsidR="00E5424B" w:rsidRPr="000E35DC" w:rsidRDefault="00E5424B" w:rsidP="00E5424B">
            <w:pPr>
              <w:pStyle w:val="TableText1"/>
              <w:tabs>
                <w:tab w:val="left" w:pos="2536"/>
              </w:tabs>
              <w:rPr>
                <w:rFonts w:cs="Arial"/>
                <w:sz w:val="20"/>
                <w:szCs w:val="20"/>
                <w:highlight w:val="cyan"/>
              </w:rPr>
            </w:pPr>
          </w:p>
        </w:tc>
      </w:tr>
      <w:tr w:rsidR="00E5424B" w:rsidRPr="000E35DC" w14:paraId="685C39DC" w14:textId="77777777" w:rsidTr="00CA6D98">
        <w:trPr>
          <w:trHeight w:val="70"/>
        </w:trPr>
        <w:tc>
          <w:tcPr>
            <w:tcW w:w="534" w:type="dxa"/>
          </w:tcPr>
          <w:p w14:paraId="05511DC8" w14:textId="24269C44" w:rsidR="00E5424B" w:rsidRPr="000E35DC" w:rsidRDefault="00223F4C" w:rsidP="00E5424B">
            <w:pPr>
              <w:rPr>
                <w:rFonts w:ascii="Arial" w:hAnsi="Arial" w:cs="Arial"/>
                <w:color w:val="000000"/>
                <w:sz w:val="20"/>
                <w:szCs w:val="20"/>
                <w:lang w:eastAsia="en-GB"/>
              </w:rPr>
            </w:pPr>
            <w:r>
              <w:rPr>
                <w:rFonts w:ascii="Arial" w:hAnsi="Arial" w:cs="Arial"/>
                <w:color w:val="000000"/>
                <w:sz w:val="20"/>
                <w:szCs w:val="20"/>
                <w:lang w:eastAsia="en-GB"/>
              </w:rPr>
              <w:t>58</w:t>
            </w:r>
          </w:p>
        </w:tc>
        <w:tc>
          <w:tcPr>
            <w:tcW w:w="1560" w:type="dxa"/>
          </w:tcPr>
          <w:p w14:paraId="13F0458B" w14:textId="77777777" w:rsidR="00E5424B" w:rsidRPr="000E35DC" w:rsidRDefault="00E5424B" w:rsidP="00E5424B">
            <w:pPr>
              <w:pStyle w:val="TableText1"/>
              <w:rPr>
                <w:rFonts w:cs="Arial"/>
                <w:sz w:val="20"/>
                <w:szCs w:val="20"/>
              </w:rPr>
            </w:pPr>
            <w:r w:rsidRPr="000E35DC">
              <w:rPr>
                <w:rFonts w:cs="Arial"/>
                <w:sz w:val="20"/>
                <w:szCs w:val="20"/>
              </w:rPr>
              <w:t>RCGP</w:t>
            </w:r>
          </w:p>
        </w:tc>
        <w:tc>
          <w:tcPr>
            <w:tcW w:w="2579" w:type="dxa"/>
          </w:tcPr>
          <w:p w14:paraId="03A8AEB4" w14:textId="77777777" w:rsidR="00E5424B" w:rsidRPr="000E35DC" w:rsidRDefault="00E5424B" w:rsidP="00E5424B">
            <w:pPr>
              <w:pStyle w:val="TableText1"/>
              <w:rPr>
                <w:rFonts w:cs="Arial"/>
                <w:sz w:val="20"/>
                <w:szCs w:val="20"/>
              </w:rPr>
            </w:pPr>
            <w:r w:rsidRPr="000E35DC">
              <w:rPr>
                <w:rFonts w:cs="Arial"/>
                <w:sz w:val="20"/>
                <w:szCs w:val="20"/>
              </w:rPr>
              <w:t>No comments</w:t>
            </w:r>
          </w:p>
        </w:tc>
        <w:tc>
          <w:tcPr>
            <w:tcW w:w="4082" w:type="dxa"/>
          </w:tcPr>
          <w:p w14:paraId="7942F49F" w14:textId="77777777" w:rsidR="00E5424B" w:rsidRPr="000E35DC" w:rsidRDefault="00E5424B" w:rsidP="00E5424B">
            <w:pPr>
              <w:rPr>
                <w:rFonts w:ascii="Arial" w:hAnsi="Arial" w:cs="Arial"/>
                <w:sz w:val="20"/>
                <w:szCs w:val="20"/>
              </w:rPr>
            </w:pPr>
          </w:p>
        </w:tc>
        <w:tc>
          <w:tcPr>
            <w:tcW w:w="3118" w:type="dxa"/>
          </w:tcPr>
          <w:p w14:paraId="18AF71AC" w14:textId="77777777" w:rsidR="00E5424B" w:rsidRPr="000E35DC" w:rsidRDefault="00E5424B" w:rsidP="00E5424B">
            <w:pPr>
              <w:pStyle w:val="TableText1"/>
              <w:rPr>
                <w:rFonts w:cs="Arial"/>
                <w:sz w:val="20"/>
                <w:szCs w:val="20"/>
              </w:rPr>
            </w:pPr>
          </w:p>
        </w:tc>
        <w:tc>
          <w:tcPr>
            <w:tcW w:w="3544" w:type="dxa"/>
          </w:tcPr>
          <w:p w14:paraId="1DA89B58" w14:textId="77777777" w:rsidR="00E5424B" w:rsidRPr="000E35DC" w:rsidRDefault="00E5424B" w:rsidP="00E5424B">
            <w:pPr>
              <w:pStyle w:val="TableText1"/>
              <w:tabs>
                <w:tab w:val="left" w:pos="2536"/>
              </w:tabs>
              <w:rPr>
                <w:rFonts w:cs="Arial"/>
                <w:sz w:val="20"/>
                <w:szCs w:val="20"/>
                <w:highlight w:val="cyan"/>
              </w:rPr>
            </w:pPr>
          </w:p>
        </w:tc>
      </w:tr>
    </w:tbl>
    <w:p w14:paraId="3524A449" w14:textId="77777777" w:rsidR="000E35DC" w:rsidRPr="000E35DC" w:rsidRDefault="000E35DC" w:rsidP="000E35DC">
      <w:pPr>
        <w:rPr>
          <w:rFonts w:ascii="Arial" w:hAnsi="Arial" w:cs="Arial"/>
          <w:b/>
          <w:bCs/>
          <w:iCs/>
          <w:sz w:val="20"/>
          <w:szCs w:val="20"/>
        </w:rPr>
      </w:pPr>
    </w:p>
    <w:sectPr w:rsidR="000E35DC" w:rsidRPr="000E35DC"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20EF6" w14:textId="77777777" w:rsidR="000657ED" w:rsidRDefault="000657ED" w:rsidP="00446BEE">
      <w:r>
        <w:separator/>
      </w:r>
    </w:p>
    <w:p w14:paraId="3564A1D3" w14:textId="77777777" w:rsidR="000657ED" w:rsidRDefault="000657ED"/>
  </w:endnote>
  <w:endnote w:type="continuationSeparator" w:id="0">
    <w:p w14:paraId="67C364CB" w14:textId="77777777" w:rsidR="000657ED" w:rsidRDefault="000657ED" w:rsidP="00446BEE">
      <w:r>
        <w:continuationSeparator/>
      </w:r>
    </w:p>
    <w:p w14:paraId="4DFEB89B" w14:textId="77777777" w:rsidR="000657ED" w:rsidRDefault="00065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82061" w14:textId="77777777" w:rsidR="000657ED" w:rsidRDefault="000657ED"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56ED" w14:textId="77777777" w:rsidR="000657ED" w:rsidRDefault="000657ED">
    <w:pPr>
      <w:pStyle w:val="Footer"/>
      <w:jc w:val="right"/>
    </w:pPr>
    <w:r>
      <w:fldChar w:fldCharType="begin"/>
    </w:r>
    <w:r>
      <w:instrText xml:space="preserve"> PAGE   \* MERGEFORMAT </w:instrText>
    </w:r>
    <w:r>
      <w:fldChar w:fldCharType="separate"/>
    </w:r>
    <w:r>
      <w:rPr>
        <w:noProof/>
      </w:rPr>
      <w:t>1</w:t>
    </w:r>
    <w:r>
      <w:rPr>
        <w:noProof/>
      </w:rPr>
      <w:fldChar w:fldCharType="end"/>
    </w:r>
  </w:p>
  <w:p w14:paraId="1A2E8024" w14:textId="77777777" w:rsidR="000657ED" w:rsidRDefault="0006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A643F" w14:textId="77777777" w:rsidR="000657ED" w:rsidRDefault="000657ED" w:rsidP="00446BEE">
      <w:r>
        <w:separator/>
      </w:r>
    </w:p>
    <w:p w14:paraId="50147C7C" w14:textId="77777777" w:rsidR="000657ED" w:rsidRDefault="000657ED"/>
  </w:footnote>
  <w:footnote w:type="continuationSeparator" w:id="0">
    <w:p w14:paraId="224776E2" w14:textId="77777777" w:rsidR="000657ED" w:rsidRDefault="000657ED" w:rsidP="00446BEE">
      <w:r>
        <w:continuationSeparator/>
      </w:r>
    </w:p>
    <w:p w14:paraId="2AA87892" w14:textId="77777777" w:rsidR="000657ED" w:rsidRDefault="000657ED"/>
  </w:footnote>
  <w:footnote w:id="1">
    <w:p w14:paraId="581AC1A5" w14:textId="77777777" w:rsidR="000657ED" w:rsidRPr="00C52CFD" w:rsidRDefault="000657ED" w:rsidP="00F53751">
      <w:pPr>
        <w:pStyle w:val="FootnoteText"/>
        <w:rPr>
          <w:lang w:val="en-US"/>
        </w:rPr>
      </w:pPr>
      <w:r>
        <w:rPr>
          <w:rStyle w:val="FootnoteReference"/>
        </w:rPr>
        <w:footnoteRef/>
      </w:r>
      <w:r>
        <w:t xml:space="preserve"> British Medical Journal </w:t>
      </w:r>
      <w:hyperlink r:id="rId1" w:history="1">
        <w:r w:rsidRPr="00F53751">
          <w:rPr>
            <w:rStyle w:val="Hyperlink"/>
          </w:rPr>
          <w:t>Faltering growth in children: summary of NICE guidance</w:t>
        </w:r>
      </w:hyperlink>
      <w:r>
        <w:t xml:space="preserve"> (2017)</w:t>
      </w:r>
    </w:p>
  </w:footnote>
  <w:footnote w:id="2">
    <w:p w14:paraId="5F290558" w14:textId="1FD659B0" w:rsidR="000657ED" w:rsidRPr="002F03AC" w:rsidRDefault="000657ED" w:rsidP="002F03AC">
      <w:pPr>
        <w:pStyle w:val="FootnoteText"/>
        <w:rPr>
          <w:lang w:val="en-US"/>
        </w:rPr>
      </w:pPr>
      <w:r>
        <w:rPr>
          <w:rStyle w:val="FootnoteReference"/>
        </w:rPr>
        <w:footnoteRef/>
      </w:r>
      <w:r>
        <w:t xml:space="preserve"> </w:t>
      </w:r>
      <w:hyperlink r:id="rId2" w:history="1">
        <w:r w:rsidRPr="002F03AC">
          <w:rPr>
            <w:rStyle w:val="Hyperlink"/>
          </w:rPr>
          <w:t>Health Visiting in England: A Vision for the Future</w:t>
        </w:r>
      </w:hyperlink>
      <w:r>
        <w:t>, Institute of Health Visiting 2019</w:t>
      </w:r>
    </w:p>
  </w:footnote>
  <w:footnote w:id="3">
    <w:p w14:paraId="0D63A5E1" w14:textId="01B5FE08" w:rsidR="000657ED" w:rsidRPr="00F36ED3" w:rsidRDefault="000657ED" w:rsidP="00F36ED3">
      <w:pPr>
        <w:autoSpaceDE w:val="0"/>
        <w:autoSpaceDN w:val="0"/>
        <w:adjustRightInd w:val="0"/>
        <w:rPr>
          <w:lang w:val="en-US"/>
        </w:rPr>
      </w:pPr>
      <w:r>
        <w:rPr>
          <w:rStyle w:val="FootnoteReference"/>
        </w:rPr>
        <w:footnoteRef/>
      </w:r>
      <w:r>
        <w:t xml:space="preserve"> </w:t>
      </w:r>
      <w:r w:rsidRPr="00F36ED3">
        <w:rPr>
          <w:rFonts w:ascii="Arial" w:hAnsi="Arial"/>
          <w:sz w:val="20"/>
          <w:szCs w:val="20"/>
          <w:lang w:val="en-US"/>
        </w:rPr>
        <w:t>Admission of newborns with feeding difficulties</w:t>
      </w:r>
      <w:r>
        <w:rPr>
          <w:rFonts w:ascii="Arial" w:hAnsi="Arial"/>
          <w:sz w:val="20"/>
          <w:szCs w:val="20"/>
          <w:lang w:val="en-US"/>
        </w:rPr>
        <w:t>:</w:t>
      </w:r>
      <w:r w:rsidRPr="00F36ED3">
        <w:rPr>
          <w:rFonts w:ascii="Arial" w:hAnsi="Arial"/>
          <w:sz w:val="20"/>
          <w:szCs w:val="20"/>
          <w:lang w:val="en-US"/>
        </w:rPr>
        <w:t xml:space="preserve"> a largely avoidable phenomenon? EK Harrison 2016</w:t>
      </w:r>
    </w:p>
  </w:footnote>
  <w:footnote w:id="4">
    <w:p w14:paraId="3065A0D1" w14:textId="77777777" w:rsidR="000657ED" w:rsidRPr="006B2076" w:rsidRDefault="000657ED" w:rsidP="009B3C5F">
      <w:pPr>
        <w:pStyle w:val="FootnoteText"/>
        <w:rPr>
          <w:lang w:val="en-US"/>
        </w:rPr>
      </w:pPr>
      <w:r>
        <w:rPr>
          <w:rStyle w:val="FootnoteReference"/>
        </w:rPr>
        <w:footnoteRef/>
      </w:r>
      <w:r>
        <w:t xml:space="preserve"> </w:t>
      </w:r>
      <w:hyperlink r:id="rId3" w:anchor="page/0/gid/1000042/pat/6/par/E12000004/ati/102/are/E06000015" w:history="1">
        <w:r w:rsidRPr="006B2076">
          <w:rPr>
            <w:rStyle w:val="Hyperlink"/>
            <w:lang w:val="en-US"/>
          </w:rPr>
          <w:t>Public health outcomes framework</w:t>
        </w:r>
      </w:hyperlink>
      <w:r>
        <w:rPr>
          <w:lang w:val="en-US"/>
        </w:rPr>
        <w:t>, Public Health England. 2018.</w:t>
      </w:r>
    </w:p>
  </w:footnote>
  <w:footnote w:id="5">
    <w:p w14:paraId="45D74240" w14:textId="77777777" w:rsidR="000657ED" w:rsidRPr="006B2076" w:rsidRDefault="000657ED" w:rsidP="009B3C5F">
      <w:pPr>
        <w:pStyle w:val="FootnoteText"/>
        <w:rPr>
          <w:lang w:val="en-US"/>
        </w:rPr>
      </w:pPr>
      <w:r>
        <w:rPr>
          <w:rStyle w:val="FootnoteReference"/>
        </w:rPr>
        <w:footnoteRef/>
      </w:r>
      <w:r>
        <w:t xml:space="preserve"> </w:t>
      </w:r>
      <w:hyperlink r:id="rId4" w:history="1">
        <w:r w:rsidRPr="00B4204E">
          <w:rPr>
            <w:rStyle w:val="Hyperlink"/>
          </w:rPr>
          <w:t>Survey of women's experiences of maternity care</w:t>
        </w:r>
      </w:hyperlink>
      <w:r>
        <w:t xml:space="preserve">, </w:t>
      </w:r>
      <w:r>
        <w:rPr>
          <w:lang w:val="en-US"/>
        </w:rPr>
        <w:t>Care Quality Commission.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4DC"/>
    <w:multiLevelType w:val="hybridMultilevel"/>
    <w:tmpl w:val="3C76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ACF3BCA"/>
    <w:multiLevelType w:val="multilevel"/>
    <w:tmpl w:val="C91CE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B2F7F"/>
    <w:multiLevelType w:val="hybridMultilevel"/>
    <w:tmpl w:val="C452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B5207"/>
    <w:multiLevelType w:val="hybridMultilevel"/>
    <w:tmpl w:val="1FEA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584"/>
    <w:multiLevelType w:val="multilevel"/>
    <w:tmpl w:val="7AFA6020"/>
    <w:lvl w:ilvl="0">
      <w:start w:val="1"/>
      <w:numFmt w:val="decimal"/>
      <w:pStyle w:val="Numberedheading1"/>
      <w:lvlText w:val="%1"/>
      <w:lvlJc w:val="left"/>
      <w:pPr>
        <w:tabs>
          <w:tab w:val="num" w:pos="1418"/>
        </w:tabs>
        <w:ind w:left="1418"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6238"/>
        </w:tabs>
        <w:ind w:left="6238"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31C518B3"/>
    <w:multiLevelType w:val="hybridMultilevel"/>
    <w:tmpl w:val="970E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952FC"/>
    <w:multiLevelType w:val="hybridMultilevel"/>
    <w:tmpl w:val="C980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00D3F"/>
    <w:multiLevelType w:val="hybridMultilevel"/>
    <w:tmpl w:val="3E581B06"/>
    <w:lvl w:ilvl="0" w:tplc="BBB0CF08">
      <w:start w:val="1"/>
      <w:numFmt w:val="bullet"/>
      <w:lvlText w:val=""/>
      <w:lvlJc w:val="left"/>
      <w:pPr>
        <w:ind w:left="1174" w:hanging="360"/>
      </w:pPr>
      <w:rPr>
        <w:rFonts w:ascii="Symbol" w:hAnsi="Symbol" w:hint="default"/>
      </w:rPr>
    </w:lvl>
    <w:lvl w:ilvl="1" w:tplc="08090003">
      <w:start w:val="1"/>
      <w:numFmt w:val="bullet"/>
      <w:lvlText w:val="o"/>
      <w:lvlJc w:val="left"/>
      <w:pPr>
        <w:ind w:left="1894" w:hanging="360"/>
      </w:pPr>
      <w:rPr>
        <w:rFonts w:ascii="Courier New" w:hAnsi="Courier New" w:cs="Courier New" w:hint="default"/>
      </w:rPr>
    </w:lvl>
    <w:lvl w:ilvl="2" w:tplc="08090005">
      <w:start w:val="1"/>
      <w:numFmt w:val="bullet"/>
      <w:lvlText w:val=""/>
      <w:lvlJc w:val="left"/>
      <w:pPr>
        <w:ind w:left="2614" w:hanging="360"/>
      </w:pPr>
      <w:rPr>
        <w:rFonts w:ascii="Wingdings" w:hAnsi="Wingdings" w:hint="default"/>
      </w:rPr>
    </w:lvl>
    <w:lvl w:ilvl="3" w:tplc="08090001">
      <w:start w:val="1"/>
      <w:numFmt w:val="bullet"/>
      <w:lvlText w:val=""/>
      <w:lvlJc w:val="left"/>
      <w:pPr>
        <w:ind w:left="3334" w:hanging="360"/>
      </w:pPr>
      <w:rPr>
        <w:rFonts w:ascii="Symbol" w:hAnsi="Symbol" w:hint="default"/>
      </w:rPr>
    </w:lvl>
    <w:lvl w:ilvl="4" w:tplc="08090003">
      <w:start w:val="1"/>
      <w:numFmt w:val="bullet"/>
      <w:lvlText w:val="o"/>
      <w:lvlJc w:val="left"/>
      <w:pPr>
        <w:ind w:left="4054" w:hanging="360"/>
      </w:pPr>
      <w:rPr>
        <w:rFonts w:ascii="Courier New" w:hAnsi="Courier New" w:cs="Courier New" w:hint="default"/>
      </w:rPr>
    </w:lvl>
    <w:lvl w:ilvl="5" w:tplc="08090005">
      <w:start w:val="1"/>
      <w:numFmt w:val="bullet"/>
      <w:lvlText w:val=""/>
      <w:lvlJc w:val="left"/>
      <w:pPr>
        <w:ind w:left="4774" w:hanging="360"/>
      </w:pPr>
      <w:rPr>
        <w:rFonts w:ascii="Wingdings" w:hAnsi="Wingdings" w:hint="default"/>
      </w:rPr>
    </w:lvl>
    <w:lvl w:ilvl="6" w:tplc="08090001">
      <w:start w:val="1"/>
      <w:numFmt w:val="bullet"/>
      <w:lvlText w:val=""/>
      <w:lvlJc w:val="left"/>
      <w:pPr>
        <w:ind w:left="5494" w:hanging="360"/>
      </w:pPr>
      <w:rPr>
        <w:rFonts w:ascii="Symbol" w:hAnsi="Symbol" w:hint="default"/>
      </w:rPr>
    </w:lvl>
    <w:lvl w:ilvl="7" w:tplc="08090003">
      <w:start w:val="1"/>
      <w:numFmt w:val="bullet"/>
      <w:lvlText w:val="o"/>
      <w:lvlJc w:val="left"/>
      <w:pPr>
        <w:ind w:left="6214" w:hanging="360"/>
      </w:pPr>
      <w:rPr>
        <w:rFonts w:ascii="Courier New" w:hAnsi="Courier New" w:cs="Courier New" w:hint="default"/>
      </w:rPr>
    </w:lvl>
    <w:lvl w:ilvl="8" w:tplc="08090005">
      <w:start w:val="1"/>
      <w:numFmt w:val="bullet"/>
      <w:lvlText w:val=""/>
      <w:lvlJc w:val="left"/>
      <w:pPr>
        <w:ind w:left="6934" w:hanging="360"/>
      </w:pPr>
      <w:rPr>
        <w:rFonts w:ascii="Wingdings" w:hAnsi="Wingdings" w:hint="default"/>
      </w:rPr>
    </w:lvl>
  </w:abstractNum>
  <w:abstractNum w:abstractNumId="9"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107145"/>
    <w:multiLevelType w:val="hybridMultilevel"/>
    <w:tmpl w:val="48A6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C0869"/>
    <w:multiLevelType w:val="hybridMultilevel"/>
    <w:tmpl w:val="B3206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66104"/>
    <w:multiLevelType w:val="hybridMultilevel"/>
    <w:tmpl w:val="2B68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F0459"/>
    <w:multiLevelType w:val="hybridMultilevel"/>
    <w:tmpl w:val="07CEAB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4661B36"/>
    <w:multiLevelType w:val="hybridMultilevel"/>
    <w:tmpl w:val="5FA2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256FA1"/>
    <w:multiLevelType w:val="hybridMultilevel"/>
    <w:tmpl w:val="9BDC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2A21F5"/>
    <w:multiLevelType w:val="hybridMultilevel"/>
    <w:tmpl w:val="D530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F761EF"/>
    <w:multiLevelType w:val="hybridMultilevel"/>
    <w:tmpl w:val="A47A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C3CBA"/>
    <w:multiLevelType w:val="hybridMultilevel"/>
    <w:tmpl w:val="B738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D3867"/>
    <w:multiLevelType w:val="hybridMultilevel"/>
    <w:tmpl w:val="1232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54B63"/>
    <w:multiLevelType w:val="hybridMultilevel"/>
    <w:tmpl w:val="A7EC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80F79"/>
    <w:multiLevelType w:val="hybridMultilevel"/>
    <w:tmpl w:val="9EF6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3" w15:restartNumberingAfterBreak="0">
    <w:nsid w:val="70AC49F1"/>
    <w:multiLevelType w:val="hybridMultilevel"/>
    <w:tmpl w:val="F14A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B7459E"/>
    <w:multiLevelType w:val="hybridMultilevel"/>
    <w:tmpl w:val="12E4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C14ED6"/>
    <w:multiLevelType w:val="hybridMultilevel"/>
    <w:tmpl w:val="2EBAF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9"/>
  </w:num>
  <w:num w:numId="4">
    <w:abstractNumId w:val="1"/>
  </w:num>
  <w:num w:numId="5">
    <w:abstractNumId w:val="10"/>
  </w:num>
  <w:num w:numId="6">
    <w:abstractNumId w:val="19"/>
  </w:num>
  <w:num w:numId="7">
    <w:abstractNumId w:val="11"/>
  </w:num>
  <w:num w:numId="8">
    <w:abstractNumId w:val="23"/>
  </w:num>
  <w:num w:numId="9">
    <w:abstractNumId w:val="12"/>
  </w:num>
  <w:num w:numId="10">
    <w:abstractNumId w:val="15"/>
  </w:num>
  <w:num w:numId="11">
    <w:abstractNumId w:val="4"/>
  </w:num>
  <w:num w:numId="12">
    <w:abstractNumId w:val="18"/>
  </w:num>
  <w:num w:numId="13">
    <w:abstractNumId w:val="17"/>
  </w:num>
  <w:num w:numId="14">
    <w:abstractNumId w:val="0"/>
  </w:num>
  <w:num w:numId="15">
    <w:abstractNumId w:val="20"/>
  </w:num>
  <w:num w:numId="16">
    <w:abstractNumId w:val="6"/>
  </w:num>
  <w:num w:numId="17">
    <w:abstractNumId w:val="16"/>
  </w:num>
  <w:num w:numId="18">
    <w:abstractNumId w:val="14"/>
  </w:num>
  <w:num w:numId="19">
    <w:abstractNumId w:val="7"/>
  </w:num>
  <w:num w:numId="20">
    <w:abstractNumId w:val="13"/>
  </w:num>
  <w:num w:numId="21">
    <w:abstractNumId w:val="2"/>
  </w:num>
  <w:num w:numId="22">
    <w:abstractNumId w:val="21"/>
  </w:num>
  <w:num w:numId="23">
    <w:abstractNumId w:val="8"/>
  </w:num>
  <w:num w:numId="24">
    <w:abstractNumId w:val="22"/>
  </w:num>
  <w:num w:numId="25">
    <w:abstractNumId w:val="3"/>
  </w:num>
  <w:num w:numId="26">
    <w:abstractNumId w:val="25"/>
  </w:num>
  <w:num w:numId="27">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77623D"/>
    <w:rsid w:val="0000482A"/>
    <w:rsid w:val="00005CD2"/>
    <w:rsid w:val="00006509"/>
    <w:rsid w:val="0001067F"/>
    <w:rsid w:val="000109F1"/>
    <w:rsid w:val="00011EBF"/>
    <w:rsid w:val="00012958"/>
    <w:rsid w:val="0001392D"/>
    <w:rsid w:val="00014ECB"/>
    <w:rsid w:val="000158CB"/>
    <w:rsid w:val="00021BF3"/>
    <w:rsid w:val="000227E2"/>
    <w:rsid w:val="000241C3"/>
    <w:rsid w:val="0002445C"/>
    <w:rsid w:val="00024D0A"/>
    <w:rsid w:val="00026B56"/>
    <w:rsid w:val="000304D4"/>
    <w:rsid w:val="00031277"/>
    <w:rsid w:val="0003252C"/>
    <w:rsid w:val="00035E7F"/>
    <w:rsid w:val="0004009D"/>
    <w:rsid w:val="00040A87"/>
    <w:rsid w:val="00040B71"/>
    <w:rsid w:val="00040E52"/>
    <w:rsid w:val="00043F74"/>
    <w:rsid w:val="000447EC"/>
    <w:rsid w:val="00046804"/>
    <w:rsid w:val="000478F6"/>
    <w:rsid w:val="0005195E"/>
    <w:rsid w:val="00053CB8"/>
    <w:rsid w:val="000549EA"/>
    <w:rsid w:val="00055399"/>
    <w:rsid w:val="00056D75"/>
    <w:rsid w:val="000604CD"/>
    <w:rsid w:val="00060C31"/>
    <w:rsid w:val="0006134B"/>
    <w:rsid w:val="000638D2"/>
    <w:rsid w:val="00064819"/>
    <w:rsid w:val="000657ED"/>
    <w:rsid w:val="00065914"/>
    <w:rsid w:val="00070065"/>
    <w:rsid w:val="00070F91"/>
    <w:rsid w:val="000750FD"/>
    <w:rsid w:val="00075A7E"/>
    <w:rsid w:val="0007740A"/>
    <w:rsid w:val="000806D1"/>
    <w:rsid w:val="00080ED4"/>
    <w:rsid w:val="00081716"/>
    <w:rsid w:val="00081B14"/>
    <w:rsid w:val="00086C0D"/>
    <w:rsid w:val="00091BE3"/>
    <w:rsid w:val="00095B40"/>
    <w:rsid w:val="0009709D"/>
    <w:rsid w:val="000A007F"/>
    <w:rsid w:val="000A03CC"/>
    <w:rsid w:val="000A085C"/>
    <w:rsid w:val="000A1739"/>
    <w:rsid w:val="000A1D82"/>
    <w:rsid w:val="000A1F76"/>
    <w:rsid w:val="000A2859"/>
    <w:rsid w:val="000A2F07"/>
    <w:rsid w:val="000B3803"/>
    <w:rsid w:val="000B588C"/>
    <w:rsid w:val="000B5939"/>
    <w:rsid w:val="000B76F8"/>
    <w:rsid w:val="000C01C6"/>
    <w:rsid w:val="000C135B"/>
    <w:rsid w:val="000C389A"/>
    <w:rsid w:val="000C3BD7"/>
    <w:rsid w:val="000C5484"/>
    <w:rsid w:val="000C6195"/>
    <w:rsid w:val="000D09A9"/>
    <w:rsid w:val="000D3561"/>
    <w:rsid w:val="000D48CF"/>
    <w:rsid w:val="000D560B"/>
    <w:rsid w:val="000D6F9B"/>
    <w:rsid w:val="000D7F66"/>
    <w:rsid w:val="000E0B99"/>
    <w:rsid w:val="000E11B2"/>
    <w:rsid w:val="000E1203"/>
    <w:rsid w:val="000E34F7"/>
    <w:rsid w:val="000E35DC"/>
    <w:rsid w:val="000E401D"/>
    <w:rsid w:val="000E44DF"/>
    <w:rsid w:val="000E52DC"/>
    <w:rsid w:val="000E576A"/>
    <w:rsid w:val="000E6AF0"/>
    <w:rsid w:val="000E7129"/>
    <w:rsid w:val="000F03DD"/>
    <w:rsid w:val="000F2919"/>
    <w:rsid w:val="000F2E75"/>
    <w:rsid w:val="000F32F7"/>
    <w:rsid w:val="000F77C9"/>
    <w:rsid w:val="000F7811"/>
    <w:rsid w:val="0010168A"/>
    <w:rsid w:val="0010218E"/>
    <w:rsid w:val="001044F8"/>
    <w:rsid w:val="001078C7"/>
    <w:rsid w:val="00111379"/>
    <w:rsid w:val="001134E7"/>
    <w:rsid w:val="00113D4E"/>
    <w:rsid w:val="00114F2A"/>
    <w:rsid w:val="00120936"/>
    <w:rsid w:val="0012302C"/>
    <w:rsid w:val="00123A4A"/>
    <w:rsid w:val="0012414A"/>
    <w:rsid w:val="00124A83"/>
    <w:rsid w:val="0012636D"/>
    <w:rsid w:val="00127583"/>
    <w:rsid w:val="001304F2"/>
    <w:rsid w:val="00130DF7"/>
    <w:rsid w:val="0013205D"/>
    <w:rsid w:val="00132746"/>
    <w:rsid w:val="00132C51"/>
    <w:rsid w:val="0013437C"/>
    <w:rsid w:val="00134FDA"/>
    <w:rsid w:val="0013658C"/>
    <w:rsid w:val="00137DE8"/>
    <w:rsid w:val="00137F31"/>
    <w:rsid w:val="001406AD"/>
    <w:rsid w:val="00140C3A"/>
    <w:rsid w:val="00141CA0"/>
    <w:rsid w:val="00141D9C"/>
    <w:rsid w:val="001431DF"/>
    <w:rsid w:val="00145BDB"/>
    <w:rsid w:val="001524B1"/>
    <w:rsid w:val="00153DAC"/>
    <w:rsid w:val="00154BEC"/>
    <w:rsid w:val="00155CA1"/>
    <w:rsid w:val="0016506B"/>
    <w:rsid w:val="00165C83"/>
    <w:rsid w:val="001707B5"/>
    <w:rsid w:val="00171399"/>
    <w:rsid w:val="0017169E"/>
    <w:rsid w:val="00171A41"/>
    <w:rsid w:val="00173C82"/>
    <w:rsid w:val="001753FE"/>
    <w:rsid w:val="00180E49"/>
    <w:rsid w:val="001826C9"/>
    <w:rsid w:val="00184409"/>
    <w:rsid w:val="00185C85"/>
    <w:rsid w:val="001901BB"/>
    <w:rsid w:val="001902D3"/>
    <w:rsid w:val="00190C0B"/>
    <w:rsid w:val="00194435"/>
    <w:rsid w:val="00195DC1"/>
    <w:rsid w:val="001A0354"/>
    <w:rsid w:val="001A2072"/>
    <w:rsid w:val="001A230A"/>
    <w:rsid w:val="001A2395"/>
    <w:rsid w:val="001A23E4"/>
    <w:rsid w:val="001A481C"/>
    <w:rsid w:val="001A528A"/>
    <w:rsid w:val="001A542E"/>
    <w:rsid w:val="001A5435"/>
    <w:rsid w:val="001A5BE5"/>
    <w:rsid w:val="001A5F04"/>
    <w:rsid w:val="001A6F0E"/>
    <w:rsid w:val="001A7E1A"/>
    <w:rsid w:val="001B0B30"/>
    <w:rsid w:val="001B0B96"/>
    <w:rsid w:val="001B10FA"/>
    <w:rsid w:val="001B4362"/>
    <w:rsid w:val="001B4F1F"/>
    <w:rsid w:val="001B65B3"/>
    <w:rsid w:val="001B6602"/>
    <w:rsid w:val="001B69FF"/>
    <w:rsid w:val="001C217D"/>
    <w:rsid w:val="001C7AC5"/>
    <w:rsid w:val="001D2208"/>
    <w:rsid w:val="001D256F"/>
    <w:rsid w:val="001D3BAE"/>
    <w:rsid w:val="001D510F"/>
    <w:rsid w:val="001E3574"/>
    <w:rsid w:val="001E7267"/>
    <w:rsid w:val="001F060B"/>
    <w:rsid w:val="001F2FA2"/>
    <w:rsid w:val="001F3DAC"/>
    <w:rsid w:val="001F4FA4"/>
    <w:rsid w:val="001F50A4"/>
    <w:rsid w:val="001F5655"/>
    <w:rsid w:val="001F677F"/>
    <w:rsid w:val="00202B9D"/>
    <w:rsid w:val="00203B2D"/>
    <w:rsid w:val="00203D17"/>
    <w:rsid w:val="0020438E"/>
    <w:rsid w:val="0020691A"/>
    <w:rsid w:val="00211174"/>
    <w:rsid w:val="00215A7F"/>
    <w:rsid w:val="00216965"/>
    <w:rsid w:val="00222D0F"/>
    <w:rsid w:val="002235F1"/>
    <w:rsid w:val="00223E15"/>
    <w:rsid w:val="00223F4C"/>
    <w:rsid w:val="00225730"/>
    <w:rsid w:val="00230249"/>
    <w:rsid w:val="002321B3"/>
    <w:rsid w:val="0023376A"/>
    <w:rsid w:val="00237E01"/>
    <w:rsid w:val="002408EA"/>
    <w:rsid w:val="00247061"/>
    <w:rsid w:val="0025206D"/>
    <w:rsid w:val="00254C0B"/>
    <w:rsid w:val="00255F77"/>
    <w:rsid w:val="002578E4"/>
    <w:rsid w:val="0026302E"/>
    <w:rsid w:val="00263614"/>
    <w:rsid w:val="00263A98"/>
    <w:rsid w:val="002641FE"/>
    <w:rsid w:val="00265A34"/>
    <w:rsid w:val="00266AD4"/>
    <w:rsid w:val="00267D60"/>
    <w:rsid w:val="00270605"/>
    <w:rsid w:val="00270E94"/>
    <w:rsid w:val="0027103E"/>
    <w:rsid w:val="00275622"/>
    <w:rsid w:val="00275824"/>
    <w:rsid w:val="00276267"/>
    <w:rsid w:val="002765E8"/>
    <w:rsid w:val="00276A95"/>
    <w:rsid w:val="00277952"/>
    <w:rsid w:val="00277A2D"/>
    <w:rsid w:val="00282250"/>
    <w:rsid w:val="00282C5B"/>
    <w:rsid w:val="00284269"/>
    <w:rsid w:val="00285183"/>
    <w:rsid w:val="00290B5B"/>
    <w:rsid w:val="0029335E"/>
    <w:rsid w:val="00293B5A"/>
    <w:rsid w:val="00295A3D"/>
    <w:rsid w:val="00296096"/>
    <w:rsid w:val="00296372"/>
    <w:rsid w:val="00297D4C"/>
    <w:rsid w:val="002A0E3E"/>
    <w:rsid w:val="002A2D00"/>
    <w:rsid w:val="002A511E"/>
    <w:rsid w:val="002A52EE"/>
    <w:rsid w:val="002A5BF4"/>
    <w:rsid w:val="002A665B"/>
    <w:rsid w:val="002A6CFB"/>
    <w:rsid w:val="002A77D6"/>
    <w:rsid w:val="002B019F"/>
    <w:rsid w:val="002B0CA5"/>
    <w:rsid w:val="002B28FB"/>
    <w:rsid w:val="002B5A6E"/>
    <w:rsid w:val="002B6109"/>
    <w:rsid w:val="002B61C4"/>
    <w:rsid w:val="002B6862"/>
    <w:rsid w:val="002B6A12"/>
    <w:rsid w:val="002B7B44"/>
    <w:rsid w:val="002C0CCC"/>
    <w:rsid w:val="002C13B0"/>
    <w:rsid w:val="002C1A7E"/>
    <w:rsid w:val="002C2447"/>
    <w:rsid w:val="002C296A"/>
    <w:rsid w:val="002C3AFC"/>
    <w:rsid w:val="002C783B"/>
    <w:rsid w:val="002C7BF6"/>
    <w:rsid w:val="002D0382"/>
    <w:rsid w:val="002D06B9"/>
    <w:rsid w:val="002D0A3B"/>
    <w:rsid w:val="002D1A12"/>
    <w:rsid w:val="002D22B1"/>
    <w:rsid w:val="002E0F65"/>
    <w:rsid w:val="002E1493"/>
    <w:rsid w:val="002E4721"/>
    <w:rsid w:val="002E4F07"/>
    <w:rsid w:val="002E7460"/>
    <w:rsid w:val="002E74A3"/>
    <w:rsid w:val="002F03AC"/>
    <w:rsid w:val="002F0519"/>
    <w:rsid w:val="002F2EEF"/>
    <w:rsid w:val="002F3295"/>
    <w:rsid w:val="002F4E93"/>
    <w:rsid w:val="002F64BD"/>
    <w:rsid w:val="002F68C2"/>
    <w:rsid w:val="002F6C0D"/>
    <w:rsid w:val="002F6DF6"/>
    <w:rsid w:val="002F7E53"/>
    <w:rsid w:val="00302664"/>
    <w:rsid w:val="00302BE7"/>
    <w:rsid w:val="00304C30"/>
    <w:rsid w:val="0030560A"/>
    <w:rsid w:val="00305C6E"/>
    <w:rsid w:val="00306E17"/>
    <w:rsid w:val="00307736"/>
    <w:rsid w:val="00307AD6"/>
    <w:rsid w:val="003115E1"/>
    <w:rsid w:val="00311ED0"/>
    <w:rsid w:val="0031416A"/>
    <w:rsid w:val="0031417B"/>
    <w:rsid w:val="003153EB"/>
    <w:rsid w:val="00315638"/>
    <w:rsid w:val="003167EB"/>
    <w:rsid w:val="00320158"/>
    <w:rsid w:val="00322631"/>
    <w:rsid w:val="0032263A"/>
    <w:rsid w:val="00322954"/>
    <w:rsid w:val="003240F0"/>
    <w:rsid w:val="00324607"/>
    <w:rsid w:val="00324CC5"/>
    <w:rsid w:val="00330692"/>
    <w:rsid w:val="00330A91"/>
    <w:rsid w:val="00330F74"/>
    <w:rsid w:val="00333357"/>
    <w:rsid w:val="00334132"/>
    <w:rsid w:val="003341C8"/>
    <w:rsid w:val="003347DA"/>
    <w:rsid w:val="00334FF0"/>
    <w:rsid w:val="0034067D"/>
    <w:rsid w:val="003408D2"/>
    <w:rsid w:val="003441F7"/>
    <w:rsid w:val="00346DBA"/>
    <w:rsid w:val="0035360E"/>
    <w:rsid w:val="00354C5D"/>
    <w:rsid w:val="0036152E"/>
    <w:rsid w:val="00362D0C"/>
    <w:rsid w:val="00363872"/>
    <w:rsid w:val="00363F9C"/>
    <w:rsid w:val="003648BE"/>
    <w:rsid w:val="00364E15"/>
    <w:rsid w:val="003708C8"/>
    <w:rsid w:val="00370B6D"/>
    <w:rsid w:val="003713FB"/>
    <w:rsid w:val="0037224D"/>
    <w:rsid w:val="003722FA"/>
    <w:rsid w:val="0037339D"/>
    <w:rsid w:val="00375903"/>
    <w:rsid w:val="00377277"/>
    <w:rsid w:val="003808AE"/>
    <w:rsid w:val="00381592"/>
    <w:rsid w:val="003816D1"/>
    <w:rsid w:val="00382AFE"/>
    <w:rsid w:val="00384CFD"/>
    <w:rsid w:val="0038506C"/>
    <w:rsid w:val="00385BEE"/>
    <w:rsid w:val="003869B0"/>
    <w:rsid w:val="003906D7"/>
    <w:rsid w:val="0039079F"/>
    <w:rsid w:val="00391E95"/>
    <w:rsid w:val="00391E9F"/>
    <w:rsid w:val="003926B7"/>
    <w:rsid w:val="00395ACE"/>
    <w:rsid w:val="003A093D"/>
    <w:rsid w:val="003A09D5"/>
    <w:rsid w:val="003A1825"/>
    <w:rsid w:val="003A27D7"/>
    <w:rsid w:val="003A6AA8"/>
    <w:rsid w:val="003A6FF6"/>
    <w:rsid w:val="003A746A"/>
    <w:rsid w:val="003B0A51"/>
    <w:rsid w:val="003B109E"/>
    <w:rsid w:val="003B1747"/>
    <w:rsid w:val="003B1C33"/>
    <w:rsid w:val="003B3315"/>
    <w:rsid w:val="003B49F8"/>
    <w:rsid w:val="003B5177"/>
    <w:rsid w:val="003B6DDC"/>
    <w:rsid w:val="003B7567"/>
    <w:rsid w:val="003C50D4"/>
    <w:rsid w:val="003C527B"/>
    <w:rsid w:val="003C6E82"/>
    <w:rsid w:val="003C6FAD"/>
    <w:rsid w:val="003C7AAF"/>
    <w:rsid w:val="003D3532"/>
    <w:rsid w:val="003D465B"/>
    <w:rsid w:val="003D6F5F"/>
    <w:rsid w:val="003E073D"/>
    <w:rsid w:val="003E12B1"/>
    <w:rsid w:val="003E1C13"/>
    <w:rsid w:val="003E1FE5"/>
    <w:rsid w:val="003E4281"/>
    <w:rsid w:val="003E436E"/>
    <w:rsid w:val="003E4BA1"/>
    <w:rsid w:val="003E4C4B"/>
    <w:rsid w:val="003E575D"/>
    <w:rsid w:val="003E58F8"/>
    <w:rsid w:val="003F0523"/>
    <w:rsid w:val="003F0552"/>
    <w:rsid w:val="003F130E"/>
    <w:rsid w:val="003F14F7"/>
    <w:rsid w:val="003F18BC"/>
    <w:rsid w:val="003F2EC0"/>
    <w:rsid w:val="003F41A3"/>
    <w:rsid w:val="003F4508"/>
    <w:rsid w:val="003F542C"/>
    <w:rsid w:val="003F70B8"/>
    <w:rsid w:val="003F732D"/>
    <w:rsid w:val="003F7F4C"/>
    <w:rsid w:val="00400EA8"/>
    <w:rsid w:val="00402A3A"/>
    <w:rsid w:val="00404F49"/>
    <w:rsid w:val="004075B6"/>
    <w:rsid w:val="00411201"/>
    <w:rsid w:val="0041660E"/>
    <w:rsid w:val="0041736E"/>
    <w:rsid w:val="00420333"/>
    <w:rsid w:val="00420952"/>
    <w:rsid w:val="0042183E"/>
    <w:rsid w:val="004234C7"/>
    <w:rsid w:val="004240BC"/>
    <w:rsid w:val="00424BBE"/>
    <w:rsid w:val="0042628F"/>
    <w:rsid w:val="00427135"/>
    <w:rsid w:val="00430199"/>
    <w:rsid w:val="00430383"/>
    <w:rsid w:val="00431DE3"/>
    <w:rsid w:val="0043294A"/>
    <w:rsid w:val="00432BBB"/>
    <w:rsid w:val="004330FF"/>
    <w:rsid w:val="004338C5"/>
    <w:rsid w:val="00435DD2"/>
    <w:rsid w:val="00435EA3"/>
    <w:rsid w:val="0044048C"/>
    <w:rsid w:val="004405D7"/>
    <w:rsid w:val="004408D8"/>
    <w:rsid w:val="00444032"/>
    <w:rsid w:val="00444EA6"/>
    <w:rsid w:val="0044519F"/>
    <w:rsid w:val="004455CA"/>
    <w:rsid w:val="00445784"/>
    <w:rsid w:val="004462F7"/>
    <w:rsid w:val="00446498"/>
    <w:rsid w:val="00446BEE"/>
    <w:rsid w:val="00450090"/>
    <w:rsid w:val="004510E0"/>
    <w:rsid w:val="0045126F"/>
    <w:rsid w:val="004534C0"/>
    <w:rsid w:val="00453B0D"/>
    <w:rsid w:val="00454048"/>
    <w:rsid w:val="00456881"/>
    <w:rsid w:val="00460410"/>
    <w:rsid w:val="00461022"/>
    <w:rsid w:val="00462FAD"/>
    <w:rsid w:val="00463BD8"/>
    <w:rsid w:val="00464586"/>
    <w:rsid w:val="00465C36"/>
    <w:rsid w:val="00466B16"/>
    <w:rsid w:val="00471920"/>
    <w:rsid w:val="004730BA"/>
    <w:rsid w:val="00473BB1"/>
    <w:rsid w:val="00474DB3"/>
    <w:rsid w:val="00474F01"/>
    <w:rsid w:val="00476394"/>
    <w:rsid w:val="004773EE"/>
    <w:rsid w:val="00481154"/>
    <w:rsid w:val="00481E56"/>
    <w:rsid w:val="00483981"/>
    <w:rsid w:val="00485987"/>
    <w:rsid w:val="00491211"/>
    <w:rsid w:val="00491FE4"/>
    <w:rsid w:val="0049289D"/>
    <w:rsid w:val="00494C8B"/>
    <w:rsid w:val="00496BE3"/>
    <w:rsid w:val="00497DA0"/>
    <w:rsid w:val="004A03D7"/>
    <w:rsid w:val="004A2A32"/>
    <w:rsid w:val="004A325A"/>
    <w:rsid w:val="004A337B"/>
    <w:rsid w:val="004A44A3"/>
    <w:rsid w:val="004A5F0D"/>
    <w:rsid w:val="004A6456"/>
    <w:rsid w:val="004A6C8B"/>
    <w:rsid w:val="004A6FCF"/>
    <w:rsid w:val="004A75DC"/>
    <w:rsid w:val="004A7BD3"/>
    <w:rsid w:val="004B00AC"/>
    <w:rsid w:val="004B4112"/>
    <w:rsid w:val="004B5922"/>
    <w:rsid w:val="004B62C1"/>
    <w:rsid w:val="004C14F4"/>
    <w:rsid w:val="004C1561"/>
    <w:rsid w:val="004C1AB9"/>
    <w:rsid w:val="004C3051"/>
    <w:rsid w:val="004C38A3"/>
    <w:rsid w:val="004C3F55"/>
    <w:rsid w:val="004C4168"/>
    <w:rsid w:val="004C7591"/>
    <w:rsid w:val="004D410E"/>
    <w:rsid w:val="004D472D"/>
    <w:rsid w:val="004D4FC4"/>
    <w:rsid w:val="004D7EF1"/>
    <w:rsid w:val="004E072F"/>
    <w:rsid w:val="004E1FD4"/>
    <w:rsid w:val="004E2E6D"/>
    <w:rsid w:val="004E3A88"/>
    <w:rsid w:val="004E6D91"/>
    <w:rsid w:val="004E731F"/>
    <w:rsid w:val="004F457A"/>
    <w:rsid w:val="00500434"/>
    <w:rsid w:val="005025A1"/>
    <w:rsid w:val="00502C4B"/>
    <w:rsid w:val="005048FB"/>
    <w:rsid w:val="00504AC6"/>
    <w:rsid w:val="00504F90"/>
    <w:rsid w:val="005061F9"/>
    <w:rsid w:val="0051111E"/>
    <w:rsid w:val="0051622C"/>
    <w:rsid w:val="00516718"/>
    <w:rsid w:val="00517CA6"/>
    <w:rsid w:val="0052055D"/>
    <w:rsid w:val="0052161D"/>
    <w:rsid w:val="00525F20"/>
    <w:rsid w:val="00526CC1"/>
    <w:rsid w:val="00527EE4"/>
    <w:rsid w:val="00534339"/>
    <w:rsid w:val="00534AD1"/>
    <w:rsid w:val="0054323C"/>
    <w:rsid w:val="00543FBB"/>
    <w:rsid w:val="00544C97"/>
    <w:rsid w:val="005456D5"/>
    <w:rsid w:val="00545FF6"/>
    <w:rsid w:val="00546183"/>
    <w:rsid w:val="00547BC2"/>
    <w:rsid w:val="00547D49"/>
    <w:rsid w:val="005507C8"/>
    <w:rsid w:val="00553560"/>
    <w:rsid w:val="00554721"/>
    <w:rsid w:val="00556203"/>
    <w:rsid w:val="00557616"/>
    <w:rsid w:val="00557EBB"/>
    <w:rsid w:val="00562D25"/>
    <w:rsid w:val="00565C8C"/>
    <w:rsid w:val="00566CA5"/>
    <w:rsid w:val="005702EE"/>
    <w:rsid w:val="00574385"/>
    <w:rsid w:val="00580D6D"/>
    <w:rsid w:val="00581557"/>
    <w:rsid w:val="00582D94"/>
    <w:rsid w:val="00583D78"/>
    <w:rsid w:val="00586982"/>
    <w:rsid w:val="00587AB6"/>
    <w:rsid w:val="00587E96"/>
    <w:rsid w:val="005921BE"/>
    <w:rsid w:val="005929B1"/>
    <w:rsid w:val="00594085"/>
    <w:rsid w:val="00596195"/>
    <w:rsid w:val="005966BC"/>
    <w:rsid w:val="005A19AE"/>
    <w:rsid w:val="005A46AA"/>
    <w:rsid w:val="005A49EA"/>
    <w:rsid w:val="005A4F22"/>
    <w:rsid w:val="005A5841"/>
    <w:rsid w:val="005A5DDB"/>
    <w:rsid w:val="005A61AD"/>
    <w:rsid w:val="005A62AD"/>
    <w:rsid w:val="005A6DBB"/>
    <w:rsid w:val="005B4E96"/>
    <w:rsid w:val="005C0A82"/>
    <w:rsid w:val="005C0E53"/>
    <w:rsid w:val="005C179D"/>
    <w:rsid w:val="005C1D3E"/>
    <w:rsid w:val="005C6004"/>
    <w:rsid w:val="005C6281"/>
    <w:rsid w:val="005C6F10"/>
    <w:rsid w:val="005D09B7"/>
    <w:rsid w:val="005D09D5"/>
    <w:rsid w:val="005D35D7"/>
    <w:rsid w:val="005D3CF1"/>
    <w:rsid w:val="005D3F1C"/>
    <w:rsid w:val="005D5F66"/>
    <w:rsid w:val="005D769A"/>
    <w:rsid w:val="005D78A9"/>
    <w:rsid w:val="005E2BA0"/>
    <w:rsid w:val="005E4983"/>
    <w:rsid w:val="005E5E3B"/>
    <w:rsid w:val="005E6F8F"/>
    <w:rsid w:val="005F3784"/>
    <w:rsid w:val="005F76B7"/>
    <w:rsid w:val="00600D6F"/>
    <w:rsid w:val="0060307C"/>
    <w:rsid w:val="00603263"/>
    <w:rsid w:val="00604500"/>
    <w:rsid w:val="00604751"/>
    <w:rsid w:val="00607B3D"/>
    <w:rsid w:val="00610B4C"/>
    <w:rsid w:val="006110B7"/>
    <w:rsid w:val="006144F6"/>
    <w:rsid w:val="00620648"/>
    <w:rsid w:val="00620715"/>
    <w:rsid w:val="0062116C"/>
    <w:rsid w:val="00621435"/>
    <w:rsid w:val="0062214D"/>
    <w:rsid w:val="00623619"/>
    <w:rsid w:val="00626943"/>
    <w:rsid w:val="00627895"/>
    <w:rsid w:val="00627E87"/>
    <w:rsid w:val="00627EAB"/>
    <w:rsid w:val="006316DB"/>
    <w:rsid w:val="00632C95"/>
    <w:rsid w:val="006340F4"/>
    <w:rsid w:val="00634347"/>
    <w:rsid w:val="0064039D"/>
    <w:rsid w:val="00641033"/>
    <w:rsid w:val="0064504B"/>
    <w:rsid w:val="00650489"/>
    <w:rsid w:val="006504BC"/>
    <w:rsid w:val="00650AE7"/>
    <w:rsid w:val="00652CCB"/>
    <w:rsid w:val="006541B3"/>
    <w:rsid w:val="006544D3"/>
    <w:rsid w:val="006557CF"/>
    <w:rsid w:val="00660953"/>
    <w:rsid w:val="00661C18"/>
    <w:rsid w:val="006635AE"/>
    <w:rsid w:val="00665120"/>
    <w:rsid w:val="006700FC"/>
    <w:rsid w:val="006711C4"/>
    <w:rsid w:val="00671949"/>
    <w:rsid w:val="00671A65"/>
    <w:rsid w:val="00672367"/>
    <w:rsid w:val="00673ED1"/>
    <w:rsid w:val="006744FF"/>
    <w:rsid w:val="0067455E"/>
    <w:rsid w:val="0067493D"/>
    <w:rsid w:val="00677032"/>
    <w:rsid w:val="0068026C"/>
    <w:rsid w:val="006809E4"/>
    <w:rsid w:val="0068121A"/>
    <w:rsid w:val="00681A87"/>
    <w:rsid w:val="00683301"/>
    <w:rsid w:val="006844BA"/>
    <w:rsid w:val="006844CB"/>
    <w:rsid w:val="006854A8"/>
    <w:rsid w:val="00685A26"/>
    <w:rsid w:val="00691454"/>
    <w:rsid w:val="006921E1"/>
    <w:rsid w:val="006929A2"/>
    <w:rsid w:val="00695209"/>
    <w:rsid w:val="006A055D"/>
    <w:rsid w:val="006A548B"/>
    <w:rsid w:val="006A62E3"/>
    <w:rsid w:val="006A72B6"/>
    <w:rsid w:val="006B2076"/>
    <w:rsid w:val="006B2BBF"/>
    <w:rsid w:val="006B56CF"/>
    <w:rsid w:val="006B5E3E"/>
    <w:rsid w:val="006C0F6B"/>
    <w:rsid w:val="006C3BE4"/>
    <w:rsid w:val="006C3F98"/>
    <w:rsid w:val="006C45F8"/>
    <w:rsid w:val="006C6335"/>
    <w:rsid w:val="006D2029"/>
    <w:rsid w:val="006D3B0D"/>
    <w:rsid w:val="006D3F19"/>
    <w:rsid w:val="006D4113"/>
    <w:rsid w:val="006D50F4"/>
    <w:rsid w:val="006D55A6"/>
    <w:rsid w:val="006D5BDA"/>
    <w:rsid w:val="006E1A92"/>
    <w:rsid w:val="006E1B96"/>
    <w:rsid w:val="006E3831"/>
    <w:rsid w:val="006E608E"/>
    <w:rsid w:val="006E74CA"/>
    <w:rsid w:val="006E7A31"/>
    <w:rsid w:val="006F0D9A"/>
    <w:rsid w:val="006F1C1B"/>
    <w:rsid w:val="006F21DF"/>
    <w:rsid w:val="006F298C"/>
    <w:rsid w:val="006F398A"/>
    <w:rsid w:val="006F7937"/>
    <w:rsid w:val="006F7D33"/>
    <w:rsid w:val="007039DC"/>
    <w:rsid w:val="00707F29"/>
    <w:rsid w:val="00710A3E"/>
    <w:rsid w:val="00711385"/>
    <w:rsid w:val="007134DF"/>
    <w:rsid w:val="007179D5"/>
    <w:rsid w:val="00717A3E"/>
    <w:rsid w:val="007203AD"/>
    <w:rsid w:val="00720DF9"/>
    <w:rsid w:val="007228AE"/>
    <w:rsid w:val="007232CC"/>
    <w:rsid w:val="007250E7"/>
    <w:rsid w:val="00725E4A"/>
    <w:rsid w:val="00725EDE"/>
    <w:rsid w:val="00726D27"/>
    <w:rsid w:val="00727A9D"/>
    <w:rsid w:val="00730CE3"/>
    <w:rsid w:val="007318B0"/>
    <w:rsid w:val="00734970"/>
    <w:rsid w:val="00734EB2"/>
    <w:rsid w:val="00736348"/>
    <w:rsid w:val="0073638F"/>
    <w:rsid w:val="00741501"/>
    <w:rsid w:val="007419FC"/>
    <w:rsid w:val="007438DF"/>
    <w:rsid w:val="00744CBD"/>
    <w:rsid w:val="00744E23"/>
    <w:rsid w:val="007453FD"/>
    <w:rsid w:val="00746901"/>
    <w:rsid w:val="00750BD6"/>
    <w:rsid w:val="0075162E"/>
    <w:rsid w:val="00752671"/>
    <w:rsid w:val="00756656"/>
    <w:rsid w:val="00757102"/>
    <w:rsid w:val="00761031"/>
    <w:rsid w:val="00764BB0"/>
    <w:rsid w:val="00766AE9"/>
    <w:rsid w:val="00767ABA"/>
    <w:rsid w:val="00770B9A"/>
    <w:rsid w:val="007716BE"/>
    <w:rsid w:val="0077623D"/>
    <w:rsid w:val="00776773"/>
    <w:rsid w:val="00780D9B"/>
    <w:rsid w:val="007813F8"/>
    <w:rsid w:val="00781987"/>
    <w:rsid w:val="00781F53"/>
    <w:rsid w:val="00782AD8"/>
    <w:rsid w:val="00784333"/>
    <w:rsid w:val="00786120"/>
    <w:rsid w:val="0079042A"/>
    <w:rsid w:val="0079179D"/>
    <w:rsid w:val="00791E62"/>
    <w:rsid w:val="00794713"/>
    <w:rsid w:val="0079479A"/>
    <w:rsid w:val="007972D5"/>
    <w:rsid w:val="007A00FC"/>
    <w:rsid w:val="007A1B0A"/>
    <w:rsid w:val="007A34BC"/>
    <w:rsid w:val="007A4E4B"/>
    <w:rsid w:val="007B0D6A"/>
    <w:rsid w:val="007B1BCD"/>
    <w:rsid w:val="007B1C0E"/>
    <w:rsid w:val="007B272A"/>
    <w:rsid w:val="007B4872"/>
    <w:rsid w:val="007B54CD"/>
    <w:rsid w:val="007B5F92"/>
    <w:rsid w:val="007B624F"/>
    <w:rsid w:val="007B6A17"/>
    <w:rsid w:val="007C181C"/>
    <w:rsid w:val="007C2022"/>
    <w:rsid w:val="007C3BFB"/>
    <w:rsid w:val="007C5211"/>
    <w:rsid w:val="007C5853"/>
    <w:rsid w:val="007C6EB9"/>
    <w:rsid w:val="007D08FA"/>
    <w:rsid w:val="007D0A6D"/>
    <w:rsid w:val="007D3112"/>
    <w:rsid w:val="007D333F"/>
    <w:rsid w:val="007D3BBE"/>
    <w:rsid w:val="007D4B1A"/>
    <w:rsid w:val="007D69CE"/>
    <w:rsid w:val="007D7479"/>
    <w:rsid w:val="007D7952"/>
    <w:rsid w:val="007E226A"/>
    <w:rsid w:val="007E4546"/>
    <w:rsid w:val="007F0768"/>
    <w:rsid w:val="007F158B"/>
    <w:rsid w:val="007F182C"/>
    <w:rsid w:val="007F1B53"/>
    <w:rsid w:val="007F2999"/>
    <w:rsid w:val="007F2F09"/>
    <w:rsid w:val="00800CD8"/>
    <w:rsid w:val="00801EA9"/>
    <w:rsid w:val="00802592"/>
    <w:rsid w:val="008027B0"/>
    <w:rsid w:val="00803888"/>
    <w:rsid w:val="00804D70"/>
    <w:rsid w:val="00805042"/>
    <w:rsid w:val="00805EF0"/>
    <w:rsid w:val="008068ED"/>
    <w:rsid w:val="00810720"/>
    <w:rsid w:val="00810EAB"/>
    <w:rsid w:val="00811F99"/>
    <w:rsid w:val="00813E13"/>
    <w:rsid w:val="00816051"/>
    <w:rsid w:val="00820719"/>
    <w:rsid w:val="0082220F"/>
    <w:rsid w:val="00824B73"/>
    <w:rsid w:val="00825151"/>
    <w:rsid w:val="00825BBE"/>
    <w:rsid w:val="00825D3C"/>
    <w:rsid w:val="00825D5B"/>
    <w:rsid w:val="00826258"/>
    <w:rsid w:val="00826EB6"/>
    <w:rsid w:val="00833514"/>
    <w:rsid w:val="00834011"/>
    <w:rsid w:val="00835D8B"/>
    <w:rsid w:val="00837B47"/>
    <w:rsid w:val="008419F4"/>
    <w:rsid w:val="008434B1"/>
    <w:rsid w:val="0084433F"/>
    <w:rsid w:val="008461D4"/>
    <w:rsid w:val="00850647"/>
    <w:rsid w:val="00853304"/>
    <w:rsid w:val="00854ADE"/>
    <w:rsid w:val="0085513A"/>
    <w:rsid w:val="008566C6"/>
    <w:rsid w:val="00857851"/>
    <w:rsid w:val="00860024"/>
    <w:rsid w:val="00860FE5"/>
    <w:rsid w:val="00862555"/>
    <w:rsid w:val="008637D6"/>
    <w:rsid w:val="008637EA"/>
    <w:rsid w:val="00863E38"/>
    <w:rsid w:val="008666CB"/>
    <w:rsid w:val="00866C8E"/>
    <w:rsid w:val="008671B4"/>
    <w:rsid w:val="008706FF"/>
    <w:rsid w:val="00872097"/>
    <w:rsid w:val="00873000"/>
    <w:rsid w:val="00873312"/>
    <w:rsid w:val="00875376"/>
    <w:rsid w:val="00875B8D"/>
    <w:rsid w:val="008804D8"/>
    <w:rsid w:val="00882F63"/>
    <w:rsid w:val="00884CF8"/>
    <w:rsid w:val="0088696C"/>
    <w:rsid w:val="00887284"/>
    <w:rsid w:val="008922EB"/>
    <w:rsid w:val="0089303B"/>
    <w:rsid w:val="00893AF1"/>
    <w:rsid w:val="00894225"/>
    <w:rsid w:val="008970E5"/>
    <w:rsid w:val="0089737A"/>
    <w:rsid w:val="00897382"/>
    <w:rsid w:val="00897B57"/>
    <w:rsid w:val="008A009C"/>
    <w:rsid w:val="008A4B1B"/>
    <w:rsid w:val="008A4E56"/>
    <w:rsid w:val="008A5E6E"/>
    <w:rsid w:val="008A60D2"/>
    <w:rsid w:val="008A62C0"/>
    <w:rsid w:val="008B1A94"/>
    <w:rsid w:val="008B1C4C"/>
    <w:rsid w:val="008B22CB"/>
    <w:rsid w:val="008B2D89"/>
    <w:rsid w:val="008C0762"/>
    <w:rsid w:val="008C17FA"/>
    <w:rsid w:val="008C4704"/>
    <w:rsid w:val="008C4998"/>
    <w:rsid w:val="008C5661"/>
    <w:rsid w:val="008C6A7E"/>
    <w:rsid w:val="008C743A"/>
    <w:rsid w:val="008C7C37"/>
    <w:rsid w:val="008D0068"/>
    <w:rsid w:val="008D318F"/>
    <w:rsid w:val="008D52FD"/>
    <w:rsid w:val="008D5584"/>
    <w:rsid w:val="008D578A"/>
    <w:rsid w:val="008D5869"/>
    <w:rsid w:val="008D5B3C"/>
    <w:rsid w:val="008E2D91"/>
    <w:rsid w:val="008E37F5"/>
    <w:rsid w:val="008E3962"/>
    <w:rsid w:val="008E658D"/>
    <w:rsid w:val="008E7038"/>
    <w:rsid w:val="008F3881"/>
    <w:rsid w:val="008F3AF0"/>
    <w:rsid w:val="008F3CE8"/>
    <w:rsid w:val="008F7740"/>
    <w:rsid w:val="009008F5"/>
    <w:rsid w:val="0090118F"/>
    <w:rsid w:val="00902C67"/>
    <w:rsid w:val="00902E8A"/>
    <w:rsid w:val="0090418A"/>
    <w:rsid w:val="00905E96"/>
    <w:rsid w:val="00906005"/>
    <w:rsid w:val="00910C02"/>
    <w:rsid w:val="0091193E"/>
    <w:rsid w:val="00911DF5"/>
    <w:rsid w:val="0091423E"/>
    <w:rsid w:val="009142F4"/>
    <w:rsid w:val="0091430D"/>
    <w:rsid w:val="00920194"/>
    <w:rsid w:val="009220E2"/>
    <w:rsid w:val="00925F15"/>
    <w:rsid w:val="00927016"/>
    <w:rsid w:val="00930054"/>
    <w:rsid w:val="009332DC"/>
    <w:rsid w:val="00933944"/>
    <w:rsid w:val="00933DE2"/>
    <w:rsid w:val="00934A51"/>
    <w:rsid w:val="00936328"/>
    <w:rsid w:val="0094289B"/>
    <w:rsid w:val="00947FEE"/>
    <w:rsid w:val="00951AE1"/>
    <w:rsid w:val="0095467B"/>
    <w:rsid w:val="009656CF"/>
    <w:rsid w:val="00965823"/>
    <w:rsid w:val="009716C3"/>
    <w:rsid w:val="0097347B"/>
    <w:rsid w:val="00974CAD"/>
    <w:rsid w:val="0097542C"/>
    <w:rsid w:val="00976FC3"/>
    <w:rsid w:val="00980E37"/>
    <w:rsid w:val="0098213B"/>
    <w:rsid w:val="0098521B"/>
    <w:rsid w:val="0098542D"/>
    <w:rsid w:val="00986845"/>
    <w:rsid w:val="0098686E"/>
    <w:rsid w:val="00986940"/>
    <w:rsid w:val="00987796"/>
    <w:rsid w:val="00987C9D"/>
    <w:rsid w:val="009916B0"/>
    <w:rsid w:val="009920D7"/>
    <w:rsid w:val="0099376B"/>
    <w:rsid w:val="00993F21"/>
    <w:rsid w:val="00996A73"/>
    <w:rsid w:val="00997BA0"/>
    <w:rsid w:val="00997E56"/>
    <w:rsid w:val="009A5C3F"/>
    <w:rsid w:val="009B3412"/>
    <w:rsid w:val="009B362C"/>
    <w:rsid w:val="009B3C5F"/>
    <w:rsid w:val="009B6997"/>
    <w:rsid w:val="009B7C78"/>
    <w:rsid w:val="009C041B"/>
    <w:rsid w:val="009C1687"/>
    <w:rsid w:val="009C2E4C"/>
    <w:rsid w:val="009C32E3"/>
    <w:rsid w:val="009C64CF"/>
    <w:rsid w:val="009C7E6B"/>
    <w:rsid w:val="009D090E"/>
    <w:rsid w:val="009D22AB"/>
    <w:rsid w:val="009D320E"/>
    <w:rsid w:val="009D48E3"/>
    <w:rsid w:val="009D4BF0"/>
    <w:rsid w:val="009D599B"/>
    <w:rsid w:val="009D7C23"/>
    <w:rsid w:val="009E1291"/>
    <w:rsid w:val="009E156C"/>
    <w:rsid w:val="009E23E2"/>
    <w:rsid w:val="009E470D"/>
    <w:rsid w:val="009E485C"/>
    <w:rsid w:val="009E663E"/>
    <w:rsid w:val="009E680B"/>
    <w:rsid w:val="009E6DF0"/>
    <w:rsid w:val="009E7A4A"/>
    <w:rsid w:val="009F089D"/>
    <w:rsid w:val="009F0BB7"/>
    <w:rsid w:val="009F1802"/>
    <w:rsid w:val="009F3D9C"/>
    <w:rsid w:val="009F4837"/>
    <w:rsid w:val="009F5C68"/>
    <w:rsid w:val="009F672A"/>
    <w:rsid w:val="009F7239"/>
    <w:rsid w:val="00A02CE9"/>
    <w:rsid w:val="00A04FA0"/>
    <w:rsid w:val="00A070CE"/>
    <w:rsid w:val="00A077E2"/>
    <w:rsid w:val="00A07A23"/>
    <w:rsid w:val="00A07F46"/>
    <w:rsid w:val="00A1559F"/>
    <w:rsid w:val="00A15A1F"/>
    <w:rsid w:val="00A160CE"/>
    <w:rsid w:val="00A16278"/>
    <w:rsid w:val="00A16DB5"/>
    <w:rsid w:val="00A16E20"/>
    <w:rsid w:val="00A203A3"/>
    <w:rsid w:val="00A22122"/>
    <w:rsid w:val="00A31857"/>
    <w:rsid w:val="00A3325A"/>
    <w:rsid w:val="00A33FAA"/>
    <w:rsid w:val="00A34AA0"/>
    <w:rsid w:val="00A37E21"/>
    <w:rsid w:val="00A452C1"/>
    <w:rsid w:val="00A45F29"/>
    <w:rsid w:val="00A51C09"/>
    <w:rsid w:val="00A5246F"/>
    <w:rsid w:val="00A52F43"/>
    <w:rsid w:val="00A53184"/>
    <w:rsid w:val="00A53A6F"/>
    <w:rsid w:val="00A54AAE"/>
    <w:rsid w:val="00A559C7"/>
    <w:rsid w:val="00A56E08"/>
    <w:rsid w:val="00A57108"/>
    <w:rsid w:val="00A61103"/>
    <w:rsid w:val="00A64E85"/>
    <w:rsid w:val="00A66C8F"/>
    <w:rsid w:val="00A707F7"/>
    <w:rsid w:val="00A7163E"/>
    <w:rsid w:val="00A7294F"/>
    <w:rsid w:val="00A73269"/>
    <w:rsid w:val="00A739AE"/>
    <w:rsid w:val="00A73D39"/>
    <w:rsid w:val="00A74C02"/>
    <w:rsid w:val="00A756BB"/>
    <w:rsid w:val="00A76F0E"/>
    <w:rsid w:val="00A80CFB"/>
    <w:rsid w:val="00A813F7"/>
    <w:rsid w:val="00A82B58"/>
    <w:rsid w:val="00A84F04"/>
    <w:rsid w:val="00A85E44"/>
    <w:rsid w:val="00A917F1"/>
    <w:rsid w:val="00A91A1E"/>
    <w:rsid w:val="00A93478"/>
    <w:rsid w:val="00A973CD"/>
    <w:rsid w:val="00AA07BB"/>
    <w:rsid w:val="00AA2157"/>
    <w:rsid w:val="00AA283E"/>
    <w:rsid w:val="00AA367B"/>
    <w:rsid w:val="00AA3A48"/>
    <w:rsid w:val="00AA4379"/>
    <w:rsid w:val="00AA60BA"/>
    <w:rsid w:val="00AA6BDA"/>
    <w:rsid w:val="00AA77B8"/>
    <w:rsid w:val="00AA7AF0"/>
    <w:rsid w:val="00AB07DA"/>
    <w:rsid w:val="00AB14D0"/>
    <w:rsid w:val="00AB1613"/>
    <w:rsid w:val="00AB16C8"/>
    <w:rsid w:val="00AB39FB"/>
    <w:rsid w:val="00AB415F"/>
    <w:rsid w:val="00AB6723"/>
    <w:rsid w:val="00AC1F93"/>
    <w:rsid w:val="00AC24CF"/>
    <w:rsid w:val="00AC3F23"/>
    <w:rsid w:val="00AC3FAC"/>
    <w:rsid w:val="00AC4E68"/>
    <w:rsid w:val="00AC7689"/>
    <w:rsid w:val="00AD0F7C"/>
    <w:rsid w:val="00AD1E86"/>
    <w:rsid w:val="00AD39C7"/>
    <w:rsid w:val="00AD3F91"/>
    <w:rsid w:val="00AD4815"/>
    <w:rsid w:val="00AD5959"/>
    <w:rsid w:val="00AD7675"/>
    <w:rsid w:val="00AD7CFC"/>
    <w:rsid w:val="00AE0BDD"/>
    <w:rsid w:val="00AE15B1"/>
    <w:rsid w:val="00AE19AA"/>
    <w:rsid w:val="00AE42E7"/>
    <w:rsid w:val="00AE43C9"/>
    <w:rsid w:val="00AF05D2"/>
    <w:rsid w:val="00AF108A"/>
    <w:rsid w:val="00AF13BF"/>
    <w:rsid w:val="00AF1BE4"/>
    <w:rsid w:val="00AF3886"/>
    <w:rsid w:val="00AF6728"/>
    <w:rsid w:val="00AF76D1"/>
    <w:rsid w:val="00B02E55"/>
    <w:rsid w:val="00B03B57"/>
    <w:rsid w:val="00B048D2"/>
    <w:rsid w:val="00B04F34"/>
    <w:rsid w:val="00B05B51"/>
    <w:rsid w:val="00B108C4"/>
    <w:rsid w:val="00B11FB2"/>
    <w:rsid w:val="00B12A48"/>
    <w:rsid w:val="00B176A7"/>
    <w:rsid w:val="00B2002C"/>
    <w:rsid w:val="00B20FA1"/>
    <w:rsid w:val="00B25C9D"/>
    <w:rsid w:val="00B27357"/>
    <w:rsid w:val="00B274E0"/>
    <w:rsid w:val="00B30BFA"/>
    <w:rsid w:val="00B342A0"/>
    <w:rsid w:val="00B345AC"/>
    <w:rsid w:val="00B34674"/>
    <w:rsid w:val="00B41247"/>
    <w:rsid w:val="00B419E2"/>
    <w:rsid w:val="00B4204E"/>
    <w:rsid w:val="00B42A05"/>
    <w:rsid w:val="00B42E8E"/>
    <w:rsid w:val="00B45FE5"/>
    <w:rsid w:val="00B46013"/>
    <w:rsid w:val="00B47D3C"/>
    <w:rsid w:val="00B54904"/>
    <w:rsid w:val="00B621C7"/>
    <w:rsid w:val="00B64536"/>
    <w:rsid w:val="00B64B86"/>
    <w:rsid w:val="00B672F4"/>
    <w:rsid w:val="00B676A4"/>
    <w:rsid w:val="00B73352"/>
    <w:rsid w:val="00B74A5B"/>
    <w:rsid w:val="00B7780A"/>
    <w:rsid w:val="00B81DD9"/>
    <w:rsid w:val="00B8205D"/>
    <w:rsid w:val="00B835F0"/>
    <w:rsid w:val="00B86518"/>
    <w:rsid w:val="00B87A6F"/>
    <w:rsid w:val="00B9081B"/>
    <w:rsid w:val="00B917FF"/>
    <w:rsid w:val="00B91B64"/>
    <w:rsid w:val="00B92D4F"/>
    <w:rsid w:val="00B9324E"/>
    <w:rsid w:val="00B96992"/>
    <w:rsid w:val="00B96A88"/>
    <w:rsid w:val="00BA005C"/>
    <w:rsid w:val="00BA147D"/>
    <w:rsid w:val="00BA420C"/>
    <w:rsid w:val="00BB0BC1"/>
    <w:rsid w:val="00BB204D"/>
    <w:rsid w:val="00BB217E"/>
    <w:rsid w:val="00BB3CE1"/>
    <w:rsid w:val="00BB518B"/>
    <w:rsid w:val="00BB6D7B"/>
    <w:rsid w:val="00BB728C"/>
    <w:rsid w:val="00BB791B"/>
    <w:rsid w:val="00BC197D"/>
    <w:rsid w:val="00BC4A49"/>
    <w:rsid w:val="00BC6C14"/>
    <w:rsid w:val="00BD1581"/>
    <w:rsid w:val="00BD2437"/>
    <w:rsid w:val="00BD66D9"/>
    <w:rsid w:val="00BD6C65"/>
    <w:rsid w:val="00BD74A7"/>
    <w:rsid w:val="00BE50DF"/>
    <w:rsid w:val="00BE564B"/>
    <w:rsid w:val="00BE5835"/>
    <w:rsid w:val="00BE68AE"/>
    <w:rsid w:val="00BE6E04"/>
    <w:rsid w:val="00BE75F0"/>
    <w:rsid w:val="00BE7ABA"/>
    <w:rsid w:val="00BF09F3"/>
    <w:rsid w:val="00BF0DA7"/>
    <w:rsid w:val="00BF3925"/>
    <w:rsid w:val="00BF5E39"/>
    <w:rsid w:val="00BF70EA"/>
    <w:rsid w:val="00BF7FE0"/>
    <w:rsid w:val="00C00132"/>
    <w:rsid w:val="00C00D7D"/>
    <w:rsid w:val="00C0331D"/>
    <w:rsid w:val="00C040A1"/>
    <w:rsid w:val="00C0457B"/>
    <w:rsid w:val="00C05404"/>
    <w:rsid w:val="00C06A7A"/>
    <w:rsid w:val="00C06E45"/>
    <w:rsid w:val="00C0714C"/>
    <w:rsid w:val="00C071D4"/>
    <w:rsid w:val="00C10B21"/>
    <w:rsid w:val="00C12669"/>
    <w:rsid w:val="00C12EF3"/>
    <w:rsid w:val="00C17EA4"/>
    <w:rsid w:val="00C20597"/>
    <w:rsid w:val="00C20A28"/>
    <w:rsid w:val="00C22DED"/>
    <w:rsid w:val="00C30037"/>
    <w:rsid w:val="00C31AA3"/>
    <w:rsid w:val="00C32B9D"/>
    <w:rsid w:val="00C353C1"/>
    <w:rsid w:val="00C37F55"/>
    <w:rsid w:val="00C448E8"/>
    <w:rsid w:val="00C45296"/>
    <w:rsid w:val="00C4562D"/>
    <w:rsid w:val="00C478DE"/>
    <w:rsid w:val="00C47DDE"/>
    <w:rsid w:val="00C50031"/>
    <w:rsid w:val="00C52CFD"/>
    <w:rsid w:val="00C53BC4"/>
    <w:rsid w:val="00C553BA"/>
    <w:rsid w:val="00C568D0"/>
    <w:rsid w:val="00C57A0B"/>
    <w:rsid w:val="00C57E99"/>
    <w:rsid w:val="00C57EA4"/>
    <w:rsid w:val="00C6011A"/>
    <w:rsid w:val="00C61380"/>
    <w:rsid w:val="00C63D16"/>
    <w:rsid w:val="00C64CB1"/>
    <w:rsid w:val="00C651C2"/>
    <w:rsid w:val="00C655DF"/>
    <w:rsid w:val="00C66920"/>
    <w:rsid w:val="00C7005B"/>
    <w:rsid w:val="00C70657"/>
    <w:rsid w:val="00C7237C"/>
    <w:rsid w:val="00C74477"/>
    <w:rsid w:val="00C744BE"/>
    <w:rsid w:val="00C74BF8"/>
    <w:rsid w:val="00C75EC1"/>
    <w:rsid w:val="00C80386"/>
    <w:rsid w:val="00C80FF0"/>
    <w:rsid w:val="00C84457"/>
    <w:rsid w:val="00C849D8"/>
    <w:rsid w:val="00C859C6"/>
    <w:rsid w:val="00C920C9"/>
    <w:rsid w:val="00C92D69"/>
    <w:rsid w:val="00C931DC"/>
    <w:rsid w:val="00C94C89"/>
    <w:rsid w:val="00C94F0D"/>
    <w:rsid w:val="00C952B4"/>
    <w:rsid w:val="00CA0360"/>
    <w:rsid w:val="00CA284C"/>
    <w:rsid w:val="00CA36CC"/>
    <w:rsid w:val="00CA6009"/>
    <w:rsid w:val="00CA6D98"/>
    <w:rsid w:val="00CB1A41"/>
    <w:rsid w:val="00CB1B05"/>
    <w:rsid w:val="00CB4083"/>
    <w:rsid w:val="00CC1517"/>
    <w:rsid w:val="00CC4B4E"/>
    <w:rsid w:val="00CC7F77"/>
    <w:rsid w:val="00CD1691"/>
    <w:rsid w:val="00CD16AC"/>
    <w:rsid w:val="00CD3D03"/>
    <w:rsid w:val="00CD52D6"/>
    <w:rsid w:val="00CD60CE"/>
    <w:rsid w:val="00CD6AFA"/>
    <w:rsid w:val="00CE26B1"/>
    <w:rsid w:val="00CE2F48"/>
    <w:rsid w:val="00CE3CF7"/>
    <w:rsid w:val="00CE3E45"/>
    <w:rsid w:val="00CE4759"/>
    <w:rsid w:val="00CF1546"/>
    <w:rsid w:val="00CF3B07"/>
    <w:rsid w:val="00CF499F"/>
    <w:rsid w:val="00CF4DE0"/>
    <w:rsid w:val="00CF5207"/>
    <w:rsid w:val="00CF58B7"/>
    <w:rsid w:val="00CF5E2C"/>
    <w:rsid w:val="00CF6816"/>
    <w:rsid w:val="00CF7797"/>
    <w:rsid w:val="00D0095E"/>
    <w:rsid w:val="00D01D55"/>
    <w:rsid w:val="00D022A5"/>
    <w:rsid w:val="00D027C1"/>
    <w:rsid w:val="00D038D7"/>
    <w:rsid w:val="00D04185"/>
    <w:rsid w:val="00D04B91"/>
    <w:rsid w:val="00D05011"/>
    <w:rsid w:val="00D078F5"/>
    <w:rsid w:val="00D12A75"/>
    <w:rsid w:val="00D13854"/>
    <w:rsid w:val="00D13ABD"/>
    <w:rsid w:val="00D141F5"/>
    <w:rsid w:val="00D14392"/>
    <w:rsid w:val="00D14FE3"/>
    <w:rsid w:val="00D160E0"/>
    <w:rsid w:val="00D16399"/>
    <w:rsid w:val="00D163C0"/>
    <w:rsid w:val="00D16D6B"/>
    <w:rsid w:val="00D2065C"/>
    <w:rsid w:val="00D2187A"/>
    <w:rsid w:val="00D21887"/>
    <w:rsid w:val="00D221DA"/>
    <w:rsid w:val="00D228EF"/>
    <w:rsid w:val="00D2295E"/>
    <w:rsid w:val="00D2407B"/>
    <w:rsid w:val="00D24E89"/>
    <w:rsid w:val="00D26751"/>
    <w:rsid w:val="00D3146E"/>
    <w:rsid w:val="00D33B5E"/>
    <w:rsid w:val="00D3467D"/>
    <w:rsid w:val="00D351C1"/>
    <w:rsid w:val="00D35F14"/>
    <w:rsid w:val="00D376BD"/>
    <w:rsid w:val="00D41D49"/>
    <w:rsid w:val="00D4396E"/>
    <w:rsid w:val="00D439AA"/>
    <w:rsid w:val="00D43D36"/>
    <w:rsid w:val="00D44D8A"/>
    <w:rsid w:val="00D45958"/>
    <w:rsid w:val="00D47575"/>
    <w:rsid w:val="00D50532"/>
    <w:rsid w:val="00D50FCD"/>
    <w:rsid w:val="00D5434C"/>
    <w:rsid w:val="00D568DD"/>
    <w:rsid w:val="00D57CEB"/>
    <w:rsid w:val="00D612F3"/>
    <w:rsid w:val="00D6368C"/>
    <w:rsid w:val="00D6638A"/>
    <w:rsid w:val="00D66CC8"/>
    <w:rsid w:val="00D670D3"/>
    <w:rsid w:val="00D672F1"/>
    <w:rsid w:val="00D71678"/>
    <w:rsid w:val="00D71B5E"/>
    <w:rsid w:val="00D731A9"/>
    <w:rsid w:val="00D73371"/>
    <w:rsid w:val="00D74CA1"/>
    <w:rsid w:val="00D75EEC"/>
    <w:rsid w:val="00D80157"/>
    <w:rsid w:val="00D8051A"/>
    <w:rsid w:val="00D814B3"/>
    <w:rsid w:val="00D83CAF"/>
    <w:rsid w:val="00D84014"/>
    <w:rsid w:val="00D858B6"/>
    <w:rsid w:val="00D862D3"/>
    <w:rsid w:val="00D86BF0"/>
    <w:rsid w:val="00D923BF"/>
    <w:rsid w:val="00D94311"/>
    <w:rsid w:val="00D94834"/>
    <w:rsid w:val="00D95CC2"/>
    <w:rsid w:val="00D95FA4"/>
    <w:rsid w:val="00D97876"/>
    <w:rsid w:val="00DA3BE2"/>
    <w:rsid w:val="00DA5A53"/>
    <w:rsid w:val="00DA6F1C"/>
    <w:rsid w:val="00DB1265"/>
    <w:rsid w:val="00DB2828"/>
    <w:rsid w:val="00DB42C9"/>
    <w:rsid w:val="00DB4D4C"/>
    <w:rsid w:val="00DB523C"/>
    <w:rsid w:val="00DB5DB4"/>
    <w:rsid w:val="00DB792F"/>
    <w:rsid w:val="00DB7FA2"/>
    <w:rsid w:val="00DC23A9"/>
    <w:rsid w:val="00DC2522"/>
    <w:rsid w:val="00DD0BD8"/>
    <w:rsid w:val="00DD1198"/>
    <w:rsid w:val="00DD409B"/>
    <w:rsid w:val="00DD4DDA"/>
    <w:rsid w:val="00DD56F6"/>
    <w:rsid w:val="00DD610B"/>
    <w:rsid w:val="00DD6603"/>
    <w:rsid w:val="00DE05AF"/>
    <w:rsid w:val="00DE07CF"/>
    <w:rsid w:val="00DE26B5"/>
    <w:rsid w:val="00DF11E0"/>
    <w:rsid w:val="00DF1BE4"/>
    <w:rsid w:val="00DF2D9D"/>
    <w:rsid w:val="00DF479B"/>
    <w:rsid w:val="00DF54C4"/>
    <w:rsid w:val="00E01FA7"/>
    <w:rsid w:val="00E02F6D"/>
    <w:rsid w:val="00E03454"/>
    <w:rsid w:val="00E10156"/>
    <w:rsid w:val="00E10769"/>
    <w:rsid w:val="00E10BDD"/>
    <w:rsid w:val="00E112A3"/>
    <w:rsid w:val="00E12A17"/>
    <w:rsid w:val="00E12D66"/>
    <w:rsid w:val="00E14EFB"/>
    <w:rsid w:val="00E1550C"/>
    <w:rsid w:val="00E15716"/>
    <w:rsid w:val="00E15955"/>
    <w:rsid w:val="00E160E0"/>
    <w:rsid w:val="00E21C70"/>
    <w:rsid w:val="00E23626"/>
    <w:rsid w:val="00E257A6"/>
    <w:rsid w:val="00E257B1"/>
    <w:rsid w:val="00E30665"/>
    <w:rsid w:val="00E32B16"/>
    <w:rsid w:val="00E346B5"/>
    <w:rsid w:val="00E354A2"/>
    <w:rsid w:val="00E36527"/>
    <w:rsid w:val="00E4022E"/>
    <w:rsid w:val="00E40480"/>
    <w:rsid w:val="00E418DC"/>
    <w:rsid w:val="00E42A7A"/>
    <w:rsid w:val="00E43595"/>
    <w:rsid w:val="00E44468"/>
    <w:rsid w:val="00E50B54"/>
    <w:rsid w:val="00E51920"/>
    <w:rsid w:val="00E53214"/>
    <w:rsid w:val="00E5424B"/>
    <w:rsid w:val="00E55337"/>
    <w:rsid w:val="00E56515"/>
    <w:rsid w:val="00E578AE"/>
    <w:rsid w:val="00E6135A"/>
    <w:rsid w:val="00E61EF3"/>
    <w:rsid w:val="00E62F68"/>
    <w:rsid w:val="00E63C49"/>
    <w:rsid w:val="00E64120"/>
    <w:rsid w:val="00E657DB"/>
    <w:rsid w:val="00E663A4"/>
    <w:rsid w:val="00E665A3"/>
    <w:rsid w:val="00E678D5"/>
    <w:rsid w:val="00E718A5"/>
    <w:rsid w:val="00E738D9"/>
    <w:rsid w:val="00E81054"/>
    <w:rsid w:val="00E82A51"/>
    <w:rsid w:val="00E842B3"/>
    <w:rsid w:val="00E9062C"/>
    <w:rsid w:val="00E91231"/>
    <w:rsid w:val="00E934D9"/>
    <w:rsid w:val="00E94EED"/>
    <w:rsid w:val="00E95619"/>
    <w:rsid w:val="00E96A3D"/>
    <w:rsid w:val="00E9717F"/>
    <w:rsid w:val="00E9784F"/>
    <w:rsid w:val="00EA1211"/>
    <w:rsid w:val="00EA29C8"/>
    <w:rsid w:val="00EA377A"/>
    <w:rsid w:val="00EA4C88"/>
    <w:rsid w:val="00EA529C"/>
    <w:rsid w:val="00EA55DC"/>
    <w:rsid w:val="00EA5D1E"/>
    <w:rsid w:val="00EB041D"/>
    <w:rsid w:val="00EB22DD"/>
    <w:rsid w:val="00EB3292"/>
    <w:rsid w:val="00EB4D61"/>
    <w:rsid w:val="00EB5C1B"/>
    <w:rsid w:val="00EB7EC0"/>
    <w:rsid w:val="00EC079E"/>
    <w:rsid w:val="00EC3567"/>
    <w:rsid w:val="00EC383E"/>
    <w:rsid w:val="00EC5082"/>
    <w:rsid w:val="00EC667E"/>
    <w:rsid w:val="00EC6922"/>
    <w:rsid w:val="00EC6E13"/>
    <w:rsid w:val="00EC7558"/>
    <w:rsid w:val="00EC7C1F"/>
    <w:rsid w:val="00ED41D4"/>
    <w:rsid w:val="00ED42B7"/>
    <w:rsid w:val="00ED6686"/>
    <w:rsid w:val="00EE1DF0"/>
    <w:rsid w:val="00EE2A53"/>
    <w:rsid w:val="00EE4C3D"/>
    <w:rsid w:val="00EF078D"/>
    <w:rsid w:val="00EF2532"/>
    <w:rsid w:val="00F02C53"/>
    <w:rsid w:val="00F04826"/>
    <w:rsid w:val="00F055F1"/>
    <w:rsid w:val="00F05CD5"/>
    <w:rsid w:val="00F076C4"/>
    <w:rsid w:val="00F1031F"/>
    <w:rsid w:val="00F11229"/>
    <w:rsid w:val="00F11B51"/>
    <w:rsid w:val="00F11EE1"/>
    <w:rsid w:val="00F1378D"/>
    <w:rsid w:val="00F17DB3"/>
    <w:rsid w:val="00F20713"/>
    <w:rsid w:val="00F208DB"/>
    <w:rsid w:val="00F211AC"/>
    <w:rsid w:val="00F2333B"/>
    <w:rsid w:val="00F259ED"/>
    <w:rsid w:val="00F27622"/>
    <w:rsid w:val="00F31F51"/>
    <w:rsid w:val="00F31FAB"/>
    <w:rsid w:val="00F328A7"/>
    <w:rsid w:val="00F32D0F"/>
    <w:rsid w:val="00F333EC"/>
    <w:rsid w:val="00F35EE9"/>
    <w:rsid w:val="00F36ED3"/>
    <w:rsid w:val="00F37AEA"/>
    <w:rsid w:val="00F40216"/>
    <w:rsid w:val="00F41978"/>
    <w:rsid w:val="00F42F2E"/>
    <w:rsid w:val="00F45BD5"/>
    <w:rsid w:val="00F45FBA"/>
    <w:rsid w:val="00F5150D"/>
    <w:rsid w:val="00F52150"/>
    <w:rsid w:val="00F5305E"/>
    <w:rsid w:val="00F53751"/>
    <w:rsid w:val="00F53991"/>
    <w:rsid w:val="00F53FF6"/>
    <w:rsid w:val="00F543BA"/>
    <w:rsid w:val="00F566ED"/>
    <w:rsid w:val="00F56DE9"/>
    <w:rsid w:val="00F570B9"/>
    <w:rsid w:val="00F5760D"/>
    <w:rsid w:val="00F603D8"/>
    <w:rsid w:val="00F606A4"/>
    <w:rsid w:val="00F76EDE"/>
    <w:rsid w:val="00F77391"/>
    <w:rsid w:val="00F77659"/>
    <w:rsid w:val="00F8088B"/>
    <w:rsid w:val="00F836D4"/>
    <w:rsid w:val="00F83776"/>
    <w:rsid w:val="00F83BC9"/>
    <w:rsid w:val="00F85BF7"/>
    <w:rsid w:val="00F86B2B"/>
    <w:rsid w:val="00F90A03"/>
    <w:rsid w:val="00F9187A"/>
    <w:rsid w:val="00F91DF8"/>
    <w:rsid w:val="00F93FDF"/>
    <w:rsid w:val="00F94538"/>
    <w:rsid w:val="00F95A57"/>
    <w:rsid w:val="00F973E3"/>
    <w:rsid w:val="00FA0345"/>
    <w:rsid w:val="00FA102A"/>
    <w:rsid w:val="00FA1131"/>
    <w:rsid w:val="00FA127D"/>
    <w:rsid w:val="00FA1373"/>
    <w:rsid w:val="00FA414C"/>
    <w:rsid w:val="00FA4DBE"/>
    <w:rsid w:val="00FA61CA"/>
    <w:rsid w:val="00FA6360"/>
    <w:rsid w:val="00FA68D0"/>
    <w:rsid w:val="00FA6FCE"/>
    <w:rsid w:val="00FB0056"/>
    <w:rsid w:val="00FB03B6"/>
    <w:rsid w:val="00FB3BAF"/>
    <w:rsid w:val="00FB5CCC"/>
    <w:rsid w:val="00FB6682"/>
    <w:rsid w:val="00FC10ED"/>
    <w:rsid w:val="00FC11EC"/>
    <w:rsid w:val="00FC2D11"/>
    <w:rsid w:val="00FC2D3F"/>
    <w:rsid w:val="00FC5901"/>
    <w:rsid w:val="00FC6099"/>
    <w:rsid w:val="00FC6230"/>
    <w:rsid w:val="00FD1A1D"/>
    <w:rsid w:val="00FD2318"/>
    <w:rsid w:val="00FD3C91"/>
    <w:rsid w:val="00FD3EDC"/>
    <w:rsid w:val="00FD3FF6"/>
    <w:rsid w:val="00FD4E96"/>
    <w:rsid w:val="00FD55A4"/>
    <w:rsid w:val="00FD7458"/>
    <w:rsid w:val="00FE012C"/>
    <w:rsid w:val="00FE033C"/>
    <w:rsid w:val="00FE3CA5"/>
    <w:rsid w:val="00FE4584"/>
    <w:rsid w:val="00FE5388"/>
    <w:rsid w:val="00FE6933"/>
    <w:rsid w:val="00FF0361"/>
    <w:rsid w:val="00FF265C"/>
    <w:rsid w:val="00FF30C4"/>
    <w:rsid w:val="00FF35AF"/>
    <w:rsid w:val="00FF4204"/>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7111ED8"/>
  <w15:docId w15:val="{29AF8F3C-D6C5-41DB-A3E2-93233E22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semiHidden="1" w:uiPriority="22" w:qFormat="1"/>
    <w:lsdException w:name="Emphasis" w:semiHidden="1" w:uiPriority="20"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rsid w:val="0088696C"/>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qFormat/>
    <w:rsid w:val="00F276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paragraph" w:styleId="Title">
    <w:name w:val="Title"/>
    <w:basedOn w:val="Normal"/>
    <w:next w:val="Heading1"/>
    <w:link w:val="TitleChar"/>
    <w:qFormat/>
    <w:locked/>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styleId="Hyperlink">
    <w:name w:val="Hyperlink"/>
    <w:qFormat/>
    <w:rsid w:val="002A2D00"/>
    <w:rPr>
      <w:color w:val="0000FF"/>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rsid w:val="007B6A17"/>
    <w:rPr>
      <w:b/>
      <w:bCs/>
    </w:rPr>
  </w:style>
  <w:style w:type="character" w:customStyle="1" w:styleId="CommentSubjectChar">
    <w:name w:val="Comment Subject Char"/>
    <w:link w:val="CommentSubject"/>
    <w:rsid w:val="007B6A17"/>
    <w:rPr>
      <w:b/>
      <w:bCs/>
      <w:lang w:eastAsia="en-US"/>
    </w:rPr>
  </w:style>
  <w:style w:type="paragraph" w:customStyle="1" w:styleId="Numberedheading1">
    <w:name w:val="Numbered heading 1"/>
    <w:basedOn w:val="Heading1"/>
    <w:next w:val="Normal"/>
    <w:qFormat/>
    <w:rsid w:val="00140C3A"/>
    <w:pPr>
      <w:numPr>
        <w:numId w:val="2"/>
      </w:numPr>
      <w:tabs>
        <w:tab w:val="clear" w:pos="1418"/>
        <w:tab w:val="num" w:pos="1134"/>
      </w:tabs>
      <w:spacing w:line="360" w:lineRule="auto"/>
      <w:ind w:left="1134"/>
    </w:pPr>
    <w:rPr>
      <w:rFonts w:cs="Arial"/>
      <w:sz w:val="32"/>
      <w:szCs w:val="24"/>
    </w:rPr>
  </w:style>
  <w:style w:type="paragraph" w:customStyle="1" w:styleId="Numberedheading2">
    <w:name w:val="Numbered heading 2"/>
    <w:basedOn w:val="Heading2"/>
    <w:next w:val="Normal"/>
    <w:qFormat/>
    <w:rsid w:val="00884CF8"/>
    <w:pPr>
      <w:numPr>
        <w:ilvl w:val="1"/>
        <w:numId w:val="2"/>
      </w:numPr>
      <w:spacing w:after="240"/>
    </w:pPr>
    <w:rPr>
      <w:rFonts w:cs="Arial"/>
    </w:rPr>
  </w:style>
  <w:style w:type="paragraph" w:customStyle="1" w:styleId="Numberedheading3">
    <w:name w:val="Numbered heading 3"/>
    <w:basedOn w:val="Heading3"/>
    <w:next w:val="Paragraph"/>
    <w:qFormat/>
    <w:rsid w:val="00884CF8"/>
    <w:pPr>
      <w:numPr>
        <w:ilvl w:val="2"/>
        <w:numId w:val="2"/>
      </w:numPr>
      <w:spacing w:after="240" w:line="360" w:lineRule="auto"/>
    </w:pPr>
    <w:rPr>
      <w:rFonts w:cs="Arial"/>
      <w:sz w:val="26"/>
      <w:szCs w:val="24"/>
    </w:r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rsid w:val="00FB6682"/>
    <w:rPr>
      <w:color w:val="800080"/>
      <w:u w:val="single"/>
    </w:rPr>
  </w:style>
  <w:style w:type="paragraph" w:styleId="TOC1">
    <w:name w:val="toc 1"/>
    <w:basedOn w:val="Normal"/>
    <w:next w:val="Normal"/>
    <w:autoRedefine/>
    <w:uiPriority w:val="39"/>
    <w:rsid w:val="00D862D3"/>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3"/>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F27622"/>
    <w:rPr>
      <w:rFonts w:asciiTheme="majorHAnsi" w:eastAsiaTheme="majorEastAsia" w:hAnsiTheme="majorHAnsi" w:cstheme="majorBidi"/>
      <w:i/>
      <w:iCs/>
      <w:color w:val="365F91" w:themeColor="accent1" w:themeShade="BF"/>
      <w:sz w:val="24"/>
      <w:szCs w:val="24"/>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customStyle="1" w:styleId="NICEnormal">
    <w:name w:val="NICE normal"/>
    <w:link w:val="NICEnormalChar"/>
    <w:qFormat/>
    <w:rsid w:val="00D45958"/>
    <w:pPr>
      <w:spacing w:after="240" w:line="360" w:lineRule="auto"/>
    </w:pPr>
    <w:rPr>
      <w:rFonts w:ascii="Arial" w:hAnsi="Arial"/>
      <w:sz w:val="24"/>
      <w:szCs w:val="24"/>
      <w:lang w:eastAsia="en-US"/>
    </w:rPr>
  </w:style>
  <w:style w:type="character" w:customStyle="1" w:styleId="NICEnormalChar">
    <w:name w:val="NICE normal Char"/>
    <w:link w:val="NICEnormal"/>
    <w:rsid w:val="00D45958"/>
    <w:rPr>
      <w:rFonts w:ascii="Arial" w:hAnsi="Arial"/>
      <w:sz w:val="24"/>
      <w:szCs w:val="24"/>
      <w:lang w:eastAsia="en-US"/>
    </w:rPr>
  </w:style>
  <w:style w:type="paragraph" w:customStyle="1" w:styleId="Bulletleft1">
    <w:name w:val="Bullet left 1"/>
    <w:basedOn w:val="Normal"/>
    <w:rsid w:val="00D45958"/>
    <w:pPr>
      <w:numPr>
        <w:numId w:val="4"/>
      </w:numPr>
      <w:spacing w:line="360" w:lineRule="auto"/>
    </w:pPr>
    <w:rPr>
      <w:rFonts w:ascii="Arial" w:hAnsi="Arial"/>
    </w:rPr>
  </w:style>
  <w:style w:type="paragraph" w:customStyle="1" w:styleId="TableText1">
    <w:name w:val="Table Text 1"/>
    <w:basedOn w:val="Normal"/>
    <w:qFormat/>
    <w:rsid w:val="00385BEE"/>
    <w:rPr>
      <w:rFonts w:ascii="Arial" w:hAnsi="Arial"/>
      <w:sz w:val="22"/>
      <w:lang w:eastAsia="en-GB"/>
    </w:rPr>
  </w:style>
  <w:style w:type="paragraph" w:customStyle="1" w:styleId="EndNoteBibliography">
    <w:name w:val="EndNote Bibliography"/>
    <w:basedOn w:val="Normal"/>
    <w:link w:val="EndNoteBibliographyChar"/>
    <w:rsid w:val="00195DC1"/>
    <w:pPr>
      <w:jc w:val="center"/>
    </w:pPr>
    <w:rPr>
      <w:rFonts w:ascii="Arial" w:hAnsi="Arial" w:cs="Arial"/>
      <w:noProof/>
      <w:sz w:val="32"/>
      <w:lang w:eastAsia="en-GB"/>
    </w:rPr>
  </w:style>
  <w:style w:type="character" w:customStyle="1" w:styleId="EndNoteBibliographyChar">
    <w:name w:val="EndNote Bibliography Char"/>
    <w:link w:val="EndNoteBibliography"/>
    <w:rsid w:val="00195DC1"/>
    <w:rPr>
      <w:rFonts w:ascii="Arial" w:hAnsi="Arial" w:cs="Arial"/>
      <w:noProof/>
      <w:sz w:val="32"/>
      <w:szCs w:val="24"/>
    </w:rPr>
  </w:style>
  <w:style w:type="paragraph" w:customStyle="1" w:styleId="Paragraphnonumbers">
    <w:name w:val="Paragraph no numbers"/>
    <w:basedOn w:val="Normal"/>
    <w:uiPriority w:val="99"/>
    <w:qFormat/>
    <w:rsid w:val="00195DC1"/>
    <w:pPr>
      <w:spacing w:after="240" w:line="276" w:lineRule="auto"/>
    </w:pPr>
    <w:rPr>
      <w:rFonts w:ascii="Arial" w:hAnsi="Arial"/>
      <w:lang w:eastAsia="en-GB"/>
    </w:rPr>
  </w:style>
  <w:style w:type="paragraph" w:styleId="BodyText">
    <w:name w:val="Body Text"/>
    <w:basedOn w:val="Normal"/>
    <w:link w:val="BodyTextChar"/>
    <w:locked/>
    <w:rsid w:val="000E35DC"/>
    <w:rPr>
      <w:rFonts w:ascii="Arial" w:hAnsi="Arial"/>
      <w:b/>
      <w:bCs/>
      <w:sz w:val="22"/>
      <w:szCs w:val="20"/>
    </w:rPr>
  </w:style>
  <w:style w:type="character" w:customStyle="1" w:styleId="BodyTextChar">
    <w:name w:val="Body Text Char"/>
    <w:basedOn w:val="DefaultParagraphFont"/>
    <w:link w:val="BodyText"/>
    <w:rsid w:val="000E35DC"/>
    <w:rPr>
      <w:rFonts w:ascii="Arial" w:hAnsi="Arial"/>
      <w:b/>
      <w:bCs/>
      <w:sz w:val="22"/>
      <w:lang w:eastAsia="en-US"/>
    </w:rPr>
  </w:style>
  <w:style w:type="character" w:styleId="PageNumber">
    <w:name w:val="page number"/>
    <w:basedOn w:val="DefaultParagraphFont"/>
    <w:rsid w:val="000E35DC"/>
  </w:style>
  <w:style w:type="paragraph" w:styleId="ListParagraph">
    <w:name w:val="List Paragraph"/>
    <w:basedOn w:val="Normal"/>
    <w:uiPriority w:val="34"/>
    <w:qFormat/>
    <w:locked/>
    <w:rsid w:val="000E35DC"/>
    <w:pPr>
      <w:ind w:left="720"/>
    </w:pPr>
    <w:rPr>
      <w:rFonts w:eastAsia="Calibri"/>
      <w:lang w:eastAsia="en-GB"/>
    </w:rPr>
  </w:style>
  <w:style w:type="character" w:styleId="Strong">
    <w:name w:val="Strong"/>
    <w:uiPriority w:val="22"/>
    <w:qFormat/>
    <w:locked/>
    <w:rsid w:val="000E35DC"/>
    <w:rPr>
      <w:b/>
      <w:bCs/>
    </w:rPr>
  </w:style>
  <w:style w:type="character" w:styleId="Emphasis">
    <w:name w:val="Emphasis"/>
    <w:uiPriority w:val="20"/>
    <w:qFormat/>
    <w:locked/>
    <w:rsid w:val="000E35DC"/>
    <w:rPr>
      <w:i/>
      <w:iCs/>
    </w:rPr>
  </w:style>
  <w:style w:type="character" w:customStyle="1" w:styleId="maintitle">
    <w:name w:val="maintitle"/>
    <w:rsid w:val="000E35DC"/>
  </w:style>
  <w:style w:type="paragraph" w:customStyle="1" w:styleId="EndNoteBibliographyTitle">
    <w:name w:val="EndNote Bibliography Title"/>
    <w:basedOn w:val="Normal"/>
    <w:link w:val="EndNoteBibliographyTitleChar"/>
    <w:rsid w:val="000E35DC"/>
    <w:pPr>
      <w:jc w:val="center"/>
    </w:pPr>
    <w:rPr>
      <w:rFonts w:ascii="Arial" w:hAnsi="Arial" w:cs="Arial"/>
      <w:noProof/>
      <w:sz w:val="32"/>
      <w:lang w:eastAsia="en-GB"/>
    </w:rPr>
  </w:style>
  <w:style w:type="character" w:customStyle="1" w:styleId="EndNoteBibliographyTitleChar">
    <w:name w:val="EndNote Bibliography Title Char"/>
    <w:link w:val="EndNoteBibliographyTitle"/>
    <w:rsid w:val="000E35DC"/>
    <w:rPr>
      <w:rFonts w:ascii="Arial" w:hAnsi="Arial" w:cs="Arial"/>
      <w:noProof/>
      <w:sz w:val="32"/>
      <w:szCs w:val="24"/>
    </w:rPr>
  </w:style>
  <w:style w:type="paragraph" w:styleId="NormalWeb">
    <w:name w:val="Normal (Web)"/>
    <w:basedOn w:val="Normal"/>
    <w:uiPriority w:val="99"/>
    <w:unhideWhenUsed/>
    <w:locked/>
    <w:rsid w:val="000E35D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285695">
      <w:bodyDiv w:val="1"/>
      <w:marLeft w:val="0"/>
      <w:marRight w:val="0"/>
      <w:marTop w:val="0"/>
      <w:marBottom w:val="0"/>
      <w:divBdr>
        <w:top w:val="none" w:sz="0" w:space="0" w:color="auto"/>
        <w:left w:val="none" w:sz="0" w:space="0" w:color="auto"/>
        <w:bottom w:val="none" w:sz="0" w:space="0" w:color="auto"/>
        <w:right w:val="none" w:sz="0" w:space="0" w:color="auto"/>
      </w:divBdr>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44884270">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978145557">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567521">
      <w:bodyDiv w:val="1"/>
      <w:marLeft w:val="0"/>
      <w:marRight w:val="0"/>
      <w:marTop w:val="0"/>
      <w:marBottom w:val="0"/>
      <w:divBdr>
        <w:top w:val="none" w:sz="0" w:space="0" w:color="auto"/>
        <w:left w:val="none" w:sz="0" w:space="0" w:color="auto"/>
        <w:bottom w:val="none" w:sz="0" w:space="0" w:color="auto"/>
        <w:right w:val="none" w:sz="0" w:space="0" w:color="auto"/>
      </w:divBdr>
    </w:div>
    <w:div w:id="1163592513">
      <w:bodyDiv w:val="1"/>
      <w:marLeft w:val="0"/>
      <w:marRight w:val="0"/>
      <w:marTop w:val="0"/>
      <w:marBottom w:val="0"/>
      <w:divBdr>
        <w:top w:val="none" w:sz="0" w:space="0" w:color="auto"/>
        <w:left w:val="none" w:sz="0" w:space="0" w:color="auto"/>
        <w:bottom w:val="none" w:sz="0" w:space="0" w:color="auto"/>
        <w:right w:val="none" w:sz="0" w:space="0" w:color="auto"/>
      </w:divBdr>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693307">
      <w:bodyDiv w:val="1"/>
      <w:marLeft w:val="0"/>
      <w:marRight w:val="0"/>
      <w:marTop w:val="0"/>
      <w:marBottom w:val="0"/>
      <w:divBdr>
        <w:top w:val="none" w:sz="0" w:space="0" w:color="auto"/>
        <w:left w:val="none" w:sz="0" w:space="0" w:color="auto"/>
        <w:bottom w:val="none" w:sz="0" w:space="0" w:color="auto"/>
        <w:right w:val="none" w:sz="0" w:space="0" w:color="auto"/>
      </w:divBdr>
      <w:divsChild>
        <w:div w:id="787241486">
          <w:marLeft w:val="960"/>
          <w:marRight w:val="0"/>
          <w:marTop w:val="0"/>
          <w:marBottom w:val="0"/>
          <w:divBdr>
            <w:top w:val="none" w:sz="0" w:space="0" w:color="auto"/>
            <w:left w:val="none" w:sz="0" w:space="0" w:color="auto"/>
            <w:bottom w:val="none" w:sz="0" w:space="0" w:color="auto"/>
            <w:right w:val="none" w:sz="0" w:space="0" w:color="auto"/>
          </w:divBdr>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7070616">
      <w:bodyDiv w:val="1"/>
      <w:marLeft w:val="0"/>
      <w:marRight w:val="0"/>
      <w:marTop w:val="0"/>
      <w:marBottom w:val="0"/>
      <w:divBdr>
        <w:top w:val="none" w:sz="0" w:space="0" w:color="auto"/>
        <w:left w:val="none" w:sz="0" w:space="0" w:color="auto"/>
        <w:bottom w:val="none" w:sz="0" w:space="0" w:color="auto"/>
        <w:right w:val="none" w:sz="0" w:space="0" w:color="auto"/>
      </w:divBdr>
    </w:div>
    <w:div w:id="1842773139">
      <w:bodyDiv w:val="1"/>
      <w:marLeft w:val="0"/>
      <w:marRight w:val="0"/>
      <w:marTop w:val="0"/>
      <w:marBottom w:val="0"/>
      <w:divBdr>
        <w:top w:val="none" w:sz="0" w:space="0" w:color="auto"/>
        <w:left w:val="none" w:sz="0" w:space="0" w:color="auto"/>
        <w:bottom w:val="none" w:sz="0" w:space="0" w:color="auto"/>
        <w:right w:val="none" w:sz="0" w:space="0" w:color="auto"/>
      </w:divBdr>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01554170">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75" TargetMode="External"/><Relationship Id="rId13" Type="http://schemas.openxmlformats.org/officeDocument/2006/relationships/hyperlink" Target="https://www.nice.org.uk/guidance/cg37" TargetMode="External"/><Relationship Id="rId18" Type="http://schemas.openxmlformats.org/officeDocument/2006/relationships/hyperlink" Target="https://www.nice.org.uk/guidance/ng75" TargetMode="External"/><Relationship Id="rId3" Type="http://schemas.openxmlformats.org/officeDocument/2006/relationships/styles" Target="styles.xml"/><Relationship Id="rId21" Type="http://schemas.openxmlformats.org/officeDocument/2006/relationships/hyperlink" Target="https://www.youtube.com/watch?v=KXwYAeRr8wc" TargetMode="External"/><Relationship Id="rId7" Type="http://schemas.openxmlformats.org/officeDocument/2006/relationships/endnotes" Target="endnotes.xml"/><Relationship Id="rId12" Type="http://schemas.openxmlformats.org/officeDocument/2006/relationships/hyperlink" Target="https://www.nice.org.uk/guidance/cg37" TargetMode="External"/><Relationship Id="rId17" Type="http://schemas.openxmlformats.org/officeDocument/2006/relationships/hyperlink" Target="http://dx.doi.org/10.1097/EDE.000000000000100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thelancet.com/journals/lancet/article/PIIS0140-6736(15)01024-7/full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7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nice.org.uk/guidance/indevelopment/gid-qs10083" TargetMode="External"/><Relationship Id="rId10" Type="http://schemas.openxmlformats.org/officeDocument/2006/relationships/hyperlink" Target="https://www.rcpch.ac.uk/resources/growth-charts" TargetMode="External"/><Relationship Id="rId19" Type="http://schemas.openxmlformats.org/officeDocument/2006/relationships/hyperlink" Target="https://www.nice.org.uk/guidance/ta188/chapter/1-Guidance" TargetMode="External"/><Relationship Id="rId4" Type="http://schemas.openxmlformats.org/officeDocument/2006/relationships/settings" Target="settings.xml"/><Relationship Id="rId9" Type="http://schemas.openxmlformats.org/officeDocument/2006/relationships/hyperlink" Target="https://www.nice.org.uk/guidance/ng20" TargetMode="External"/><Relationship Id="rId14" Type="http://schemas.openxmlformats.org/officeDocument/2006/relationships/hyperlink" Target="https://www.nice.org.uk/terms-and-conditions" TargetMode="External"/><Relationship Id="rId22" Type="http://schemas.openxmlformats.org/officeDocument/2006/relationships/hyperlink" Target="https://www.youtube.com/watch?v=hTAvxWX9Zw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ingertips.phe.org.uk/profile/public-health-outcomes-framework/data" TargetMode="External"/><Relationship Id="rId2" Type="http://schemas.openxmlformats.org/officeDocument/2006/relationships/hyperlink" Target="https://ihv.org.uk/news-and-views/news/ihv-launches-health-visiting-in-england-a-vision-for-the-future/" TargetMode="External"/><Relationship Id="rId1" Type="http://schemas.openxmlformats.org/officeDocument/2006/relationships/hyperlink" Target="https://www.bmj.com/content/358/bmj.j4219.full" TargetMode="External"/><Relationship Id="rId4" Type="http://schemas.openxmlformats.org/officeDocument/2006/relationships/hyperlink" Target="https://www.cqc.org.uk/publications/surveys/maternity-services-survey-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NICE\NICE%20Templates\Quality%20Standards\QS%20Briefing%20paper%20May%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5B310-AEED-4239-B29B-6FE9B937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QS Briefing paper May 2019</Template>
  <TotalTime>0</TotalTime>
  <Pages>51</Pages>
  <Words>12517</Words>
  <Characters>75623</Characters>
  <Application>Microsoft Office Word</Application>
  <DocSecurity>0</DocSecurity>
  <Lines>630</Lines>
  <Paragraphs>175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87965</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Taylor</dc:creator>
  <cp:lastModifiedBy>Eileen Taylor</cp:lastModifiedBy>
  <cp:revision>2</cp:revision>
  <cp:lastPrinted>2019-11-04T13:45:00Z</cp:lastPrinted>
  <dcterms:created xsi:type="dcterms:W3CDTF">2020-01-22T13:26:00Z</dcterms:created>
  <dcterms:modified xsi:type="dcterms:W3CDTF">2020-01-22T13:26:00Z</dcterms:modified>
</cp:coreProperties>
</file>