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58BD" w14:textId="77777777" w:rsidR="006A749E" w:rsidRDefault="006A749E" w:rsidP="00EE6252">
      <w:pPr>
        <w:pStyle w:val="Title2"/>
      </w:pPr>
      <w:r>
        <w:t xml:space="preserve">NATIONAL INSTITUTE FOR HEALTH AND </w:t>
      </w:r>
      <w:r w:rsidR="00F3156E">
        <w:br/>
      </w:r>
      <w:r>
        <w:t>C</w:t>
      </w:r>
      <w:r w:rsidR="004448A6">
        <w:t>ARE</w:t>
      </w:r>
      <w:r>
        <w:t xml:space="preserve"> EXCELLENCE</w:t>
      </w:r>
    </w:p>
    <w:p w14:paraId="18504552" w14:textId="77777777" w:rsidR="006A749E" w:rsidRDefault="006A749E" w:rsidP="00EE6252">
      <w:pPr>
        <w:pStyle w:val="Title2"/>
      </w:pPr>
      <w:r>
        <w:t>QUALITY STANDARD TOPIC OVERVIEW</w:t>
      </w:r>
    </w:p>
    <w:p w14:paraId="5A801B87" w14:textId="77777777" w:rsidR="006A749E" w:rsidRDefault="006A749E" w:rsidP="00EE6252">
      <w:pPr>
        <w:pStyle w:val="Numberedheading1"/>
      </w:pPr>
      <w:r>
        <w:t>Quality standard title</w:t>
      </w:r>
    </w:p>
    <w:p w14:paraId="7FACE17B" w14:textId="75521D77" w:rsidR="006A749E" w:rsidRDefault="00F95D50" w:rsidP="006A749E">
      <w:pPr>
        <w:pStyle w:val="NICEnormal"/>
      </w:pPr>
      <w:r>
        <w:t>Abortion care</w:t>
      </w:r>
      <w:r w:rsidR="006740CF">
        <w:t>.</w:t>
      </w:r>
    </w:p>
    <w:p w14:paraId="6857F844" w14:textId="77777777" w:rsidR="006A749E" w:rsidRDefault="006A749E" w:rsidP="00EE6252">
      <w:pPr>
        <w:pStyle w:val="Numberedheading1"/>
      </w:pPr>
      <w:r>
        <w:t>Introduction</w:t>
      </w:r>
    </w:p>
    <w:p w14:paraId="11DC302F" w14:textId="77777777" w:rsidR="006A749E" w:rsidRDefault="006A749E" w:rsidP="00EE6252">
      <w:pPr>
        <w:pStyle w:val="Numberedheading2"/>
      </w:pPr>
      <w:r>
        <w:t>NICE quality standards</w:t>
      </w:r>
    </w:p>
    <w:p w14:paraId="473128A1" w14:textId="77777777" w:rsidR="006A749E" w:rsidRDefault="006A749E" w:rsidP="006A749E">
      <w:pPr>
        <w:pStyle w:val="NICEnormal"/>
      </w:pPr>
      <w:r>
        <w:t xml:space="preserve">NICE quality standards are </w:t>
      </w:r>
      <w:r w:rsidR="00172524">
        <w:t xml:space="preserve">a </w:t>
      </w:r>
      <w:r>
        <w:t xml:space="preserve">concise set of </w:t>
      </w:r>
      <w:r w:rsidR="00172524">
        <w:t xml:space="preserve">prioritised </w:t>
      </w:r>
      <w:r>
        <w:t>statements designed to drive measur</w:t>
      </w:r>
      <w:r w:rsidR="00172524">
        <w:t>able</w:t>
      </w:r>
      <w:r>
        <w:t xml:space="preserve"> quality improvements within a </w:t>
      </w:r>
      <w:proofErr w:type="gramStart"/>
      <w:r>
        <w:t>particular area</w:t>
      </w:r>
      <w:proofErr w:type="gramEnd"/>
      <w:r>
        <w:t xml:space="preserve"> </w:t>
      </w:r>
      <w:r w:rsidR="00172524">
        <w:t xml:space="preserve">of health </w:t>
      </w:r>
      <w:r>
        <w:t>o</w:t>
      </w:r>
      <w:r w:rsidR="00172524">
        <w:t>r</w:t>
      </w:r>
      <w:r>
        <w:t xml:space="preserve"> care.</w:t>
      </w:r>
    </w:p>
    <w:p w14:paraId="43F0931C" w14:textId="77777777" w:rsidR="006A749E" w:rsidRDefault="006A749E" w:rsidP="006A749E">
      <w:pPr>
        <w:pStyle w:val="NICEnormal"/>
      </w:pPr>
      <w:r>
        <w:t xml:space="preserve">The standards are derived from </w:t>
      </w:r>
      <w:r w:rsidR="00172524">
        <w:t xml:space="preserve">high-quality guidance, such as that from </w:t>
      </w:r>
      <w:r>
        <w:t xml:space="preserve">NICE </w:t>
      </w:r>
      <w:r w:rsidR="00172524">
        <w:t>or</w:t>
      </w:r>
      <w:r>
        <w:t xml:space="preserve"> </w:t>
      </w:r>
      <w:hyperlink r:id="rId7" w:history="1">
        <w:r w:rsidRPr="00CD70AA">
          <w:rPr>
            <w:rStyle w:val="Hyperlink"/>
          </w:rPr>
          <w:t>accredited</w:t>
        </w:r>
      </w:hyperlink>
      <w:r>
        <w:t xml:space="preserve"> by NICE. They are developed independently by NICE, in collaboration with </w:t>
      </w:r>
      <w:r w:rsidR="00ED7052" w:rsidRPr="00ED7052">
        <w:t>health, public health and social care practitioners, their partners and service users.</w:t>
      </w:r>
      <w:r>
        <w:t xml:space="preserve"> </w:t>
      </w:r>
      <w:r w:rsidR="00172524">
        <w:t>Information on priority areas</w:t>
      </w:r>
      <w:r>
        <w:t xml:space="preserve">, people's experience of using services, safety issues, equality and cost impact are considered during the development process. </w:t>
      </w:r>
    </w:p>
    <w:p w14:paraId="7F488537" w14:textId="77777777" w:rsidR="006A749E" w:rsidRDefault="006A749E" w:rsidP="006A749E">
      <w:pPr>
        <w:pStyle w:val="NICEnormal"/>
      </w:pPr>
      <w:r>
        <w:t>NICE quality standards</w:t>
      </w:r>
      <w:r w:rsidR="00D10485">
        <w:t xml:space="preserve"> are central to supporting the g</w:t>
      </w:r>
      <w:r>
        <w:t xml:space="preserve">overnment's vision for </w:t>
      </w:r>
      <w:r w:rsidR="00172524">
        <w:t>a health</w:t>
      </w:r>
      <w:r>
        <w:t xml:space="preserve"> and social care system that is focused on delivering the best possible outcomes for people who use services</w:t>
      </w:r>
      <w:r w:rsidR="00700686">
        <w:t>,</w:t>
      </w:r>
      <w:r>
        <w:t xml:space="preserve"> as detailed in the </w:t>
      </w:r>
      <w:hyperlink r:id="rId8" w:history="1">
        <w:r w:rsidR="00CD70AA" w:rsidRPr="00CD70AA">
          <w:rPr>
            <w:rStyle w:val="Hyperlink"/>
          </w:rPr>
          <w:t>Health and Social Care Act (2012)</w:t>
        </w:r>
      </w:hyperlink>
      <w:r w:rsidR="00CD70AA">
        <w:t>.</w:t>
      </w:r>
    </w:p>
    <w:p w14:paraId="1C2B8C57" w14:textId="77777777" w:rsidR="006A749E" w:rsidRDefault="006A749E" w:rsidP="006A749E">
      <w:pPr>
        <w:pStyle w:val="NICEnormal"/>
      </w:pPr>
      <w:r>
        <w:t xml:space="preserve">The quality standard development process is described in detail on the </w:t>
      </w:r>
      <w:hyperlink r:id="rId9" w:history="1">
        <w:r w:rsidRPr="00CD70AA">
          <w:rPr>
            <w:rStyle w:val="Hyperlink"/>
          </w:rPr>
          <w:t>NICE website</w:t>
        </w:r>
      </w:hyperlink>
      <w:r>
        <w:t>.</w:t>
      </w:r>
    </w:p>
    <w:p w14:paraId="4DB394BC" w14:textId="77777777" w:rsidR="006A749E" w:rsidRDefault="006A749E" w:rsidP="00EE6252">
      <w:pPr>
        <w:pStyle w:val="Numberedheading2"/>
      </w:pPr>
      <w:r>
        <w:t xml:space="preserve">This topic </w:t>
      </w:r>
      <w:proofErr w:type="gramStart"/>
      <w:r>
        <w:t>overview</w:t>
      </w:r>
      <w:proofErr w:type="gramEnd"/>
    </w:p>
    <w:p w14:paraId="7D5DD3CC" w14:textId="77777777" w:rsidR="006A749E" w:rsidRDefault="006A749E" w:rsidP="006A749E">
      <w:pPr>
        <w:pStyle w:val="NICEnormal"/>
      </w:pPr>
      <w:r>
        <w:t xml:space="preserve">This topic overview describes core elements of the quality standard. These include the population and </w:t>
      </w:r>
      <w:r w:rsidR="00F326AC">
        <w:t xml:space="preserve">topic </w:t>
      </w:r>
      <w:r>
        <w:t xml:space="preserve">to be covered, key source guidance to be used to underpin potential quality statements, any related quality standards, published current practice information and national or routine indicators and performance measures. </w:t>
      </w:r>
    </w:p>
    <w:p w14:paraId="134C7554" w14:textId="77777777" w:rsidR="006A749E" w:rsidRDefault="006A749E" w:rsidP="00EE6252">
      <w:pPr>
        <w:pStyle w:val="Numberedheading1"/>
      </w:pPr>
      <w:r>
        <w:t>This quality standard</w:t>
      </w:r>
    </w:p>
    <w:p w14:paraId="773DD04F" w14:textId="4867460A" w:rsidR="006A749E" w:rsidRDefault="006A749E" w:rsidP="006A749E">
      <w:pPr>
        <w:pStyle w:val="NICEnormal"/>
      </w:pPr>
      <w:r>
        <w:t>Th</w:t>
      </w:r>
      <w:r w:rsidR="006F0DE2">
        <w:t>is</w:t>
      </w:r>
      <w:r>
        <w:t xml:space="preserve"> quality standard </w:t>
      </w:r>
      <w:r w:rsidR="006F0DE2">
        <w:t xml:space="preserve">is expected to publish in </w:t>
      </w:r>
      <w:r w:rsidR="007B6C9F">
        <w:t>August 2020</w:t>
      </w:r>
      <w:r>
        <w:t>.</w:t>
      </w:r>
    </w:p>
    <w:p w14:paraId="196D5AC4" w14:textId="77777777" w:rsidR="006A749E" w:rsidRDefault="006A749E" w:rsidP="00EE6252">
      <w:pPr>
        <w:pStyle w:val="Numberedheading2"/>
      </w:pPr>
      <w:r>
        <w:lastRenderedPageBreak/>
        <w:t xml:space="preserve">Population and </w:t>
      </w:r>
      <w:r w:rsidR="00F326AC">
        <w:t xml:space="preserve">topic </w:t>
      </w:r>
      <w:r>
        <w:t>to be covered</w:t>
      </w:r>
    </w:p>
    <w:p w14:paraId="133FD29E" w14:textId="319E99CC" w:rsidR="006A749E" w:rsidRDefault="006A749E" w:rsidP="007B6C9F">
      <w:pPr>
        <w:pStyle w:val="NICEnormal"/>
      </w:pPr>
      <w:r>
        <w:t xml:space="preserve">This quality standard will cover </w:t>
      </w:r>
      <w:r w:rsidR="007B6C9F">
        <w:t xml:space="preserve">care </w:t>
      </w:r>
      <w:bookmarkStart w:id="0" w:name="_GoBack"/>
      <w:bookmarkEnd w:id="0"/>
      <w:r w:rsidR="007B6C9F">
        <w:t>for women of any age</w:t>
      </w:r>
      <w:r w:rsidR="008954C7">
        <w:t xml:space="preserve"> (including girls and young women under 18) who request an abortion</w:t>
      </w:r>
      <w:r w:rsidR="007B6C9F">
        <w:t>.</w:t>
      </w:r>
    </w:p>
    <w:p w14:paraId="127FC0D5" w14:textId="77777777" w:rsidR="006A749E" w:rsidRDefault="006A749E" w:rsidP="00EE6252">
      <w:pPr>
        <w:pStyle w:val="Numberedheading2"/>
      </w:pPr>
      <w:r>
        <w:t>Key deve</w:t>
      </w:r>
      <w:r w:rsidR="00700686">
        <w:t>lopment sources (NICE and NICE-</w:t>
      </w:r>
      <w:r>
        <w:t>accredited sources)</w:t>
      </w:r>
    </w:p>
    <w:p w14:paraId="30F048B7" w14:textId="77777777" w:rsidR="006A749E" w:rsidRDefault="006A749E" w:rsidP="00EE6252">
      <w:pPr>
        <w:pStyle w:val="Heading3"/>
      </w:pPr>
      <w:r>
        <w:t>Primary source</w:t>
      </w:r>
    </w:p>
    <w:p w14:paraId="7A656EAF" w14:textId="1C82DC22" w:rsidR="003F6979" w:rsidRPr="003F6979" w:rsidRDefault="007E53F0" w:rsidP="009358EF">
      <w:pPr>
        <w:pStyle w:val="Bulletleft1last"/>
      </w:pPr>
      <w:hyperlink r:id="rId10" w:history="1">
        <w:r w:rsidR="007B6C9F" w:rsidRPr="001F205A">
          <w:rPr>
            <w:rStyle w:val="Hyperlink"/>
          </w:rPr>
          <w:t>Abortion care</w:t>
        </w:r>
      </w:hyperlink>
      <w:r w:rsidR="007B6C9F">
        <w:t xml:space="preserve"> (2019) NICE guideline NG</w:t>
      </w:r>
      <w:r w:rsidR="001F205A">
        <w:t>140</w:t>
      </w:r>
    </w:p>
    <w:p w14:paraId="1CCB6FA2" w14:textId="77777777" w:rsidR="006A749E" w:rsidRDefault="006A749E" w:rsidP="00EE6252">
      <w:pPr>
        <w:pStyle w:val="Heading3"/>
      </w:pPr>
      <w:r>
        <w:t>Key policy documents, reports and national audits</w:t>
      </w:r>
    </w:p>
    <w:p w14:paraId="43865160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316ABBFF" w14:textId="7A47C35E" w:rsidR="00137551" w:rsidRPr="004674B3" w:rsidRDefault="00137551" w:rsidP="003F6979">
      <w:pPr>
        <w:pStyle w:val="Bulletleft1"/>
        <w:rPr>
          <w:rStyle w:val="Hyperlink"/>
          <w:color w:val="auto"/>
          <w:u w:val="none"/>
        </w:rPr>
      </w:pPr>
      <w:r w:rsidRPr="00137551">
        <w:t xml:space="preserve">Department of Health and Social Care (2019) </w:t>
      </w:r>
      <w:hyperlink r:id="rId11" w:history="1">
        <w:r w:rsidRPr="00137551">
          <w:rPr>
            <w:rStyle w:val="Hyperlink"/>
          </w:rPr>
          <w:t>Abortion Statistics, England and Wales: 2018</w:t>
        </w:r>
      </w:hyperlink>
    </w:p>
    <w:p w14:paraId="2E1EDDB1" w14:textId="6EDB2E89" w:rsidR="004674B3" w:rsidRDefault="004674B3" w:rsidP="003F6979">
      <w:pPr>
        <w:pStyle w:val="Bulletleft1"/>
      </w:pPr>
      <w:r w:rsidRPr="004674B3">
        <w:t xml:space="preserve">Public Health England (2017) </w:t>
      </w:r>
      <w:hyperlink r:id="rId12" w:history="1">
        <w:r w:rsidRPr="00CA08B7">
          <w:rPr>
            <w:rStyle w:val="Hyperlink"/>
          </w:rPr>
          <w:t>Sexual Health, Reproductive Health and HIV</w:t>
        </w:r>
        <w:r w:rsidR="00CA08B7">
          <w:rPr>
            <w:rStyle w:val="Hyperlink"/>
          </w:rPr>
          <w:t>:</w:t>
        </w:r>
        <w:r w:rsidRPr="00CA08B7">
          <w:rPr>
            <w:rStyle w:val="Hyperlink"/>
          </w:rPr>
          <w:t xml:space="preserve"> A Review of Commissioning</w:t>
        </w:r>
      </w:hyperlink>
    </w:p>
    <w:p w14:paraId="728B4930" w14:textId="21C8DA48" w:rsidR="003F6979" w:rsidRDefault="0088231E" w:rsidP="003F6979">
      <w:pPr>
        <w:pStyle w:val="Bulletleft1"/>
      </w:pPr>
      <w:r w:rsidRPr="0088231E">
        <w:t xml:space="preserve">Department of Health and Social Care (2014) </w:t>
      </w:r>
      <w:hyperlink r:id="rId13" w:history="1">
        <w:r w:rsidRPr="0084253C">
          <w:rPr>
            <w:rStyle w:val="Hyperlink"/>
          </w:rPr>
          <w:t>Guidance in Relation to Requirements of the Abortion A</w:t>
        </w:r>
        <w:r w:rsidR="0084253C">
          <w:rPr>
            <w:rStyle w:val="Hyperlink"/>
          </w:rPr>
          <w:t xml:space="preserve">ct </w:t>
        </w:r>
        <w:r w:rsidRPr="0084253C">
          <w:rPr>
            <w:rStyle w:val="Hyperlink"/>
          </w:rPr>
          <w:t>1967</w:t>
        </w:r>
      </w:hyperlink>
    </w:p>
    <w:p w14:paraId="6522F8CB" w14:textId="3FB1AC8D" w:rsidR="00724EE6" w:rsidRPr="003F6979" w:rsidRDefault="00724EE6" w:rsidP="003F6979">
      <w:pPr>
        <w:pStyle w:val="Bulletleft1"/>
      </w:pPr>
      <w:r w:rsidRPr="00724EE6">
        <w:t xml:space="preserve">Department of Health and Social Care (2014) </w:t>
      </w:r>
      <w:hyperlink r:id="rId14" w:history="1">
        <w:r w:rsidRPr="00724EE6">
          <w:rPr>
            <w:rStyle w:val="Hyperlink"/>
          </w:rPr>
          <w:t>Procedures for the Approval of Independent Sector Places for the Termination of Pregnancy (Abortion)</w:t>
        </w:r>
      </w:hyperlink>
    </w:p>
    <w:p w14:paraId="6483AA33" w14:textId="2ED64AC1" w:rsidR="003F6979" w:rsidRPr="003F6979" w:rsidRDefault="00580AC7" w:rsidP="00531455">
      <w:pPr>
        <w:pStyle w:val="Bulletleft1last"/>
      </w:pPr>
      <w:r w:rsidRPr="00580AC7">
        <w:t xml:space="preserve">Department of Health and Social Care (2013) </w:t>
      </w:r>
      <w:hyperlink r:id="rId15" w:history="1">
        <w:r w:rsidRPr="00580AC7">
          <w:rPr>
            <w:rStyle w:val="Hyperlink"/>
          </w:rPr>
          <w:t>A Framework for Sexual Health Improvement in England</w:t>
        </w:r>
      </w:hyperlink>
    </w:p>
    <w:p w14:paraId="75CC3DA8" w14:textId="77777777" w:rsidR="006A749E" w:rsidRDefault="006A749E" w:rsidP="00EE6252">
      <w:pPr>
        <w:pStyle w:val="Numberedheading2"/>
      </w:pPr>
      <w:r>
        <w:t>Related NICE quality standards</w:t>
      </w:r>
    </w:p>
    <w:p w14:paraId="265773BA" w14:textId="77777777" w:rsidR="006A749E" w:rsidRDefault="006A749E" w:rsidP="00EE6252">
      <w:pPr>
        <w:pStyle w:val="Heading3"/>
      </w:pPr>
      <w:r>
        <w:t>Published</w:t>
      </w:r>
    </w:p>
    <w:p w14:paraId="42FD17C4" w14:textId="5619BC74" w:rsidR="00F4045F" w:rsidRDefault="007E53F0" w:rsidP="00B63233">
      <w:pPr>
        <w:pStyle w:val="Bulletleft1"/>
      </w:pPr>
      <w:hyperlink r:id="rId16" w:history="1">
        <w:r w:rsidR="00E72B29" w:rsidRPr="00E72B29">
          <w:rPr>
            <w:rStyle w:val="Hyperlink"/>
          </w:rPr>
          <w:t>Sexual health</w:t>
        </w:r>
      </w:hyperlink>
      <w:r w:rsidR="00E72B29" w:rsidRPr="00E72B29">
        <w:t xml:space="preserve"> </w:t>
      </w:r>
      <w:r w:rsidR="00E72B29">
        <w:t>(2019) NICE quality standard 178</w:t>
      </w:r>
    </w:p>
    <w:p w14:paraId="345F9338" w14:textId="0E3D2165" w:rsidR="00324961" w:rsidRPr="00E72B29" w:rsidRDefault="007E53F0" w:rsidP="00B63233">
      <w:pPr>
        <w:pStyle w:val="Bulletleft1"/>
      </w:pPr>
      <w:hyperlink r:id="rId17" w:history="1">
        <w:r w:rsidR="00324961" w:rsidRPr="00324961">
          <w:rPr>
            <w:rStyle w:val="Hyperlink"/>
          </w:rPr>
          <w:t>Contraception</w:t>
        </w:r>
      </w:hyperlink>
      <w:r w:rsidR="00324961">
        <w:t xml:space="preserve"> (2016) NICE quality standard 129</w:t>
      </w:r>
    </w:p>
    <w:p w14:paraId="03FF62BE" w14:textId="7A8B099F" w:rsidR="00B63233" w:rsidRPr="004448A6" w:rsidRDefault="007E53F0" w:rsidP="00324961">
      <w:pPr>
        <w:pStyle w:val="Bulletleft1last"/>
        <w:rPr>
          <w:color w:val="4F81BD"/>
        </w:rPr>
      </w:pPr>
      <w:hyperlink r:id="rId18" w:history="1">
        <w:r w:rsidR="00B63233" w:rsidRPr="00B63233">
          <w:rPr>
            <w:rStyle w:val="Hyperlink"/>
          </w:rPr>
          <w:t>Patient experience in adult NHS services</w:t>
        </w:r>
      </w:hyperlink>
      <w:r w:rsidR="00B63233" w:rsidRPr="004448A6">
        <w:rPr>
          <w:color w:val="4F81BD"/>
        </w:rPr>
        <w:t xml:space="preserve"> </w:t>
      </w:r>
      <w:r w:rsidR="00674B64" w:rsidRPr="00F4045F">
        <w:t xml:space="preserve">(2012) </w:t>
      </w:r>
      <w:r w:rsidR="00B63233" w:rsidRPr="00F4045F">
        <w:t>NICE quality standard 15</w:t>
      </w:r>
    </w:p>
    <w:p w14:paraId="4F8F7497" w14:textId="77777777" w:rsidR="006F0DE2" w:rsidRPr="003F6979" w:rsidRDefault="006F0DE2" w:rsidP="006F0DE2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19" w:history="1">
        <w:r w:rsidRPr="006F0DE2">
          <w:rPr>
            <w:rStyle w:val="Hyperlink"/>
          </w:rPr>
          <w:t>quality standard topic library</w:t>
        </w:r>
      </w:hyperlink>
      <w:r>
        <w:t xml:space="preserve"> </w:t>
      </w:r>
      <w:r w:rsidRPr="006F0DE2">
        <w:t>on the NICE website</w:t>
      </w:r>
      <w:r w:rsidR="008C0140">
        <w:t>.</w:t>
      </w:r>
    </w:p>
    <w:p w14:paraId="4D78A942" w14:textId="77777777" w:rsidR="006A749E" w:rsidRDefault="006A749E" w:rsidP="00EE6252">
      <w:pPr>
        <w:pStyle w:val="Numberedheading1"/>
      </w:pPr>
      <w:r>
        <w:lastRenderedPageBreak/>
        <w:t>Existing indicators</w:t>
      </w:r>
    </w:p>
    <w:p w14:paraId="5448E337" w14:textId="76D8D1E2" w:rsidR="003F6979" w:rsidRPr="003F6979" w:rsidRDefault="005C62F0" w:rsidP="007721C1">
      <w:pPr>
        <w:pStyle w:val="Bulletleft1"/>
        <w:numPr>
          <w:ilvl w:val="0"/>
          <w:numId w:val="2"/>
        </w:numPr>
      </w:pPr>
      <w:r>
        <w:t xml:space="preserve">NHS Digital </w:t>
      </w:r>
      <w:hyperlink r:id="rId20" w:history="1">
        <w:r w:rsidRPr="005C62F0">
          <w:rPr>
            <w:rStyle w:val="Hyperlink"/>
          </w:rPr>
          <w:t>Compendium-Abortions</w:t>
        </w:r>
      </w:hyperlink>
      <w:r w:rsidR="00E832E9">
        <w:t xml:space="preserve">: </w:t>
      </w:r>
      <w:r w:rsidR="002315ED">
        <w:t>Abortions by gestational age; Abortions performed in the NHS and privately; Abortions, crude rate; Abortions, crude rate by maternal age group; Total period abortion rate; Total period abortion rate as % of the potential fertility rate</w:t>
      </w:r>
    </w:p>
    <w:p w14:paraId="0B4191AC" w14:textId="19DD5AF1" w:rsidR="003F6979" w:rsidRPr="003F6979" w:rsidRDefault="005C62F0" w:rsidP="0006547F">
      <w:pPr>
        <w:pStyle w:val="Bulletleft1last"/>
      </w:pPr>
      <w:r>
        <w:t xml:space="preserve">Public Health England </w:t>
      </w:r>
      <w:hyperlink r:id="rId21" w:history="1">
        <w:r w:rsidRPr="005C62F0">
          <w:rPr>
            <w:rStyle w:val="Hyperlink"/>
          </w:rPr>
          <w:t>Sexual and Reproductive Health Profiles</w:t>
        </w:r>
      </w:hyperlink>
      <w:r>
        <w:t xml:space="preserve">: </w:t>
      </w:r>
      <w:r w:rsidR="0006547F">
        <w:t xml:space="preserve">Under 18s conceptions leading to abortion; Under 18s abortion rate; </w:t>
      </w:r>
      <w:r w:rsidR="00FB6B19">
        <w:t xml:space="preserve">Over </w:t>
      </w:r>
      <w:r w:rsidR="0006547F">
        <w:t xml:space="preserve">25s abortion rate; </w:t>
      </w:r>
      <w:r>
        <w:t xml:space="preserve">Under 25s repeat abortions; </w:t>
      </w:r>
      <w:r w:rsidR="0006547F">
        <w:t xml:space="preserve">Under 25s abortion after a birth; </w:t>
      </w:r>
      <w:r>
        <w:t>Abortions under 10 weeks</w:t>
      </w:r>
      <w:r w:rsidR="0006547F">
        <w:t>; Abortions under 10 weeks that are medical; Total abortion rate</w:t>
      </w:r>
    </w:p>
    <w:p w14:paraId="19E0719B" w14:textId="77777777" w:rsidR="006A749E" w:rsidRDefault="006A749E" w:rsidP="00EE6252">
      <w:pPr>
        <w:pStyle w:val="Numberedheading1"/>
      </w:pPr>
      <w:r>
        <w:t>Further information</w:t>
      </w:r>
    </w:p>
    <w:p w14:paraId="5272FD7B" w14:textId="3B0FC729" w:rsidR="006A749E" w:rsidRDefault="006A1CFB" w:rsidP="006A749E">
      <w:pPr>
        <w:pStyle w:val="NICEnormal"/>
      </w:pPr>
      <w:r>
        <w:t>See the NICE website for m</w:t>
      </w:r>
      <w:r w:rsidR="006A749E">
        <w:t xml:space="preserve">ore information about </w:t>
      </w:r>
      <w:hyperlink r:id="rId22" w:history="1">
        <w:r w:rsidR="006A749E" w:rsidRPr="006708EB">
          <w:rPr>
            <w:rStyle w:val="Hyperlink"/>
          </w:rPr>
          <w:t>NICE quality standards</w:t>
        </w:r>
      </w:hyperlink>
      <w:r w:rsidR="006A749E">
        <w:t xml:space="preserve"> and the </w:t>
      </w:r>
      <w:hyperlink r:id="rId23" w:history="1">
        <w:r w:rsidR="006A749E" w:rsidRPr="003D4222">
          <w:rPr>
            <w:rStyle w:val="Hyperlink"/>
          </w:rPr>
          <w:t>progress of this quality standard</w:t>
        </w:r>
      </w:hyperlink>
      <w:r>
        <w:t>.</w:t>
      </w:r>
    </w:p>
    <w:p w14:paraId="20733E0A" w14:textId="77777777" w:rsidR="00B60D70" w:rsidRDefault="00B60D70" w:rsidP="00362226">
      <w:pPr>
        <w:pStyle w:val="NICEnormal"/>
      </w:pPr>
    </w:p>
    <w:p w14:paraId="001FBDC2" w14:textId="3C859DEB" w:rsidR="00EA3805" w:rsidRPr="005860F4" w:rsidRDefault="00EA3805" w:rsidP="00EA3805">
      <w:r w:rsidRPr="00EA3805">
        <w:rPr>
          <w:rStyle w:val="NICEnormalChar"/>
        </w:rPr>
        <w:t>© NICE</w:t>
      </w:r>
      <w:r w:rsidR="00F4045F">
        <w:rPr>
          <w:rStyle w:val="NICEnormalChar"/>
        </w:rPr>
        <w:t xml:space="preserve"> 2019</w:t>
      </w:r>
      <w:r w:rsidRPr="00EA3805">
        <w:rPr>
          <w:rStyle w:val="NICEnormalChar"/>
        </w:rPr>
        <w:t>.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4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p w14:paraId="5CBF70D3" w14:textId="77777777" w:rsidR="00EA3805" w:rsidRDefault="00EA3805" w:rsidP="00362226">
      <w:pPr>
        <w:pStyle w:val="NICEnormal"/>
      </w:pPr>
    </w:p>
    <w:sectPr w:rsidR="00EA3805" w:rsidSect="007721C1">
      <w:headerReference w:type="default" r:id="rId25"/>
      <w:footerReference w:type="default" r:id="rId2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39045" w14:textId="77777777" w:rsidR="006A196E" w:rsidRDefault="006A196E">
      <w:r>
        <w:separator/>
      </w:r>
    </w:p>
  </w:endnote>
  <w:endnote w:type="continuationSeparator" w:id="0">
    <w:p w14:paraId="7D652BAD" w14:textId="77777777" w:rsidR="006A196E" w:rsidRDefault="006A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7EB3" w14:textId="2B4C75F6" w:rsidR="00AC1399" w:rsidRDefault="00AC1399">
    <w:pPr>
      <w:pStyle w:val="Footer"/>
    </w:pPr>
    <w:r>
      <w:t xml:space="preserve">NICE quality standard: </w:t>
    </w:r>
    <w:r w:rsidR="007B6C9F">
      <w:t>Abortion care</w:t>
    </w:r>
    <w:r>
      <w:t xml:space="preserve"> overview </w:t>
    </w:r>
    <w:r w:rsidRPr="00C44781">
      <w:t>(</w:t>
    </w:r>
    <w:r w:rsidR="007B6C9F" w:rsidRPr="007B6C9F">
      <w:t>October 2019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6B5E61">
      <w:rPr>
        <w:noProof/>
      </w:rPr>
      <w:t>1</w:t>
    </w:r>
    <w:r w:rsidRPr="00CD70AA">
      <w:fldChar w:fldCharType="end"/>
    </w:r>
    <w:r w:rsidRPr="00CD70AA">
      <w:t xml:space="preserve"> of </w:t>
    </w:r>
    <w:r w:rsidR="005D0DCC">
      <w:rPr>
        <w:noProof/>
      </w:rPr>
      <w:fldChar w:fldCharType="begin"/>
    </w:r>
    <w:r w:rsidR="005D0DCC">
      <w:rPr>
        <w:noProof/>
      </w:rPr>
      <w:instrText xml:space="preserve"> NUMPAGES  \* Arabic  \* MERGEFORMAT </w:instrText>
    </w:r>
    <w:r w:rsidR="005D0DCC">
      <w:rPr>
        <w:noProof/>
      </w:rPr>
      <w:fldChar w:fldCharType="separate"/>
    </w:r>
    <w:r w:rsidR="006B5E61">
      <w:rPr>
        <w:noProof/>
      </w:rPr>
      <w:t>5</w:t>
    </w:r>
    <w:r w:rsidR="005D0D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95B24" w14:textId="77777777" w:rsidR="006A196E" w:rsidRDefault="006A196E">
      <w:r>
        <w:separator/>
      </w:r>
    </w:p>
  </w:footnote>
  <w:footnote w:type="continuationSeparator" w:id="0">
    <w:p w14:paraId="41FD87BC" w14:textId="77777777" w:rsidR="006A196E" w:rsidRDefault="006A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CDF3" w14:textId="77777777" w:rsidR="00285F4E" w:rsidRDefault="00285F4E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6E"/>
    <w:rsid w:val="000119FB"/>
    <w:rsid w:val="0006547F"/>
    <w:rsid w:val="000716C0"/>
    <w:rsid w:val="000829E0"/>
    <w:rsid w:val="000A1EC0"/>
    <w:rsid w:val="000B2C15"/>
    <w:rsid w:val="000E00A6"/>
    <w:rsid w:val="00101F34"/>
    <w:rsid w:val="00137551"/>
    <w:rsid w:val="00142747"/>
    <w:rsid w:val="00161AA0"/>
    <w:rsid w:val="00172524"/>
    <w:rsid w:val="00181605"/>
    <w:rsid w:val="001B0506"/>
    <w:rsid w:val="001B597B"/>
    <w:rsid w:val="001F205A"/>
    <w:rsid w:val="002315ED"/>
    <w:rsid w:val="00235CAB"/>
    <w:rsid w:val="00285F4E"/>
    <w:rsid w:val="0031664C"/>
    <w:rsid w:val="00324961"/>
    <w:rsid w:val="003330E6"/>
    <w:rsid w:val="00362226"/>
    <w:rsid w:val="003930DE"/>
    <w:rsid w:val="00394EA8"/>
    <w:rsid w:val="003C36AC"/>
    <w:rsid w:val="003D4222"/>
    <w:rsid w:val="003D466E"/>
    <w:rsid w:val="003F6979"/>
    <w:rsid w:val="004448A6"/>
    <w:rsid w:val="004519B2"/>
    <w:rsid w:val="00461997"/>
    <w:rsid w:val="004674B3"/>
    <w:rsid w:val="004725B6"/>
    <w:rsid w:val="004820E9"/>
    <w:rsid w:val="0048361F"/>
    <w:rsid w:val="00483EEB"/>
    <w:rsid w:val="004B514C"/>
    <w:rsid w:val="004E03F9"/>
    <w:rsid w:val="0050790E"/>
    <w:rsid w:val="005239C7"/>
    <w:rsid w:val="00526C07"/>
    <w:rsid w:val="00531455"/>
    <w:rsid w:val="0053387C"/>
    <w:rsid w:val="00535B3E"/>
    <w:rsid w:val="00580AC7"/>
    <w:rsid w:val="005860F4"/>
    <w:rsid w:val="005A7590"/>
    <w:rsid w:val="005C051F"/>
    <w:rsid w:val="005C62F0"/>
    <w:rsid w:val="005C762E"/>
    <w:rsid w:val="005D098C"/>
    <w:rsid w:val="005D0DCC"/>
    <w:rsid w:val="00603E56"/>
    <w:rsid w:val="0060662A"/>
    <w:rsid w:val="00614BDA"/>
    <w:rsid w:val="006331B4"/>
    <w:rsid w:val="006343F3"/>
    <w:rsid w:val="00642906"/>
    <w:rsid w:val="00665243"/>
    <w:rsid w:val="006708EB"/>
    <w:rsid w:val="006740CF"/>
    <w:rsid w:val="00674B64"/>
    <w:rsid w:val="00685844"/>
    <w:rsid w:val="006A196E"/>
    <w:rsid w:val="006A1CFB"/>
    <w:rsid w:val="006A721F"/>
    <w:rsid w:val="006A749E"/>
    <w:rsid w:val="006B3EF2"/>
    <w:rsid w:val="006B5E61"/>
    <w:rsid w:val="006D668C"/>
    <w:rsid w:val="006D73F1"/>
    <w:rsid w:val="006F0DE2"/>
    <w:rsid w:val="006F5730"/>
    <w:rsid w:val="00700686"/>
    <w:rsid w:val="00714004"/>
    <w:rsid w:val="00715ECB"/>
    <w:rsid w:val="00724EE6"/>
    <w:rsid w:val="00732519"/>
    <w:rsid w:val="00747A10"/>
    <w:rsid w:val="007721C1"/>
    <w:rsid w:val="00785857"/>
    <w:rsid w:val="007A174B"/>
    <w:rsid w:val="007A4EEE"/>
    <w:rsid w:val="007B6C9F"/>
    <w:rsid w:val="007D66A5"/>
    <w:rsid w:val="007E5365"/>
    <w:rsid w:val="007E53F0"/>
    <w:rsid w:val="007F74D6"/>
    <w:rsid w:val="008066B8"/>
    <w:rsid w:val="0080799A"/>
    <w:rsid w:val="0084253C"/>
    <w:rsid w:val="00842D8B"/>
    <w:rsid w:val="008469A5"/>
    <w:rsid w:val="008505C3"/>
    <w:rsid w:val="00862C0C"/>
    <w:rsid w:val="008718C6"/>
    <w:rsid w:val="0088231E"/>
    <w:rsid w:val="00894AE9"/>
    <w:rsid w:val="008954C7"/>
    <w:rsid w:val="008C0140"/>
    <w:rsid w:val="008D0DEB"/>
    <w:rsid w:val="008D6069"/>
    <w:rsid w:val="008E7585"/>
    <w:rsid w:val="00923113"/>
    <w:rsid w:val="009277F7"/>
    <w:rsid w:val="009358EF"/>
    <w:rsid w:val="0094366C"/>
    <w:rsid w:val="009518AB"/>
    <w:rsid w:val="00953ADF"/>
    <w:rsid w:val="00980D30"/>
    <w:rsid w:val="009B621A"/>
    <w:rsid w:val="009C45D9"/>
    <w:rsid w:val="00A06657"/>
    <w:rsid w:val="00A52350"/>
    <w:rsid w:val="00A57143"/>
    <w:rsid w:val="00A5720A"/>
    <w:rsid w:val="00A86D3D"/>
    <w:rsid w:val="00AB2948"/>
    <w:rsid w:val="00AB39FA"/>
    <w:rsid w:val="00AC1399"/>
    <w:rsid w:val="00AD4C7A"/>
    <w:rsid w:val="00AD6933"/>
    <w:rsid w:val="00AD6B7B"/>
    <w:rsid w:val="00B0024F"/>
    <w:rsid w:val="00B60083"/>
    <w:rsid w:val="00B60D70"/>
    <w:rsid w:val="00B63233"/>
    <w:rsid w:val="00B87684"/>
    <w:rsid w:val="00BA24D7"/>
    <w:rsid w:val="00BB047B"/>
    <w:rsid w:val="00BB6398"/>
    <w:rsid w:val="00BC0E86"/>
    <w:rsid w:val="00BD0372"/>
    <w:rsid w:val="00BF7351"/>
    <w:rsid w:val="00BF7A79"/>
    <w:rsid w:val="00C139CA"/>
    <w:rsid w:val="00C44781"/>
    <w:rsid w:val="00C51429"/>
    <w:rsid w:val="00C5188D"/>
    <w:rsid w:val="00C55BFA"/>
    <w:rsid w:val="00C56A80"/>
    <w:rsid w:val="00CA08B7"/>
    <w:rsid w:val="00CA3397"/>
    <w:rsid w:val="00CD70AA"/>
    <w:rsid w:val="00D10485"/>
    <w:rsid w:val="00D25639"/>
    <w:rsid w:val="00D3612A"/>
    <w:rsid w:val="00D37703"/>
    <w:rsid w:val="00D37F25"/>
    <w:rsid w:val="00D707E6"/>
    <w:rsid w:val="00DC0120"/>
    <w:rsid w:val="00DE643F"/>
    <w:rsid w:val="00DF60D9"/>
    <w:rsid w:val="00E26256"/>
    <w:rsid w:val="00E4622C"/>
    <w:rsid w:val="00E46571"/>
    <w:rsid w:val="00E51FFB"/>
    <w:rsid w:val="00E72B29"/>
    <w:rsid w:val="00E75B30"/>
    <w:rsid w:val="00E832E9"/>
    <w:rsid w:val="00EA3805"/>
    <w:rsid w:val="00ED7052"/>
    <w:rsid w:val="00EE6252"/>
    <w:rsid w:val="00EF57F9"/>
    <w:rsid w:val="00F26A9F"/>
    <w:rsid w:val="00F26E68"/>
    <w:rsid w:val="00F3156E"/>
    <w:rsid w:val="00F326AC"/>
    <w:rsid w:val="00F4045F"/>
    <w:rsid w:val="00F95D50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311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character" w:styleId="Hyperlink">
    <w:name w:val="Hyperlink"/>
    <w:rsid w:val="00CD70AA"/>
    <w:rPr>
      <w:color w:val="0000FF"/>
      <w:u w:val="single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F26E68"/>
    <w:pPr>
      <w:tabs>
        <w:tab w:val="num" w:pos="1134"/>
      </w:tabs>
      <w:ind w:left="1134" w:hanging="1134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2/7/contents/enacted" TargetMode="External"/><Relationship Id="rId13" Type="http://schemas.openxmlformats.org/officeDocument/2006/relationships/hyperlink" Target="https://www.gov.uk/government/publications/guidance-for-doctors-on-compliance-with-the-abortion-act" TargetMode="External"/><Relationship Id="rId18" Type="http://schemas.openxmlformats.org/officeDocument/2006/relationships/hyperlink" Target="http://guidance.nice.org.uk/QS15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fingertips.phe.org.uk/profile/sexualhealth" TargetMode="External"/><Relationship Id="rId7" Type="http://schemas.openxmlformats.org/officeDocument/2006/relationships/hyperlink" Target="http://www.nice.org.uk/About/What-we-do/Accreditation" TargetMode="External"/><Relationship Id="rId12" Type="http://schemas.openxmlformats.org/officeDocument/2006/relationships/hyperlink" Target="https://www.gov.uk/government/publications/sexual-health-reproductive-health-and-hiv-commissioning-review" TargetMode="External"/><Relationship Id="rId17" Type="http://schemas.openxmlformats.org/officeDocument/2006/relationships/hyperlink" Target="https://www.nice.org.uk/guidance/qs129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ice.org.uk/guidance/qs178" TargetMode="External"/><Relationship Id="rId20" Type="http://schemas.openxmlformats.org/officeDocument/2006/relationships/hyperlink" Target="https://digital.nhs.uk/data-and-information/publications/clinical-indicators/compendium-of-population-health-indicators/compendium-public-health/current/abor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statistics/abortion-statistics-for-england-and-wales-2018" TargetMode="External"/><Relationship Id="rId24" Type="http://schemas.openxmlformats.org/officeDocument/2006/relationships/hyperlink" Target="https://www.nice.org.uk/terms-and-condi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a-framework-for-sexual-health-improvement-in-england" TargetMode="External"/><Relationship Id="rId23" Type="http://schemas.openxmlformats.org/officeDocument/2006/relationships/hyperlink" Target="http://www.nice.org.uk/Guidance/InDevelopment/GID-qs1008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ice.org.uk/guidance/ng140" TargetMode="External"/><Relationship Id="rId19" Type="http://schemas.openxmlformats.org/officeDocument/2006/relationships/hyperlink" Target="http://www.nice.org.uk/Standards-and-Indicators/Developing-NICE-quality-standards-/Quality-standards-topic-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e.org.uk/Standards-and-Indicators/Developing-NICE-quality-standards" TargetMode="External"/><Relationship Id="rId14" Type="http://schemas.openxmlformats.org/officeDocument/2006/relationships/hyperlink" Target="https://www.gov.uk/government/publications/update-to-procedures-for-the-approval-of-independent-sector-places-published" TargetMode="External"/><Relationship Id="rId22" Type="http://schemas.openxmlformats.org/officeDocument/2006/relationships/hyperlink" Target="http://www.nice.org.uk/standards-and-indicato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FC84505B</Template>
  <TotalTime>0</TotalTime>
  <Pages>3</Pages>
  <Words>545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2019-10-01T10:29:00Z</dcterms:created>
  <dcterms:modified xsi:type="dcterms:W3CDTF">2019-10-01T10:29:00Z</dcterms:modified>
</cp:coreProperties>
</file>