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2927" w14:textId="77777777" w:rsidR="008D1F91" w:rsidRDefault="008D1F91" w:rsidP="008D1F91">
      <w:pPr>
        <w:rPr>
          <w:rFonts w:ascii="Arial" w:eastAsia="Calibri" w:hAnsi="Arial" w:cs="Arial"/>
          <w:bCs/>
          <w:lang w:eastAsia="en-US"/>
        </w:rPr>
      </w:pPr>
    </w:p>
    <w:p w14:paraId="3B93B3DE" w14:textId="1117F28C" w:rsidR="005640F6" w:rsidRPr="000C36A2" w:rsidRDefault="008D1F91" w:rsidP="008D1F91">
      <w:pPr>
        <w:jc w:val="center"/>
        <w:rPr>
          <w:rFonts w:ascii="Arial" w:hAnsi="Arial" w:cs="Arial"/>
          <w:b/>
          <w:bCs/>
          <w:sz w:val="32"/>
          <w:szCs w:val="32"/>
        </w:rPr>
      </w:pPr>
      <w:r w:rsidRPr="000C36A2">
        <w:rPr>
          <w:rFonts w:ascii="Arial" w:hAnsi="Arial" w:cs="Arial"/>
          <w:b/>
          <w:bCs/>
          <w:sz w:val="32"/>
          <w:szCs w:val="32"/>
        </w:rPr>
        <w:t>NA</w:t>
      </w:r>
      <w:r w:rsidR="005640F6" w:rsidRPr="000C36A2">
        <w:rPr>
          <w:rFonts w:ascii="Arial" w:hAnsi="Arial" w:cs="Arial"/>
          <w:b/>
          <w:bCs/>
          <w:sz w:val="32"/>
          <w:szCs w:val="32"/>
        </w:rPr>
        <w:t>TIONAL INSTITUTE FOR HEALTH AND CARE EXCELLENCE</w:t>
      </w:r>
    </w:p>
    <w:p w14:paraId="586DD7B2" w14:textId="77777777" w:rsidR="008D1F91" w:rsidRDefault="008D1F91" w:rsidP="00A50587">
      <w:pPr>
        <w:pStyle w:val="Paragraphnonumbers"/>
        <w:spacing w:after="0"/>
        <w:jc w:val="center"/>
        <w:rPr>
          <w:b/>
          <w:bCs/>
          <w:sz w:val="32"/>
          <w:szCs w:val="32"/>
        </w:rPr>
      </w:pPr>
    </w:p>
    <w:p w14:paraId="2C680D23" w14:textId="7EE067D7" w:rsidR="005640F6" w:rsidRDefault="00D87EDC" w:rsidP="00A50587">
      <w:pPr>
        <w:pStyle w:val="Paragraphnonumbers"/>
        <w:spacing w:after="0"/>
        <w:jc w:val="center"/>
        <w:rPr>
          <w:b/>
          <w:bCs/>
          <w:sz w:val="32"/>
          <w:szCs w:val="32"/>
        </w:rPr>
      </w:pPr>
      <w:r w:rsidRPr="00310467">
        <w:rPr>
          <w:b/>
          <w:bCs/>
          <w:sz w:val="32"/>
          <w:szCs w:val="32"/>
        </w:rPr>
        <w:t xml:space="preserve">NICE </w:t>
      </w:r>
      <w:r w:rsidR="00D93623">
        <w:rPr>
          <w:b/>
          <w:bCs/>
          <w:sz w:val="32"/>
          <w:szCs w:val="32"/>
        </w:rPr>
        <w:t>Centre for Guidelines</w:t>
      </w:r>
    </w:p>
    <w:p w14:paraId="4116ECA9" w14:textId="77777777" w:rsidR="00E3419E" w:rsidRPr="00310467" w:rsidRDefault="00E3419E" w:rsidP="00A50587">
      <w:pPr>
        <w:pStyle w:val="Paragraphnonumbers"/>
        <w:spacing w:after="0"/>
        <w:jc w:val="center"/>
        <w:rPr>
          <w:b/>
          <w:bCs/>
          <w:sz w:val="32"/>
          <w:szCs w:val="32"/>
        </w:rPr>
      </w:pPr>
    </w:p>
    <w:p w14:paraId="2ECCC81D" w14:textId="2C9B66DA" w:rsidR="005640F6" w:rsidRPr="001B335E" w:rsidRDefault="005640F6" w:rsidP="001B335E">
      <w:pPr>
        <w:pStyle w:val="Paragraphnonumbers"/>
        <w:jc w:val="center"/>
        <w:rPr>
          <w:b/>
          <w:bCs/>
          <w:sz w:val="32"/>
          <w:szCs w:val="32"/>
        </w:rPr>
      </w:pPr>
      <w:r w:rsidRPr="00310467">
        <w:rPr>
          <w:b/>
          <w:bCs/>
          <w:sz w:val="32"/>
          <w:szCs w:val="32"/>
        </w:rPr>
        <w:t>Equality</w:t>
      </w:r>
      <w:r w:rsidR="00D93B85" w:rsidRPr="00310467">
        <w:rPr>
          <w:b/>
          <w:bCs/>
          <w:sz w:val="32"/>
          <w:szCs w:val="32"/>
        </w:rPr>
        <w:t xml:space="preserve"> and health inequalities</w:t>
      </w:r>
      <w:r w:rsidRPr="00310467">
        <w:rPr>
          <w:b/>
          <w:bCs/>
          <w:sz w:val="32"/>
          <w:szCs w:val="32"/>
        </w:rPr>
        <w:t xml:space="preserve"> assessment</w:t>
      </w:r>
      <w:r w:rsidR="00C43618">
        <w:rPr>
          <w:b/>
          <w:bCs/>
          <w:sz w:val="32"/>
          <w:szCs w:val="32"/>
        </w:rPr>
        <w:t xml:space="preserve"> </w:t>
      </w:r>
      <w:r w:rsidR="0008249E" w:rsidRPr="00310467">
        <w:rPr>
          <w:b/>
          <w:bCs/>
          <w:sz w:val="32"/>
          <w:szCs w:val="32"/>
        </w:rPr>
        <w:t>(</w:t>
      </w:r>
      <w:r w:rsidR="006248D8">
        <w:rPr>
          <w:b/>
          <w:bCs/>
          <w:sz w:val="32"/>
          <w:szCs w:val="32"/>
        </w:rPr>
        <w:t>EHIA</w:t>
      </w:r>
      <w:r w:rsidR="0008249E" w:rsidRPr="00310467">
        <w:rPr>
          <w:b/>
          <w:bCs/>
          <w:sz w:val="32"/>
          <w:szCs w:val="32"/>
        </w:rPr>
        <w:t>)</w:t>
      </w:r>
      <w:r w:rsidR="00310467" w:rsidRPr="00310467">
        <w:rPr>
          <w:b/>
          <w:bCs/>
          <w:sz w:val="32"/>
          <w:szCs w:val="32"/>
        </w:rPr>
        <w:t xml:space="preserve"> </w:t>
      </w:r>
    </w:p>
    <w:p w14:paraId="0125D68F" w14:textId="4669CB2F" w:rsidR="005640F6" w:rsidRPr="00310467" w:rsidRDefault="00B05AE2" w:rsidP="00A50587">
      <w:pPr>
        <w:pStyle w:val="Paragraphnonumbers"/>
        <w:spacing w:after="0"/>
        <w:jc w:val="center"/>
        <w:rPr>
          <w:b/>
          <w:bCs/>
          <w:sz w:val="32"/>
          <w:szCs w:val="32"/>
        </w:rPr>
      </w:pPr>
      <w:r w:rsidRPr="00B05AE2">
        <w:rPr>
          <w:b/>
          <w:bCs/>
          <w:sz w:val="32"/>
          <w:szCs w:val="32"/>
        </w:rPr>
        <w:t xml:space="preserve">Overweight and obesity </w:t>
      </w:r>
    </w:p>
    <w:p w14:paraId="23A4CD25" w14:textId="77777777" w:rsidR="00DE2E6B" w:rsidRPr="0078563E" w:rsidRDefault="00DE2E6B" w:rsidP="00570494">
      <w:pPr>
        <w:pStyle w:val="Default"/>
        <w:spacing w:line="276" w:lineRule="auto"/>
        <w:rPr>
          <w:rFonts w:ascii="Arial" w:hAnsi="Arial" w:cs="Arial"/>
        </w:rPr>
      </w:pPr>
    </w:p>
    <w:p w14:paraId="045EC9D5" w14:textId="2E5A5F42" w:rsidR="00A50587" w:rsidRDefault="00570494" w:rsidP="00570494">
      <w:pPr>
        <w:pStyle w:val="Paragraphnonumbers"/>
      </w:pPr>
      <w:r w:rsidRPr="0078563E">
        <w:t xml:space="preserve">The </w:t>
      </w:r>
      <w:r w:rsidR="00C43618">
        <w:t>considerations and</w:t>
      </w:r>
      <w:r w:rsidR="00294C17">
        <w:t xml:space="preserve"> potential</w:t>
      </w:r>
      <w:r w:rsidR="00C43618">
        <w:t xml:space="preserve"> impact </w:t>
      </w:r>
      <w:r w:rsidR="00294C17">
        <w:t>on</w:t>
      </w:r>
      <w:r w:rsidR="00294C17" w:rsidRPr="0078563E">
        <w:t xml:space="preserve"> </w:t>
      </w:r>
      <w:r w:rsidRPr="0078563E">
        <w:t xml:space="preserve">equality </w:t>
      </w:r>
      <w:r>
        <w:t xml:space="preserve">and health inequalities </w:t>
      </w:r>
      <w:r w:rsidRPr="0078563E">
        <w:t>ha</w:t>
      </w:r>
      <w:r w:rsidR="00C43618">
        <w:t>ve</w:t>
      </w:r>
      <w:r w:rsidRPr="0078563E">
        <w:t xml:space="preserve"> been </w:t>
      </w:r>
      <w:r w:rsidR="00294C17">
        <w:t>considered</w:t>
      </w:r>
      <w:r w:rsidR="00294C17" w:rsidRPr="0078563E">
        <w:t xml:space="preserve"> </w:t>
      </w:r>
      <w:r w:rsidR="00294C17">
        <w:t>throughout the</w:t>
      </w:r>
      <w:r w:rsidR="00294C17" w:rsidRPr="0078563E">
        <w:t xml:space="preserve"> </w:t>
      </w:r>
      <w:r w:rsidR="00265FAC">
        <w:t>quality standard</w:t>
      </w:r>
      <w:r w:rsidR="00265FAC" w:rsidRPr="0078563E">
        <w:t xml:space="preserve"> </w:t>
      </w:r>
      <w:r w:rsidR="00294C17" w:rsidRPr="0078563E">
        <w:t>development</w:t>
      </w:r>
      <w:r w:rsidR="00294C17">
        <w:t xml:space="preserve">, process </w:t>
      </w:r>
      <w:r w:rsidRPr="0078563E">
        <w:t>according to the principles of the NICE equality policy</w:t>
      </w:r>
      <w:r>
        <w:t xml:space="preserve"> and those outlined in</w:t>
      </w:r>
      <w:r w:rsidR="00AF7D51">
        <w:t xml:space="preserve"> </w:t>
      </w:r>
      <w:hyperlink r:id="rId9" w:history="1">
        <w:r w:rsidR="00265FAC">
          <w:rPr>
            <w:rStyle w:val="Hyperlink"/>
          </w:rPr>
          <w:t>Quality Standards process guide</w:t>
        </w:r>
      </w:hyperlink>
      <w:r w:rsidR="00AF7D51">
        <w:t>.</w:t>
      </w:r>
    </w:p>
    <w:p w14:paraId="6814A969" w14:textId="320556C3" w:rsidR="00DF46C0" w:rsidRPr="000A213F" w:rsidRDefault="00FE16C4" w:rsidP="006320D4">
      <w:pPr>
        <w:pStyle w:val="Paragraphnonumbers"/>
        <w:spacing w:after="0"/>
        <w:jc w:val="center"/>
        <w:rPr>
          <w:b/>
          <w:bCs/>
          <w:sz w:val="32"/>
          <w:szCs w:val="32"/>
          <w:shd w:val="clear" w:color="auto" w:fill="BFBFBF"/>
        </w:rPr>
      </w:pPr>
      <w:r>
        <w:br w:type="page"/>
      </w:r>
      <w:bookmarkStart w:id="0" w:name="_Toc109224098"/>
    </w:p>
    <w:p w14:paraId="7E9D3265" w14:textId="29F9B1D4" w:rsidR="00570494" w:rsidRDefault="003778FE" w:rsidP="0096171A">
      <w:pPr>
        <w:pStyle w:val="Heading1"/>
      </w:pPr>
      <w:bookmarkStart w:id="1" w:name="_Toc138944320"/>
      <w:r>
        <w:lastRenderedPageBreak/>
        <w:t xml:space="preserve">STAGE </w:t>
      </w:r>
      <w:r w:rsidR="006320D4">
        <w:t>1</w:t>
      </w:r>
      <w:r w:rsidR="009C60B5">
        <w:t>.</w:t>
      </w:r>
      <w:r w:rsidR="00840E51">
        <w:t xml:space="preserve"> </w:t>
      </w:r>
      <w:r w:rsidR="006320D4">
        <w:t>Topic engagement</w:t>
      </w:r>
      <w:bookmarkEnd w:id="1"/>
      <w:r w:rsidR="00840E51">
        <w:t xml:space="preserve"> </w:t>
      </w:r>
      <w:r w:rsidR="005F14B5">
        <w:t xml:space="preserve">  </w:t>
      </w:r>
      <w:bookmarkEnd w:id="0"/>
      <w:r w:rsidR="005F14B5">
        <w:t xml:space="preserve"> </w:t>
      </w:r>
    </w:p>
    <w:p w14:paraId="37E13E1C" w14:textId="05FBC0B5" w:rsidR="006210D3" w:rsidRPr="006210D3" w:rsidRDefault="006210D3" w:rsidP="009623B5">
      <w:pPr>
        <w:pStyle w:val="Paragraph"/>
      </w:pPr>
      <w:r>
        <w:t xml:space="preserve">Date of completion: </w:t>
      </w:r>
      <w:r w:rsidR="000648E4">
        <w:t>1</w:t>
      </w:r>
      <w:r w:rsidR="007308C0">
        <w:t>8</w:t>
      </w:r>
      <w:r w:rsidR="000648E4">
        <w:t>/12/2023</w:t>
      </w:r>
    </w:p>
    <w:tbl>
      <w:tblPr>
        <w:tblpPr w:leftFromText="180" w:rightFromText="180" w:vertAnchor="text" w:tblpY="102"/>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1"/>
      </w:tblGrid>
      <w:tr w:rsidR="00EB653E" w:rsidRPr="0078563E" w14:paraId="7E9143B1" w14:textId="77777777" w:rsidTr="00E3419E">
        <w:trPr>
          <w:trHeight w:val="383"/>
        </w:trPr>
        <w:tc>
          <w:tcPr>
            <w:tcW w:w="9721" w:type="dxa"/>
            <w:shd w:val="clear" w:color="auto" w:fill="auto"/>
          </w:tcPr>
          <w:p w14:paraId="5AEE2F16" w14:textId="4238927A" w:rsidR="00EB653E" w:rsidRPr="00451133" w:rsidRDefault="00242ABB" w:rsidP="00AA6BC1">
            <w:pPr>
              <w:pStyle w:val="Paragraph"/>
              <w:numPr>
                <w:ilvl w:val="1"/>
                <w:numId w:val="13"/>
              </w:numPr>
            </w:pPr>
            <w:bookmarkStart w:id="2" w:name="_Hlk110604024"/>
            <w:r>
              <w:t xml:space="preserve"> </w:t>
            </w:r>
            <w:r w:rsidR="00EB653E">
              <w:t>What</w:t>
            </w:r>
            <w:r w:rsidR="00025DBE">
              <w:t xml:space="preserve"> approaches have</w:t>
            </w:r>
            <w:r w:rsidR="00EB653E">
              <w:t xml:space="preserve"> been </w:t>
            </w:r>
            <w:r w:rsidR="00025DBE">
              <w:t>used</w:t>
            </w:r>
            <w:r w:rsidR="00EB653E">
              <w:t xml:space="preserve"> to identify potential equality and health inequalities issues</w:t>
            </w:r>
            <w:r w:rsidR="00D14D16">
              <w:t xml:space="preserve"> </w:t>
            </w:r>
            <w:r w:rsidR="00EB653E">
              <w:t>during</w:t>
            </w:r>
            <w:r w:rsidR="00D14D16">
              <w:t xml:space="preserve"> </w:t>
            </w:r>
            <w:r w:rsidR="00EB653E">
              <w:t xml:space="preserve">development of the </w:t>
            </w:r>
            <w:r w:rsidR="006320D4">
              <w:t>topic engagement proforma</w:t>
            </w:r>
            <w:r w:rsidR="00EB653E">
              <w:t>?</w:t>
            </w:r>
            <w:bookmarkEnd w:id="2"/>
          </w:p>
        </w:tc>
      </w:tr>
      <w:tr w:rsidR="00EB653E" w:rsidRPr="0078563E" w14:paraId="0F41CE24" w14:textId="77777777" w:rsidTr="006B09D9">
        <w:trPr>
          <w:trHeight w:val="558"/>
        </w:trPr>
        <w:tc>
          <w:tcPr>
            <w:tcW w:w="9721" w:type="dxa"/>
            <w:shd w:val="clear" w:color="auto" w:fill="auto"/>
          </w:tcPr>
          <w:p w14:paraId="39AB729B" w14:textId="2D505C45" w:rsidR="007D1A5C" w:rsidRDefault="007D1A5C" w:rsidP="00D20EB1">
            <w:pPr>
              <w:pStyle w:val="Paragraphnonumbers"/>
            </w:pPr>
            <w:r>
              <w:t xml:space="preserve">Review of the following sources has been used to identify </w:t>
            </w:r>
            <w:r w:rsidRPr="007D1A5C">
              <w:t>potential equality and health inequalities issues</w:t>
            </w:r>
            <w:r>
              <w:t>:</w:t>
            </w:r>
          </w:p>
          <w:p w14:paraId="7DF3B605" w14:textId="4F103DE1" w:rsidR="007D1A5C" w:rsidRDefault="001020A5" w:rsidP="00AA6BC1">
            <w:pPr>
              <w:pStyle w:val="Paragraphnonumbers"/>
              <w:numPr>
                <w:ilvl w:val="0"/>
                <w:numId w:val="19"/>
              </w:numPr>
            </w:pPr>
            <w:hyperlink r:id="rId10" w:history="1">
              <w:r w:rsidR="007D1A5C" w:rsidRPr="007D1A5C">
                <w:rPr>
                  <w:rStyle w:val="Hyperlink"/>
                </w:rPr>
                <w:t>Overweight and obesity management. NICE guideline in development [GID-NG10182] equality and health inequalities impact assessment</w:t>
              </w:r>
            </w:hyperlink>
            <w:r w:rsidR="007D1A5C">
              <w:t xml:space="preserve"> (July 2022)</w:t>
            </w:r>
          </w:p>
          <w:p w14:paraId="77E60C34" w14:textId="7A40ABD1" w:rsidR="007D1A5C" w:rsidRDefault="001020A5" w:rsidP="00AA6BC1">
            <w:pPr>
              <w:pStyle w:val="Paragraphnonumbers"/>
              <w:numPr>
                <w:ilvl w:val="0"/>
                <w:numId w:val="19"/>
              </w:numPr>
            </w:pPr>
            <w:hyperlink r:id="rId11" w:history="1">
              <w:r w:rsidR="00C74B09">
                <w:rPr>
                  <w:rStyle w:val="Hyperlink"/>
                </w:rPr>
                <w:t>Obesity in children and young people: prevention and lifestyle weight management programmes. NICE QS94 equalities analysis</w:t>
              </w:r>
            </w:hyperlink>
            <w:r w:rsidR="007D1A5C">
              <w:t xml:space="preserve"> (July 2015)</w:t>
            </w:r>
          </w:p>
          <w:p w14:paraId="79A44E28" w14:textId="7809AC14" w:rsidR="007D1A5C" w:rsidRDefault="001020A5" w:rsidP="00AA6BC1">
            <w:pPr>
              <w:pStyle w:val="Paragraphnonumbers"/>
              <w:numPr>
                <w:ilvl w:val="0"/>
                <w:numId w:val="19"/>
              </w:numPr>
            </w:pPr>
            <w:hyperlink r:id="rId12" w:history="1">
              <w:r w:rsidR="007D1A5C" w:rsidRPr="00C74B09">
                <w:rPr>
                  <w:rStyle w:val="Hyperlink"/>
                </w:rPr>
                <w:t>Obesity in adults: prevention and lifestyle weight management programmes</w:t>
              </w:r>
              <w:r w:rsidR="00C74B09" w:rsidRPr="00C74B09">
                <w:rPr>
                  <w:rStyle w:val="Hyperlink"/>
                </w:rPr>
                <w:t>. NICE QS111 equality analysis form</w:t>
              </w:r>
            </w:hyperlink>
            <w:r w:rsidR="00C74B09">
              <w:t xml:space="preserve"> (January 2016)</w:t>
            </w:r>
          </w:p>
          <w:p w14:paraId="49BF7085" w14:textId="0AB66D88" w:rsidR="00B05AE2" w:rsidRPr="007D1A5C" w:rsidRDefault="001020A5" w:rsidP="00AA6BC1">
            <w:pPr>
              <w:pStyle w:val="Paragraphnonumbers"/>
              <w:numPr>
                <w:ilvl w:val="0"/>
                <w:numId w:val="19"/>
              </w:numPr>
            </w:pPr>
            <w:hyperlink r:id="rId13" w:history="1">
              <w:r w:rsidR="00B05AE2" w:rsidRPr="00B05AE2">
                <w:rPr>
                  <w:rStyle w:val="Hyperlink"/>
                </w:rPr>
                <w:t>Obesity: clinical assessment and management. NICE quality standard QS127 equality impact assessment</w:t>
              </w:r>
            </w:hyperlink>
            <w:r w:rsidR="00B05AE2">
              <w:t xml:space="preserve"> (August 2016)</w:t>
            </w:r>
          </w:p>
          <w:p w14:paraId="6627B1B5" w14:textId="77777777" w:rsidR="007D1A5C" w:rsidRDefault="001020A5" w:rsidP="00AA6BC1">
            <w:pPr>
              <w:pStyle w:val="Paragraphnonumbers"/>
              <w:numPr>
                <w:ilvl w:val="0"/>
                <w:numId w:val="19"/>
              </w:numPr>
            </w:pPr>
            <w:hyperlink r:id="rId14" w:history="1">
              <w:r w:rsidR="007D1A5C" w:rsidRPr="007D1A5C">
                <w:rPr>
                  <w:rStyle w:val="Hyperlink"/>
                </w:rPr>
                <w:t>Obesity: identification, assessment and management. NICE guideline CG189. Health inequalities briefing</w:t>
              </w:r>
            </w:hyperlink>
            <w:r w:rsidR="007D1A5C" w:rsidRPr="007D1A5C">
              <w:t xml:space="preserve"> (February 2023)</w:t>
            </w:r>
          </w:p>
          <w:p w14:paraId="1ED8C1E4" w14:textId="0296BC95" w:rsidR="00B05AE2" w:rsidRDefault="001020A5" w:rsidP="000B3948">
            <w:pPr>
              <w:pStyle w:val="Paragraphnonumbers"/>
              <w:numPr>
                <w:ilvl w:val="0"/>
                <w:numId w:val="19"/>
              </w:numPr>
            </w:pPr>
            <w:hyperlink r:id="rId15" w:history="1">
              <w:r w:rsidR="00B05AE2" w:rsidRPr="00576053">
                <w:rPr>
                  <w:rStyle w:val="Hyperlink"/>
                </w:rPr>
                <w:t>Obesity: identification, assessment and management.</w:t>
              </w:r>
              <w:r w:rsidR="00B05AE2">
                <w:rPr>
                  <w:rStyle w:val="Hyperlink"/>
                </w:rPr>
                <w:t xml:space="preserve"> (2023)</w:t>
              </w:r>
              <w:r w:rsidR="00B05AE2" w:rsidRPr="00576053">
                <w:rPr>
                  <w:rStyle w:val="Hyperlink"/>
                </w:rPr>
                <w:t xml:space="preserve"> NICE guideline CG189. Equality impact assessments</w:t>
              </w:r>
            </w:hyperlink>
          </w:p>
          <w:p w14:paraId="7CEB746B" w14:textId="6FDE232E" w:rsidR="00C74B09" w:rsidRPr="007D1A5C" w:rsidRDefault="001020A5" w:rsidP="00AA6BC1">
            <w:pPr>
              <w:pStyle w:val="Paragraphnonumbers"/>
              <w:numPr>
                <w:ilvl w:val="0"/>
                <w:numId w:val="19"/>
              </w:numPr>
            </w:pPr>
            <w:hyperlink r:id="rId16" w:history="1">
              <w:r w:rsidR="00C74B09" w:rsidRPr="00C74B09">
                <w:rPr>
                  <w:rStyle w:val="Hyperlink"/>
                </w:rPr>
                <w:t>NHS Long Term Plan</w:t>
              </w:r>
            </w:hyperlink>
          </w:p>
          <w:p w14:paraId="7EDE922E" w14:textId="77777777" w:rsidR="0088757B" w:rsidRPr="0088757B" w:rsidRDefault="001020A5" w:rsidP="00AA6BC1">
            <w:pPr>
              <w:pStyle w:val="Paragraphnonumbers"/>
              <w:numPr>
                <w:ilvl w:val="0"/>
                <w:numId w:val="19"/>
              </w:numPr>
              <w:rPr>
                <w:rStyle w:val="Hyperlink"/>
                <w:i/>
                <w:iCs/>
                <w:color w:val="auto"/>
                <w:u w:val="none"/>
              </w:rPr>
            </w:pPr>
            <w:hyperlink r:id="rId17" w:history="1">
              <w:r w:rsidR="007D1A5C" w:rsidRPr="007D1A5C">
                <w:rPr>
                  <w:rStyle w:val="Hyperlink"/>
                </w:rPr>
                <w:t>The national child measurement programme, England, 2022/23 school year</w:t>
              </w:r>
            </w:hyperlink>
          </w:p>
          <w:p w14:paraId="3E923195" w14:textId="0F7C2038" w:rsidR="0088757B" w:rsidRPr="0088757B" w:rsidRDefault="0088757B" w:rsidP="00AA6BC1">
            <w:pPr>
              <w:pStyle w:val="Paragraphnonumbers"/>
              <w:numPr>
                <w:ilvl w:val="0"/>
                <w:numId w:val="19"/>
              </w:numPr>
              <w:rPr>
                <w:i/>
                <w:iCs/>
              </w:rPr>
            </w:pPr>
            <w:r w:rsidRPr="0088757B">
              <w:rPr>
                <w:rFonts w:cs="Arial"/>
              </w:rPr>
              <w:t xml:space="preserve">Office for Health Improvement and Disparities (2023) </w:t>
            </w:r>
            <w:hyperlink r:id="rId18" w:history="1">
              <w:r w:rsidRPr="0088757B">
                <w:rPr>
                  <w:rStyle w:val="Hyperlink"/>
                  <w:rFonts w:cs="Arial"/>
                </w:rPr>
                <w:t>National child measurement programme (NCMP): changes in the prevalence of child obesity between 2019 to 2020 and 2021 to 2022</w:t>
              </w:r>
            </w:hyperlink>
          </w:p>
          <w:p w14:paraId="3248CAA2" w14:textId="77777777" w:rsidR="007D1A5C" w:rsidRPr="007D1A5C" w:rsidRDefault="001020A5" w:rsidP="00AA6BC1">
            <w:pPr>
              <w:pStyle w:val="Paragraphnonumbers"/>
              <w:numPr>
                <w:ilvl w:val="0"/>
                <w:numId w:val="19"/>
              </w:numPr>
            </w:pPr>
            <w:hyperlink r:id="rId19" w:history="1">
              <w:r w:rsidR="007D1A5C" w:rsidRPr="007D1A5C">
                <w:rPr>
                  <w:rStyle w:val="Hyperlink"/>
                </w:rPr>
                <w:t>OHID obesity profile 2021/22</w:t>
              </w:r>
            </w:hyperlink>
            <w:r w:rsidR="007D1A5C" w:rsidRPr="007D1A5C">
              <w:t xml:space="preserve"> </w:t>
            </w:r>
          </w:p>
          <w:p w14:paraId="660C8A29" w14:textId="77777777" w:rsidR="007D1A5C" w:rsidRPr="000B3B9C" w:rsidRDefault="001020A5" w:rsidP="00AA6BC1">
            <w:pPr>
              <w:pStyle w:val="Paragraphnonumbers"/>
              <w:numPr>
                <w:ilvl w:val="0"/>
                <w:numId w:val="19"/>
              </w:numPr>
              <w:rPr>
                <w:rStyle w:val="Hyperlink"/>
                <w:i/>
                <w:iCs/>
                <w:color w:val="auto"/>
                <w:u w:val="none"/>
              </w:rPr>
            </w:pPr>
            <w:hyperlink r:id="rId20" w:history="1">
              <w:r w:rsidR="007D1A5C" w:rsidRPr="00FD0AC5">
                <w:rPr>
                  <w:rStyle w:val="Hyperlink"/>
                </w:rPr>
                <w:t>NHS Digital’s Health Survey for England, 2021 part 1.</w:t>
              </w:r>
            </w:hyperlink>
          </w:p>
          <w:p w14:paraId="4F6A986E" w14:textId="1177F08D" w:rsidR="000B3B9C" w:rsidRPr="00C74B09" w:rsidRDefault="001020A5" w:rsidP="00AA6BC1">
            <w:pPr>
              <w:pStyle w:val="Paragraphnonumbers"/>
              <w:numPr>
                <w:ilvl w:val="0"/>
                <w:numId w:val="19"/>
              </w:numPr>
              <w:rPr>
                <w:rStyle w:val="Hyperlink"/>
                <w:i/>
                <w:iCs/>
                <w:color w:val="auto"/>
                <w:u w:val="none"/>
              </w:rPr>
            </w:pPr>
            <w:hyperlink r:id="rId21" w:history="1">
              <w:r w:rsidR="000B3B9C" w:rsidRPr="000B3B9C">
                <w:rPr>
                  <w:rStyle w:val="Hyperlink"/>
                </w:rPr>
                <w:t>National Obesity Audit: Weight Management Services</w:t>
              </w:r>
            </w:hyperlink>
          </w:p>
          <w:p w14:paraId="7C62A151" w14:textId="77777777" w:rsidR="0088757B" w:rsidRPr="0088757B" w:rsidRDefault="0088757B" w:rsidP="00AA6BC1">
            <w:pPr>
              <w:pStyle w:val="Paragraphnonumbers"/>
              <w:numPr>
                <w:ilvl w:val="0"/>
                <w:numId w:val="19"/>
              </w:numPr>
            </w:pPr>
            <w:r w:rsidRPr="0088757B">
              <w:t xml:space="preserve">Department for Culture, Media and Sport (2023) </w:t>
            </w:r>
            <w:hyperlink r:id="rId22" w:history="1">
              <w:r w:rsidRPr="0088757B">
                <w:rPr>
                  <w:rStyle w:val="Hyperlink"/>
                </w:rPr>
                <w:t>Get Active: a strategy for the future of sport and physical activity</w:t>
              </w:r>
            </w:hyperlink>
          </w:p>
          <w:p w14:paraId="0965E8A9" w14:textId="77777777" w:rsidR="00AF7864" w:rsidRPr="00AF7864" w:rsidRDefault="00AF7864" w:rsidP="00AA6BC1">
            <w:pPr>
              <w:pStyle w:val="Paragraphnonumbers"/>
              <w:numPr>
                <w:ilvl w:val="0"/>
                <w:numId w:val="19"/>
              </w:numPr>
            </w:pPr>
            <w:r w:rsidRPr="00AF7864">
              <w:t xml:space="preserve">Public Health England (2017) </w:t>
            </w:r>
            <w:hyperlink r:id="rId23" w:history="1">
              <w:r w:rsidRPr="00AF7864">
                <w:rPr>
                  <w:rStyle w:val="Hyperlink"/>
                </w:rPr>
                <w:t>Obesity in mental health secure units</w:t>
              </w:r>
            </w:hyperlink>
          </w:p>
          <w:p w14:paraId="3490E95E" w14:textId="77777777" w:rsidR="00AF7864" w:rsidRPr="00AF7864" w:rsidRDefault="00AF7864" w:rsidP="00AA6BC1">
            <w:pPr>
              <w:pStyle w:val="Paragraphnonumbers"/>
              <w:numPr>
                <w:ilvl w:val="0"/>
                <w:numId w:val="19"/>
              </w:numPr>
            </w:pPr>
            <w:r w:rsidRPr="00AF7864">
              <w:lastRenderedPageBreak/>
              <w:t xml:space="preserve">Public Health England (2016) </w:t>
            </w:r>
            <w:hyperlink r:id="rId24" w:history="1">
              <w:r w:rsidRPr="00AF7864">
                <w:rPr>
                  <w:rStyle w:val="Hyperlink"/>
                </w:rPr>
                <w:t>Obesity, weight management and people with learning disabilities</w:t>
              </w:r>
            </w:hyperlink>
          </w:p>
          <w:p w14:paraId="63316C91" w14:textId="77777777" w:rsidR="00FE4A50" w:rsidRPr="00FE4A50" w:rsidRDefault="00AF7864" w:rsidP="00E93947">
            <w:pPr>
              <w:pStyle w:val="Paragraphnonumbers"/>
              <w:numPr>
                <w:ilvl w:val="0"/>
                <w:numId w:val="19"/>
              </w:numPr>
              <w:rPr>
                <w:rStyle w:val="Hyperlink"/>
                <w:color w:val="auto"/>
                <w:u w:val="none"/>
              </w:rPr>
            </w:pPr>
            <w:r w:rsidRPr="00AF7864">
              <w:t xml:space="preserve">Nuffield Trust (2022) </w:t>
            </w:r>
            <w:hyperlink r:id="rId25" w:history="1">
              <w:r w:rsidRPr="00AF7864">
                <w:rPr>
                  <w:rStyle w:val="Hyperlink"/>
                </w:rPr>
                <w:t>Childhood obesity: Is where you live important?</w:t>
              </w:r>
            </w:hyperlink>
          </w:p>
          <w:p w14:paraId="51CFBD87" w14:textId="4E9C7496" w:rsidR="007D1A5C" w:rsidRPr="00162505" w:rsidRDefault="00AF7864" w:rsidP="00E93947">
            <w:pPr>
              <w:pStyle w:val="Paragraphnonumbers"/>
              <w:numPr>
                <w:ilvl w:val="0"/>
                <w:numId w:val="19"/>
              </w:numPr>
              <w:rPr>
                <w:rStyle w:val="Hyperlink"/>
                <w:color w:val="auto"/>
                <w:u w:val="none"/>
              </w:rPr>
            </w:pPr>
            <w:r w:rsidRPr="00AF7864">
              <w:t xml:space="preserve">National Audit Office (2021) </w:t>
            </w:r>
            <w:hyperlink r:id="rId26" w:history="1">
              <w:r w:rsidRPr="00AF7864">
                <w:rPr>
                  <w:rStyle w:val="Hyperlink"/>
                </w:rPr>
                <w:t>Childhood obesity data visualisation</w:t>
              </w:r>
            </w:hyperlink>
          </w:p>
          <w:p w14:paraId="75350D07" w14:textId="6B2003AC" w:rsidR="00B05AE2" w:rsidRPr="00162505" w:rsidRDefault="00B05AE2" w:rsidP="00162505">
            <w:pPr>
              <w:pStyle w:val="Paragraphnonumbers"/>
              <w:numPr>
                <w:ilvl w:val="0"/>
                <w:numId w:val="19"/>
              </w:numPr>
              <w:rPr>
                <w:i/>
                <w:iCs/>
              </w:rPr>
            </w:pPr>
            <w:r>
              <w:t xml:space="preserve">NHS England (2017) </w:t>
            </w:r>
            <w:hyperlink r:id="rId27" w:history="1">
              <w:r w:rsidRPr="00C00835">
                <w:rPr>
                  <w:rStyle w:val="Hyperlink"/>
                </w:rPr>
                <w:t>Getting it right first time programme national speciality report on general surgery</w:t>
              </w:r>
            </w:hyperlink>
          </w:p>
        </w:tc>
      </w:tr>
    </w:tbl>
    <w:p w14:paraId="0E7CCE9C" w14:textId="51E6C12E" w:rsidR="006410E2" w:rsidRDefault="006410E2" w:rsidP="00162505">
      <w:pPr>
        <w:spacing w:after="240"/>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B74780" w:rsidRPr="00094590" w14:paraId="0AA2B56F" w14:textId="77777777" w:rsidTr="001553E9">
        <w:tc>
          <w:tcPr>
            <w:tcW w:w="9704" w:type="dxa"/>
            <w:shd w:val="clear" w:color="auto" w:fill="auto"/>
          </w:tcPr>
          <w:p w14:paraId="424FCE1B" w14:textId="4B97A05D" w:rsidR="00B74780" w:rsidRPr="009F6559" w:rsidRDefault="00B74780" w:rsidP="00B74780">
            <w:pPr>
              <w:pStyle w:val="Paragraph"/>
              <w:spacing w:after="0"/>
            </w:pPr>
            <w:bookmarkStart w:id="3" w:name="_Hlk110604289"/>
            <w:r>
              <w:t>1.2 What</w:t>
            </w:r>
            <w:r w:rsidRPr="0078563E">
              <w:t xml:space="preserve"> potential equality</w:t>
            </w:r>
            <w:r>
              <w:t xml:space="preserve"> and health inequalities</w:t>
            </w:r>
            <w:r w:rsidRPr="0078563E">
              <w:t xml:space="preserve"> issues </w:t>
            </w:r>
            <w:r>
              <w:t xml:space="preserve">have </w:t>
            </w:r>
            <w:r w:rsidRPr="0078563E">
              <w:t xml:space="preserve">been identified during development of the </w:t>
            </w:r>
            <w:r>
              <w:t>topic engagement proforma</w:t>
            </w:r>
            <w:r w:rsidRPr="0078563E">
              <w:t>?</w:t>
            </w:r>
            <w:bookmarkEnd w:id="3"/>
          </w:p>
        </w:tc>
      </w:tr>
      <w:tr w:rsidR="00694918" w:rsidRPr="00094590" w14:paraId="2B9FDC2E" w14:textId="77777777" w:rsidTr="001553E9">
        <w:tc>
          <w:tcPr>
            <w:tcW w:w="9704" w:type="dxa"/>
            <w:shd w:val="clear" w:color="auto" w:fill="auto"/>
          </w:tcPr>
          <w:p w14:paraId="61B6873D" w14:textId="77777777" w:rsidR="002E0A2C" w:rsidRDefault="00A32D00" w:rsidP="00AA6BC1">
            <w:pPr>
              <w:pStyle w:val="Paragraph"/>
              <w:numPr>
                <w:ilvl w:val="0"/>
                <w:numId w:val="11"/>
              </w:numPr>
              <w:spacing w:after="0"/>
            </w:pPr>
            <w:r w:rsidRPr="009F6559">
              <w:t xml:space="preserve">Protected characteristics outlined in the Equality Act 2010 </w:t>
            </w:r>
          </w:p>
          <w:p w14:paraId="4CED240C" w14:textId="77777777" w:rsidR="009F6559" w:rsidRPr="009F6559" w:rsidRDefault="009F6559" w:rsidP="009F6559">
            <w:pPr>
              <w:pStyle w:val="Paragraph"/>
              <w:spacing w:after="0"/>
              <w:ind w:left="360"/>
            </w:pPr>
          </w:p>
          <w:p w14:paraId="1368715A" w14:textId="77777777" w:rsidR="002E0A2C" w:rsidRDefault="002E0A2C" w:rsidP="002E0A2C">
            <w:pPr>
              <w:pStyle w:val="Paragraph"/>
              <w:spacing w:after="0"/>
              <w:ind w:left="360"/>
            </w:pPr>
            <w:r w:rsidRPr="009F6559">
              <w:t>A</w:t>
            </w:r>
            <w:r w:rsidR="00A32D00" w:rsidRPr="009F6559">
              <w:t>ge</w:t>
            </w:r>
            <w:r w:rsidRPr="009F6559">
              <w:t>:</w:t>
            </w:r>
          </w:p>
          <w:p w14:paraId="3B5A405C" w14:textId="3BD3E8ED" w:rsidR="006410E2" w:rsidRPr="009F6559" w:rsidRDefault="006410E2" w:rsidP="001238D2">
            <w:pPr>
              <w:pStyle w:val="Paragraph"/>
              <w:numPr>
                <w:ilvl w:val="0"/>
                <w:numId w:val="27"/>
              </w:numPr>
            </w:pPr>
            <w:r w:rsidRPr="006410E2">
              <w:t>Older adults may be experiencing some functional loss, have other comorbidities and/or be frail. Further, while older people have comorbidity risk factors that are of concern at different BMIs, this may mean they are not considered for weight management programmes where it may be appropriate.</w:t>
            </w:r>
          </w:p>
          <w:p w14:paraId="44A6AE1A" w14:textId="77777777" w:rsidR="002E0A2C" w:rsidRDefault="002E0A2C" w:rsidP="002E0A2C">
            <w:pPr>
              <w:pStyle w:val="Paragraph"/>
              <w:spacing w:after="0"/>
              <w:ind w:left="360"/>
            </w:pPr>
            <w:r w:rsidRPr="009F6559">
              <w:t>D</w:t>
            </w:r>
            <w:r w:rsidR="00A32D00" w:rsidRPr="009F6559">
              <w:t>isability</w:t>
            </w:r>
            <w:r w:rsidRPr="009F6559">
              <w:t>:</w:t>
            </w:r>
            <w:r w:rsidR="00A32D00" w:rsidRPr="009F6559">
              <w:t xml:space="preserve"> </w:t>
            </w:r>
          </w:p>
          <w:p w14:paraId="792FB875" w14:textId="5192CE86" w:rsidR="009F6559" w:rsidRDefault="009F6559" w:rsidP="00AA6BC1">
            <w:pPr>
              <w:pStyle w:val="Paragraph"/>
              <w:numPr>
                <w:ilvl w:val="0"/>
                <w:numId w:val="26"/>
              </w:numPr>
            </w:pPr>
            <w:r>
              <w:t>People with a learning disability are more at risk of overweight or obesity and may require additional support for some interventions.</w:t>
            </w:r>
            <w:r w:rsidR="002513A6">
              <w:t xml:space="preserve"> A</w:t>
            </w:r>
            <w:r w:rsidR="002513A6" w:rsidRPr="002513A6">
              <w:t xml:space="preserve"> smaller proportion of people with learning disabilities </w:t>
            </w:r>
            <w:r w:rsidR="002513A6">
              <w:t xml:space="preserve">have </w:t>
            </w:r>
            <w:r w:rsidR="002513A6" w:rsidRPr="002513A6">
              <w:t xml:space="preserve">overweight (27% </w:t>
            </w:r>
            <w:r w:rsidR="00162505">
              <w:t xml:space="preserve">of people with learning disabilities </w:t>
            </w:r>
            <w:r w:rsidR="002513A6" w:rsidRPr="002513A6">
              <w:t>compared to 31.8%</w:t>
            </w:r>
            <w:r w:rsidR="00162505">
              <w:t xml:space="preserve"> of people without a learning disability</w:t>
            </w:r>
            <w:r w:rsidR="002513A6" w:rsidRPr="002513A6">
              <w:t>). However, higher proportions</w:t>
            </w:r>
            <w:r w:rsidR="002513A6">
              <w:t xml:space="preserve"> have</w:t>
            </w:r>
            <w:r w:rsidR="002513A6" w:rsidRPr="002513A6">
              <w:t xml:space="preserve"> obes</w:t>
            </w:r>
            <w:r w:rsidR="002513A6">
              <w:t>ity</w:t>
            </w:r>
            <w:r w:rsidR="002513A6" w:rsidRPr="002513A6">
              <w:t xml:space="preserve"> (37% </w:t>
            </w:r>
            <w:r w:rsidR="00162505">
              <w:t xml:space="preserve">of people with learning disabilities compared to </w:t>
            </w:r>
            <w:r w:rsidR="002513A6" w:rsidRPr="002513A6">
              <w:t>30.1%</w:t>
            </w:r>
            <w:r w:rsidR="00162505">
              <w:t xml:space="preserve"> of people without learning disabilities</w:t>
            </w:r>
            <w:r w:rsidR="002513A6" w:rsidRPr="002513A6">
              <w:t>).</w:t>
            </w:r>
            <w:r w:rsidR="002513A6">
              <w:t xml:space="preserve"> </w:t>
            </w:r>
            <w:r w:rsidR="002513A6" w:rsidRPr="002513A6">
              <w:t>There are close links to broader social disadvantage, such as poverty, poor housing and social isolation, which is experienced disproportionately by people with learning disabilities</w:t>
            </w:r>
            <w:r w:rsidR="002513A6">
              <w:t>.</w:t>
            </w:r>
          </w:p>
          <w:p w14:paraId="70447616" w14:textId="59021118" w:rsidR="00B05AE2" w:rsidRDefault="002513A6" w:rsidP="00B05AE2">
            <w:pPr>
              <w:pStyle w:val="Paragraph"/>
              <w:numPr>
                <w:ilvl w:val="0"/>
                <w:numId w:val="26"/>
              </w:numPr>
            </w:pPr>
            <w:r w:rsidRPr="002513A6">
              <w:t>The British Dietetic Association (BDA) cautions that chronic constipation is a frequent problem for people with learning disabilities and this can distort assessing their weight. In addition, BMI is not always an appropriate measure for people with atypical body shape and there can be challenges in measuring height and weight accurately for some individuals.</w:t>
            </w:r>
          </w:p>
          <w:p w14:paraId="0022324D" w14:textId="5BB5B32C" w:rsidR="006410E2" w:rsidRDefault="006410E2" w:rsidP="00AA6BC1">
            <w:pPr>
              <w:pStyle w:val="Paragraph"/>
              <w:numPr>
                <w:ilvl w:val="0"/>
                <w:numId w:val="26"/>
              </w:numPr>
            </w:pPr>
            <w:r w:rsidRPr="006410E2">
              <w:t>Certain physical disabilities may impede the accuracy of measurements of overweight and obesity to determine health risk, for example, those with scoliosis and those with a different body composition due to lower muscle mass for a given weight. This may result in people wrongly being classified as ineligible for some weight management treatments.</w:t>
            </w:r>
          </w:p>
          <w:p w14:paraId="0747D5F1" w14:textId="0B874732" w:rsidR="00B05AE2" w:rsidRDefault="00B05AE2" w:rsidP="00AA6BC1">
            <w:pPr>
              <w:pStyle w:val="Paragraph"/>
              <w:numPr>
                <w:ilvl w:val="0"/>
                <w:numId w:val="26"/>
              </w:numPr>
            </w:pPr>
            <w:r w:rsidRPr="00B05AE2">
              <w:lastRenderedPageBreak/>
              <w:t xml:space="preserve">The </w:t>
            </w:r>
            <w:hyperlink r:id="rId28" w:history="1">
              <w:r w:rsidRPr="00B05AE2">
                <w:rPr>
                  <w:rStyle w:val="Hyperlink"/>
                </w:rPr>
                <w:t>PHE guidance on obesity and weight management for people with learning disabilities</w:t>
              </w:r>
            </w:hyperlink>
            <w:r w:rsidRPr="00B05AE2">
              <w:t xml:space="preserve"> (2020) notes that helping people with learning disabilities to achieve weight loss through diet and exercise involves additional complexities.</w:t>
            </w:r>
          </w:p>
          <w:p w14:paraId="2F276E34" w14:textId="01F3150E" w:rsidR="009F6559" w:rsidRDefault="009F6559" w:rsidP="00AA6BC1">
            <w:pPr>
              <w:pStyle w:val="Paragraph"/>
              <w:numPr>
                <w:ilvl w:val="0"/>
                <w:numId w:val="26"/>
              </w:numPr>
            </w:pPr>
            <w:r>
              <w:t>People with severe mental health problems are more at risk of living with overweight or obesity and may require additional support for some interventions.</w:t>
            </w:r>
          </w:p>
          <w:p w14:paraId="45C356F9" w14:textId="77777777" w:rsidR="002E0A2C" w:rsidRDefault="002E0A2C" w:rsidP="002E0A2C">
            <w:pPr>
              <w:pStyle w:val="Paragraph"/>
              <w:spacing w:after="0"/>
              <w:ind w:left="360"/>
            </w:pPr>
            <w:r w:rsidRPr="009F6559">
              <w:t>G</w:t>
            </w:r>
            <w:r w:rsidR="00A32D00" w:rsidRPr="009F6559">
              <w:t>ender reassignment</w:t>
            </w:r>
            <w:r w:rsidRPr="009F6559">
              <w:t>:</w:t>
            </w:r>
          </w:p>
          <w:p w14:paraId="5E0F4814" w14:textId="5C7B4FAA" w:rsidR="009F6559" w:rsidRDefault="001238D2" w:rsidP="00AA6BC1">
            <w:pPr>
              <w:pStyle w:val="Paragraph"/>
              <w:numPr>
                <w:ilvl w:val="0"/>
                <w:numId w:val="25"/>
              </w:numPr>
              <w:spacing w:after="0"/>
            </w:pPr>
            <w:r>
              <w:t>Nothing found.</w:t>
            </w:r>
          </w:p>
          <w:p w14:paraId="77812DD3" w14:textId="77777777" w:rsidR="009F6559" w:rsidRPr="009F6559" w:rsidRDefault="009F6559" w:rsidP="002E0A2C">
            <w:pPr>
              <w:pStyle w:val="Paragraph"/>
              <w:spacing w:after="0"/>
              <w:ind w:left="360"/>
            </w:pPr>
          </w:p>
          <w:p w14:paraId="60CB513F" w14:textId="77777777" w:rsidR="002E0A2C" w:rsidRDefault="002E0A2C" w:rsidP="002E0A2C">
            <w:pPr>
              <w:pStyle w:val="Paragraph"/>
              <w:spacing w:after="0"/>
              <w:ind w:left="360"/>
            </w:pPr>
            <w:r w:rsidRPr="009F6559">
              <w:t>P</w:t>
            </w:r>
            <w:r w:rsidR="00A32D00" w:rsidRPr="009F6559">
              <w:t>regnancy and maternity</w:t>
            </w:r>
            <w:r w:rsidRPr="009F6559">
              <w:t>:</w:t>
            </w:r>
          </w:p>
          <w:p w14:paraId="5EB6074D" w14:textId="7ED9E94D" w:rsidR="009F6559" w:rsidRPr="009F6559" w:rsidRDefault="004427DF" w:rsidP="007308C0">
            <w:pPr>
              <w:pStyle w:val="Paragraph"/>
              <w:numPr>
                <w:ilvl w:val="0"/>
                <w:numId w:val="24"/>
              </w:numPr>
            </w:pPr>
            <w:r>
              <w:t xml:space="preserve">Pregnant women are excluded from the scope of this quality standard as they require different management and are covered by </w:t>
            </w:r>
            <w:hyperlink r:id="rId29" w:history="1">
              <w:r w:rsidRPr="004427DF">
                <w:rPr>
                  <w:rStyle w:val="Hyperlink"/>
                </w:rPr>
                <w:t>QS98 Nutrition: improving maternal and child nutrition</w:t>
              </w:r>
            </w:hyperlink>
            <w:r>
              <w:t>.</w:t>
            </w:r>
          </w:p>
          <w:p w14:paraId="3557CF2F" w14:textId="77777777" w:rsidR="002E0A2C" w:rsidRDefault="002E0A2C" w:rsidP="002E0A2C">
            <w:pPr>
              <w:pStyle w:val="Paragraph"/>
              <w:spacing w:after="0"/>
              <w:ind w:left="360"/>
            </w:pPr>
            <w:r w:rsidRPr="009F6559">
              <w:t>Ra</w:t>
            </w:r>
            <w:r w:rsidR="00A32D00" w:rsidRPr="009F6559">
              <w:t>ce</w:t>
            </w:r>
            <w:r w:rsidRPr="009F6559">
              <w:t>:</w:t>
            </w:r>
            <w:r w:rsidR="00A32D00" w:rsidRPr="009F6559">
              <w:t xml:space="preserve"> </w:t>
            </w:r>
          </w:p>
          <w:p w14:paraId="08AF0E29" w14:textId="01D886A4" w:rsidR="009F6559" w:rsidRDefault="006410E2" w:rsidP="00AA6BC1">
            <w:pPr>
              <w:pStyle w:val="Paragraph"/>
              <w:numPr>
                <w:ilvl w:val="0"/>
                <w:numId w:val="23"/>
              </w:numPr>
            </w:pPr>
            <w:r>
              <w:t>P</w:t>
            </w:r>
            <w:r w:rsidR="009F6559">
              <w:t xml:space="preserve">eople of South Asian descent (defined as people of Pakistani, Bangladeshi and Indian origin) living in England tend to have a higher percentage of body fat at a given BMI compared to the general population. People of South Asian descent are also more likely to have more features of the metabolic syndrome (for example, higher triglycerides and lower high-density lipoproteins in females and higher serum glucose in males) at a given BMI. Likewise, compared to white European populations, people from black, </w:t>
            </w:r>
            <w:proofErr w:type="gramStart"/>
            <w:r w:rsidR="009F6559">
              <w:t>Asian</w:t>
            </w:r>
            <w:proofErr w:type="gramEnd"/>
            <w:r w:rsidR="009F6559">
              <w:t xml:space="preserve"> and other minority ethnic groups are at equivalent risk of type 2 diabetes but at lower BMI levels.</w:t>
            </w:r>
          </w:p>
          <w:p w14:paraId="60653C0E" w14:textId="77777777" w:rsidR="002E0A2C" w:rsidRDefault="002E0A2C" w:rsidP="002E0A2C">
            <w:pPr>
              <w:pStyle w:val="Paragraph"/>
              <w:spacing w:after="0"/>
              <w:ind w:left="360"/>
            </w:pPr>
            <w:r w:rsidRPr="009F6559">
              <w:t>R</w:t>
            </w:r>
            <w:r w:rsidR="00A32D00" w:rsidRPr="009F6559">
              <w:t>eligion or belief</w:t>
            </w:r>
            <w:r w:rsidRPr="009F6559">
              <w:t>:</w:t>
            </w:r>
          </w:p>
          <w:p w14:paraId="1906CDCA" w14:textId="367E259C" w:rsidR="009F6559" w:rsidRDefault="001238D2" w:rsidP="00AA6BC1">
            <w:pPr>
              <w:pStyle w:val="Paragraph"/>
              <w:numPr>
                <w:ilvl w:val="0"/>
                <w:numId w:val="22"/>
              </w:numPr>
              <w:spacing w:after="0"/>
            </w:pPr>
            <w:r>
              <w:t>Nothing found.</w:t>
            </w:r>
          </w:p>
          <w:p w14:paraId="690CE4F1" w14:textId="77777777" w:rsidR="009F6559" w:rsidRPr="009F6559" w:rsidRDefault="009F6559" w:rsidP="002E0A2C">
            <w:pPr>
              <w:pStyle w:val="Paragraph"/>
              <w:spacing w:after="0"/>
              <w:ind w:left="360"/>
            </w:pPr>
          </w:p>
          <w:p w14:paraId="1B9A3635" w14:textId="5BE0CF22" w:rsidR="002E0A2C" w:rsidRDefault="002E0A2C" w:rsidP="002E0A2C">
            <w:pPr>
              <w:pStyle w:val="Paragraph"/>
              <w:spacing w:after="0"/>
              <w:ind w:left="360"/>
            </w:pPr>
            <w:r w:rsidRPr="009F6559">
              <w:t>Se</w:t>
            </w:r>
            <w:r w:rsidR="00A32D00" w:rsidRPr="009F6559">
              <w:t>x</w:t>
            </w:r>
            <w:r w:rsidRPr="009F6559">
              <w:t>:</w:t>
            </w:r>
          </w:p>
          <w:p w14:paraId="30DBBC0E" w14:textId="3AF45815" w:rsidR="009F6559" w:rsidRDefault="009F6559" w:rsidP="00AA6BC1">
            <w:pPr>
              <w:pStyle w:val="Paragraph"/>
              <w:numPr>
                <w:ilvl w:val="0"/>
                <w:numId w:val="21"/>
              </w:numPr>
            </w:pPr>
            <w:r>
              <w:t>While men are more likely than women to be living with overweight or obesity, they are less likely to seek support or treatment.</w:t>
            </w:r>
          </w:p>
          <w:p w14:paraId="1E0A74AF" w14:textId="063EB3CF" w:rsidR="00A32D00" w:rsidRDefault="002E0A2C" w:rsidP="002E0A2C">
            <w:pPr>
              <w:pStyle w:val="Paragraph"/>
              <w:spacing w:after="0"/>
              <w:ind w:left="360"/>
            </w:pPr>
            <w:r w:rsidRPr="009F6559">
              <w:t>S</w:t>
            </w:r>
            <w:r w:rsidR="00A32D00" w:rsidRPr="009F6559">
              <w:t>exual orientation</w:t>
            </w:r>
            <w:r w:rsidRPr="009F6559">
              <w:t>:</w:t>
            </w:r>
          </w:p>
          <w:p w14:paraId="0C111168" w14:textId="54338DB5" w:rsidR="009F6559" w:rsidRDefault="009F6559" w:rsidP="00AA6BC1">
            <w:pPr>
              <w:pStyle w:val="Paragraph"/>
              <w:numPr>
                <w:ilvl w:val="0"/>
                <w:numId w:val="20"/>
              </w:numPr>
            </w:pPr>
            <w:r>
              <w:t xml:space="preserve">People who are lesbian, gay, bisexual, </w:t>
            </w:r>
            <w:proofErr w:type="gramStart"/>
            <w:r>
              <w:t>trans</w:t>
            </w:r>
            <w:proofErr w:type="gramEnd"/>
            <w:r>
              <w:t xml:space="preserve"> or questioning (LGBT-Q) may be less likely to participate with weight-loss programmes due to both experienced and the perceived threat of discrimination.</w:t>
            </w:r>
          </w:p>
          <w:p w14:paraId="3BA395E4" w14:textId="5B0E189E" w:rsidR="00A32D00" w:rsidRDefault="00A32D00" w:rsidP="00AA6BC1">
            <w:pPr>
              <w:pStyle w:val="Paragraph"/>
              <w:numPr>
                <w:ilvl w:val="0"/>
                <w:numId w:val="11"/>
              </w:numPr>
              <w:spacing w:after="0"/>
            </w:pPr>
            <w:r w:rsidRPr="009F6559">
              <w:t>Socioeconomic status and deprivation</w:t>
            </w:r>
          </w:p>
          <w:p w14:paraId="59B119E0" w14:textId="1960A963" w:rsidR="00C5551A" w:rsidRDefault="001020A5" w:rsidP="00162505">
            <w:pPr>
              <w:pStyle w:val="Paragraph"/>
              <w:numPr>
                <w:ilvl w:val="0"/>
                <w:numId w:val="20"/>
              </w:numPr>
            </w:pPr>
            <w:hyperlink r:id="rId30" w:history="1">
              <w:r w:rsidR="00C5551A" w:rsidRPr="009C2D06">
                <w:rPr>
                  <w:rStyle w:val="Hyperlink"/>
                </w:rPr>
                <w:t>NHS Digital’s Health Survey for England, 2021, part 1</w:t>
              </w:r>
            </w:hyperlink>
            <w:r w:rsidR="00C5551A" w:rsidRPr="00C5551A">
              <w:t xml:space="preserve"> reported that the proportion of people who were either overweight or obese was 52% in the least and second least deprived quintiles, compared with 72% in the most deprived. </w:t>
            </w:r>
          </w:p>
          <w:p w14:paraId="011C2794" w14:textId="2D2215CC" w:rsidR="009F6559" w:rsidRPr="009F6559" w:rsidRDefault="001020A5" w:rsidP="00C5551A">
            <w:pPr>
              <w:pStyle w:val="Paragraph"/>
              <w:numPr>
                <w:ilvl w:val="0"/>
                <w:numId w:val="20"/>
              </w:numPr>
            </w:pPr>
            <w:hyperlink r:id="rId31" w:history="1">
              <w:r w:rsidR="00C5551A" w:rsidRPr="009C2D06">
                <w:rPr>
                  <w:rStyle w:val="Hyperlink"/>
                </w:rPr>
                <w:t>The national child measurement programme, England, 2022/23 school year</w:t>
              </w:r>
            </w:hyperlink>
            <w:r w:rsidR="00C5551A" w:rsidRPr="00C5551A">
              <w:t xml:space="preserve"> reported that prevalence of obesity was twice as high for children living in the </w:t>
            </w:r>
            <w:r w:rsidR="00C5551A" w:rsidRPr="00C5551A">
              <w:lastRenderedPageBreak/>
              <w:t>most deprived areas when compared with those who live in the least deprived areas. For reception children this was 12.4% compared with 5.8% and for year 6 children was 30.2% compared with 13.2%.</w:t>
            </w:r>
          </w:p>
          <w:p w14:paraId="0D60D0BC" w14:textId="31DA5113" w:rsidR="00A32D00" w:rsidRDefault="00A32D00" w:rsidP="00AA6BC1">
            <w:pPr>
              <w:pStyle w:val="Paragraph"/>
              <w:numPr>
                <w:ilvl w:val="0"/>
                <w:numId w:val="11"/>
              </w:numPr>
              <w:spacing w:after="0"/>
            </w:pPr>
            <w:r w:rsidRPr="009F6559">
              <w:t>Geographical area variation</w:t>
            </w:r>
          </w:p>
          <w:p w14:paraId="1AA7EF8F" w14:textId="674CB818" w:rsidR="00AA6BC1" w:rsidRDefault="00AA6BC1" w:rsidP="00AA6BC1">
            <w:pPr>
              <w:pStyle w:val="Paragraph"/>
              <w:numPr>
                <w:ilvl w:val="0"/>
                <w:numId w:val="20"/>
              </w:numPr>
            </w:pPr>
            <w:r>
              <w:t>Geographical variation will exist in terms of whether local environments support people to maintain a healthy weight, and the extent to which local authorities can use legislative and policy levers to help create such environments.</w:t>
            </w:r>
          </w:p>
          <w:p w14:paraId="67E4A258" w14:textId="0F3779D5" w:rsidR="00C5551A" w:rsidRPr="00C5551A" w:rsidRDefault="001020A5" w:rsidP="00C5551A">
            <w:pPr>
              <w:pStyle w:val="Paragraph"/>
              <w:numPr>
                <w:ilvl w:val="0"/>
                <w:numId w:val="20"/>
              </w:numPr>
            </w:pPr>
            <w:hyperlink r:id="rId32" w:history="1">
              <w:r w:rsidR="00C5551A" w:rsidRPr="009C2D06">
                <w:rPr>
                  <w:rStyle w:val="Hyperlink"/>
                </w:rPr>
                <w:t>The Getting it right first time programme national speciality report on general surgery</w:t>
              </w:r>
            </w:hyperlink>
            <w:r w:rsidR="00C5551A" w:rsidRPr="009C2D06">
              <w:t xml:space="preserve"> </w:t>
            </w:r>
            <w:r w:rsidR="00C5551A" w:rsidRPr="00C5551A">
              <w:t xml:space="preserve">(2017) noted a mismatch between the availability of bariatric surgery and the prevalence of obesity, with the two areas with the lowest prevalence of obesity among those regions providing the most surgery. The report noted regional variation in commissioning policies. </w:t>
            </w:r>
          </w:p>
          <w:p w14:paraId="7723A9F1" w14:textId="4AA9A485" w:rsidR="00AA6BC1" w:rsidRDefault="00A32D00" w:rsidP="00AA6BC1">
            <w:pPr>
              <w:pStyle w:val="Paragraph"/>
              <w:numPr>
                <w:ilvl w:val="0"/>
                <w:numId w:val="11"/>
              </w:numPr>
            </w:pPr>
            <w:r w:rsidRPr="009F6559">
              <w:t>Inclusion health and vulnerable groups</w:t>
            </w:r>
          </w:p>
          <w:p w14:paraId="1987AE2E" w14:textId="77777777" w:rsidR="00EF1567" w:rsidRDefault="00AA6BC1" w:rsidP="00162505">
            <w:pPr>
              <w:pStyle w:val="Paragraph"/>
              <w:numPr>
                <w:ilvl w:val="0"/>
                <w:numId w:val="20"/>
              </w:numPr>
            </w:pPr>
            <w:r>
              <w:t xml:space="preserve">Gypsy, </w:t>
            </w:r>
            <w:proofErr w:type="gramStart"/>
            <w:r>
              <w:t>Roma</w:t>
            </w:r>
            <w:proofErr w:type="gramEnd"/>
            <w:r>
              <w:t xml:space="preserve"> and Travellers: May be less likely to participate with weight loss programmes due to poor access to, and uptake of, health services as well as both experienced and the perceived threat of discrimination.</w:t>
            </w:r>
          </w:p>
          <w:p w14:paraId="72BABBF5" w14:textId="1E4C2685" w:rsidR="006410E2" w:rsidRDefault="006410E2">
            <w:pPr>
              <w:pStyle w:val="Paragraph"/>
              <w:numPr>
                <w:ilvl w:val="0"/>
                <w:numId w:val="20"/>
              </w:numPr>
            </w:pPr>
            <w:r w:rsidRPr="006410E2">
              <w:t xml:space="preserve">People living with autism may experience </w:t>
            </w:r>
            <w:proofErr w:type="gramStart"/>
            <w:r w:rsidRPr="006410E2">
              <w:t>particular challenges</w:t>
            </w:r>
            <w:proofErr w:type="gramEnd"/>
            <w:r w:rsidRPr="006410E2">
              <w:t xml:space="preserve"> accessing weight</w:t>
            </w:r>
            <w:r>
              <w:t xml:space="preserve"> </w:t>
            </w:r>
            <w:r w:rsidRPr="006410E2">
              <w:t>management services and may also require additional support for some interventions.</w:t>
            </w:r>
          </w:p>
          <w:p w14:paraId="647ED3CD" w14:textId="4FB4AFB7" w:rsidR="00C5551A" w:rsidRPr="00C5551A" w:rsidRDefault="00C5551A" w:rsidP="00162505">
            <w:pPr>
              <w:pStyle w:val="Paragraph"/>
              <w:numPr>
                <w:ilvl w:val="0"/>
                <w:numId w:val="20"/>
              </w:numPr>
            </w:pPr>
            <w:r>
              <w:t>P</w:t>
            </w:r>
            <w:r w:rsidRPr="00C5551A">
              <w:t xml:space="preserve">eople in contact with the criminal justice system, including during and after incarceration appear to be at risk of weight gain. </w:t>
            </w:r>
          </w:p>
          <w:p w14:paraId="64A867B8" w14:textId="60085ADD" w:rsidR="00AA6BC1" w:rsidRPr="00AA6BC1" w:rsidRDefault="00AA6BC1" w:rsidP="007F436A">
            <w:pPr>
              <w:pStyle w:val="Paragraph"/>
              <w:ind w:left="720"/>
            </w:pPr>
          </w:p>
        </w:tc>
      </w:tr>
    </w:tbl>
    <w:p w14:paraId="3BE7CB43" w14:textId="77777777" w:rsidR="00694918" w:rsidRDefault="00694918"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694918" w:rsidRPr="00094590" w14:paraId="7910F6BF" w14:textId="77777777" w:rsidTr="00407D0C">
        <w:trPr>
          <w:trHeight w:val="549"/>
        </w:trPr>
        <w:tc>
          <w:tcPr>
            <w:tcW w:w="9704" w:type="dxa"/>
            <w:shd w:val="clear" w:color="auto" w:fill="auto"/>
          </w:tcPr>
          <w:p w14:paraId="466DB04B" w14:textId="6938018D" w:rsidR="00694918" w:rsidRPr="00094590" w:rsidRDefault="00694918" w:rsidP="00162505">
            <w:pPr>
              <w:pStyle w:val="Paragraph"/>
              <w:numPr>
                <w:ilvl w:val="1"/>
                <w:numId w:val="30"/>
              </w:numPr>
              <w:rPr>
                <w:rFonts w:cs="Arial"/>
              </w:rPr>
            </w:pPr>
            <w:bookmarkStart w:id="4" w:name="_Hlk110604868"/>
            <w:r>
              <w:t>How can</w:t>
            </w:r>
            <w:r w:rsidRPr="00132B16">
              <w:t xml:space="preserve"> the </w:t>
            </w:r>
            <w:r>
              <w:t xml:space="preserve">identified </w:t>
            </w:r>
            <w:r w:rsidRPr="00132B16">
              <w:t xml:space="preserve">equality </w:t>
            </w:r>
            <w:r>
              <w:t xml:space="preserve">and health inequalities </w:t>
            </w:r>
            <w:r w:rsidRPr="00132B16">
              <w:t xml:space="preserve">issues </w:t>
            </w:r>
            <w:r>
              <w:t>be further explored</w:t>
            </w:r>
            <w:r w:rsidR="002D4E4E">
              <w:t xml:space="preserve"> </w:t>
            </w:r>
            <w:r>
              <w:t>and considered</w:t>
            </w:r>
            <w:r w:rsidRPr="00132B16">
              <w:t xml:space="preserve"> </w:t>
            </w:r>
            <w:r>
              <w:t>at this stage of the development process</w:t>
            </w:r>
            <w:r w:rsidRPr="00132B16">
              <w:t>?</w:t>
            </w:r>
            <w:bookmarkEnd w:id="4"/>
          </w:p>
        </w:tc>
      </w:tr>
      <w:tr w:rsidR="00694918" w:rsidRPr="00094590" w14:paraId="2F2C4AFA" w14:textId="77777777" w:rsidTr="000648E4">
        <w:trPr>
          <w:trHeight w:val="2610"/>
        </w:trPr>
        <w:tc>
          <w:tcPr>
            <w:tcW w:w="9704" w:type="dxa"/>
            <w:shd w:val="clear" w:color="auto" w:fill="auto"/>
          </w:tcPr>
          <w:p w14:paraId="61D2C4E0" w14:textId="6B3BB7F6" w:rsidR="00C5551A" w:rsidRDefault="00C5551A" w:rsidP="00C5551A">
            <w:pPr>
              <w:pStyle w:val="Paragraph"/>
              <w:spacing w:after="0"/>
            </w:pPr>
            <w:r>
              <w:t xml:space="preserve">The equality and health inequality issues identified in 1.2 could inform comments on area of priority for quality improvement from stakeholders. The issues identified in section 1.2 could also be used to inform focus of quality statements, quality measures or equality and diversity considerations for statements once topic engagement comments have been received from stakeholders and reviewed by the quality standards advisory committee (QSAC). </w:t>
            </w:r>
            <w:r w:rsidR="00676848">
              <w:t xml:space="preserve">The </w:t>
            </w:r>
            <w:hyperlink r:id="rId33" w:history="1">
              <w:r w:rsidRPr="00676848">
                <w:rPr>
                  <w:rStyle w:val="Hyperlink"/>
                </w:rPr>
                <w:t xml:space="preserve">NICE </w:t>
              </w:r>
              <w:r w:rsidR="00676848" w:rsidRPr="00676848">
                <w:rPr>
                  <w:rStyle w:val="Hyperlink"/>
                </w:rPr>
                <w:t>draft guideline on overweight and obesity management</w:t>
              </w:r>
            </w:hyperlink>
            <w:r w:rsidR="00676848">
              <w:t xml:space="preserve"> </w:t>
            </w:r>
            <w:r>
              <w:t xml:space="preserve"> contains specific references to overcoming identified equality and health inequality issues that could be used to support quality statements. They include: </w:t>
            </w:r>
          </w:p>
          <w:p w14:paraId="6DD7B970" w14:textId="77777777" w:rsidR="00C5551A" w:rsidRDefault="00C5551A" w:rsidP="00C5551A">
            <w:pPr>
              <w:pStyle w:val="Bullets"/>
            </w:pPr>
            <w:r>
              <w:t>Age:</w:t>
            </w:r>
          </w:p>
          <w:p w14:paraId="07F1E564" w14:textId="019132F9" w:rsidR="00C5551A" w:rsidRDefault="00F26078" w:rsidP="00C5551A">
            <w:pPr>
              <w:pStyle w:val="Subbullets"/>
            </w:pPr>
            <w:r>
              <w:lastRenderedPageBreak/>
              <w:t>O</w:t>
            </w:r>
            <w:r w:rsidR="00C5551A" w:rsidRPr="00EE6B79">
              <w:t xml:space="preserve">verweight and obesity management services should be accessible with no upper limit on age for referral and recommends that services should be suitable for people aged 65 and over. </w:t>
            </w:r>
            <w:r w:rsidR="00384439" w:rsidRPr="00EE6B79">
              <w:t>Older people may require additional support for some interventions.</w:t>
            </w:r>
          </w:p>
          <w:p w14:paraId="65F9EFCA" w14:textId="3A8CD894" w:rsidR="00C5551A" w:rsidRDefault="00C5551A" w:rsidP="00C5551A">
            <w:pPr>
              <w:pStyle w:val="Subbullets"/>
            </w:pPr>
            <w:r>
              <w:t xml:space="preserve">BMI </w:t>
            </w:r>
            <w:r w:rsidR="00F26078">
              <w:t xml:space="preserve">should be interpreted </w:t>
            </w:r>
            <w:r>
              <w:t>with care in people aged 65 and over, taking into account comorbidities and conditions that may affect functional capacity.</w:t>
            </w:r>
          </w:p>
          <w:p w14:paraId="48B2DEC0" w14:textId="77777777" w:rsidR="00C5551A" w:rsidRDefault="00C5551A" w:rsidP="00C5551A">
            <w:pPr>
              <w:pStyle w:val="Bullets"/>
            </w:pPr>
            <w:r>
              <w:t>Disability:</w:t>
            </w:r>
          </w:p>
          <w:p w14:paraId="1118382E" w14:textId="5ABC9747" w:rsidR="00C5551A" w:rsidRPr="009C2D06" w:rsidRDefault="00F26078" w:rsidP="00C5551A">
            <w:pPr>
              <w:pStyle w:val="Subbullets"/>
            </w:pPr>
            <w:r>
              <w:t>P</w:t>
            </w:r>
            <w:r w:rsidR="00C5551A" w:rsidRPr="009C2D06">
              <w:t>eople’s needs and preferences for interventions including disabilities, neurodevelopment conditions and special educational needs and disabilities</w:t>
            </w:r>
            <w:r>
              <w:t xml:space="preserve"> should be accounted for</w:t>
            </w:r>
            <w:r w:rsidR="00C5551A" w:rsidRPr="009C2D06">
              <w:t xml:space="preserve">. </w:t>
            </w:r>
            <w:r w:rsidR="00676848">
              <w:t xml:space="preserve">Referral </w:t>
            </w:r>
            <w:r w:rsidR="00C5551A" w:rsidRPr="009C2D06">
              <w:t>to specialist management services should be considered if the person needs additional support due to a learning disability (an example of a complex disease state or need). There are research recommendations to address barriers to behavioural interventions and effective approaches to overweight and obesity management for children and young people with special educational needs and disabilities.</w:t>
            </w:r>
          </w:p>
          <w:p w14:paraId="692FFAAD" w14:textId="6908AC69" w:rsidR="00C5551A" w:rsidRDefault="00F26078" w:rsidP="00C5551A">
            <w:pPr>
              <w:pStyle w:val="Subbullets"/>
            </w:pPr>
            <w:r>
              <w:t>A</w:t>
            </w:r>
            <w:r w:rsidR="00C5551A" w:rsidRPr="00EE6B79">
              <w:t xml:space="preserve"> person living with mental illness may face or feel stigmatised due to their degree of overweight and obesity but also their mental illness and this may stop people from seeking help. It is not appropriate to assume that one approach will work for all groups. There was a lack of evidence to support recommendations on delivering interventions for people with conditions associated with increased risk of obesity (such as people with a physical disability that limits mobility, a learning disability or enduring mental health difficulties). There is a research recommendation to address this.</w:t>
            </w:r>
          </w:p>
          <w:p w14:paraId="70B0A100" w14:textId="77777777" w:rsidR="00C5551A" w:rsidRDefault="00C5551A" w:rsidP="00C5551A">
            <w:pPr>
              <w:pStyle w:val="Bullets"/>
            </w:pPr>
            <w:r>
              <w:t>Race:</w:t>
            </w:r>
          </w:p>
          <w:p w14:paraId="431D7B41" w14:textId="77777777" w:rsidR="00C5551A" w:rsidRDefault="00C5551A" w:rsidP="00C5551A">
            <w:pPr>
              <w:pStyle w:val="Subbullets"/>
            </w:pPr>
            <w:r w:rsidRPr="009C2D06">
              <w:t>NICE recommendations for some interventions are set at a lower threshold for members of minority ethnic groups known to be at equivalent risk of the consequences of obesity at a lower BMI than the white population.</w:t>
            </w:r>
          </w:p>
          <w:p w14:paraId="5D0E4900" w14:textId="3FB439A5" w:rsidR="00C5551A" w:rsidRDefault="00F26078" w:rsidP="00C5551A">
            <w:pPr>
              <w:pStyle w:val="Subbullets"/>
            </w:pPr>
            <w:r>
              <w:t>There is</w:t>
            </w:r>
            <w:r w:rsidR="00C5551A" w:rsidRPr="009C2D06">
              <w:t xml:space="preserve"> a need for more robust information about effective and acceptable approaches to identifying people from ethnic minorities who are at risk from overweight or obesity and the raising awareness of using lower BMI thresholds. </w:t>
            </w:r>
            <w:r>
              <w:t>There are draft</w:t>
            </w:r>
            <w:r w:rsidR="00C5551A" w:rsidRPr="009C2D06">
              <w:t xml:space="preserve"> recommendations on specific advice for people from ethnic minority backgrounds.</w:t>
            </w:r>
          </w:p>
          <w:p w14:paraId="69F3923B" w14:textId="77777777" w:rsidR="00C5551A" w:rsidRDefault="00C5551A" w:rsidP="00C5551A">
            <w:pPr>
              <w:pStyle w:val="Bullets"/>
            </w:pPr>
            <w:r>
              <w:t>Sex:</w:t>
            </w:r>
          </w:p>
          <w:p w14:paraId="403DE2C3" w14:textId="044AA811" w:rsidR="00C5551A" w:rsidRPr="009C2D06" w:rsidRDefault="00F26078" w:rsidP="00C5551A">
            <w:pPr>
              <w:pStyle w:val="Subbullets"/>
            </w:pPr>
            <w:r>
              <w:t>E</w:t>
            </w:r>
            <w:r w:rsidRPr="009C2D06">
              <w:t>vidence showed that men would benefit from targeted interventions</w:t>
            </w:r>
            <w:r>
              <w:t>. There are draft</w:t>
            </w:r>
            <w:r w:rsidR="00C5551A" w:rsidRPr="009C2D06">
              <w:t xml:space="preserve"> recommendations on identifying interventions that are appropriate for the person including men-only sessions</w:t>
            </w:r>
            <w:r>
              <w:t>.</w:t>
            </w:r>
            <w:r w:rsidR="00C5551A" w:rsidRPr="009C2D06">
              <w:t xml:space="preserve"> </w:t>
            </w:r>
          </w:p>
          <w:p w14:paraId="213119F3" w14:textId="77777777" w:rsidR="00C5551A" w:rsidRDefault="00C5551A" w:rsidP="00C5551A">
            <w:pPr>
              <w:pStyle w:val="Bullets"/>
            </w:pPr>
            <w:r>
              <w:t>Socioeconomic status and deprivation</w:t>
            </w:r>
          </w:p>
          <w:p w14:paraId="73BD4136" w14:textId="7862A445" w:rsidR="00C5551A" w:rsidRPr="0071149A" w:rsidRDefault="00F26078" w:rsidP="00C5551A">
            <w:pPr>
              <w:pStyle w:val="Subbullets"/>
            </w:pPr>
            <w:r>
              <w:lastRenderedPageBreak/>
              <w:t>A</w:t>
            </w:r>
            <w:r w:rsidR="00C5551A" w:rsidRPr="0071149A">
              <w:t>dults are often worried about the cost of taking part in an intervention and this can be a barrier that widens health inequalities</w:t>
            </w:r>
            <w:r w:rsidR="007F436A">
              <w:t>.</w:t>
            </w:r>
            <w:r>
              <w:t xml:space="preserve"> P</w:t>
            </w:r>
            <w:r w:rsidR="00C5551A">
              <w:t xml:space="preserve">eople </w:t>
            </w:r>
            <w:r w:rsidR="00D45D94">
              <w:t xml:space="preserve">should be informed </w:t>
            </w:r>
            <w:r w:rsidR="00C5551A">
              <w:t>of any known costs associated with taking part in interventions</w:t>
            </w:r>
            <w:r w:rsidR="00D45D94">
              <w:t>.</w:t>
            </w:r>
            <w:r w:rsidR="00C5551A">
              <w:t xml:space="preserve"> </w:t>
            </w:r>
            <w:r w:rsidR="00D45D94">
              <w:t>T</w:t>
            </w:r>
            <w:r w:rsidR="00C5551A">
              <w:t xml:space="preserve">here are recommendations for giving information on a variety of additional sources of community or healthcare support. The committee highlighted approaches in </w:t>
            </w:r>
            <w:hyperlink r:id="rId34" w:history="1">
              <w:r w:rsidR="00C5551A" w:rsidRPr="00C45FA0">
                <w:rPr>
                  <w:rStyle w:val="Hyperlink"/>
                </w:rPr>
                <w:t>NICE’s guideline on behaviour change: digital and mobile health interventions</w:t>
              </w:r>
            </w:hyperlink>
            <w:r w:rsidR="00C5551A">
              <w:t xml:space="preserve">. </w:t>
            </w:r>
          </w:p>
          <w:p w14:paraId="3E7BAED3" w14:textId="77777777" w:rsidR="00C5551A" w:rsidRDefault="00C5551A" w:rsidP="00C5551A">
            <w:pPr>
              <w:pStyle w:val="Bullets"/>
            </w:pPr>
            <w:r>
              <w:t>Inclusion health and vulnerable groups</w:t>
            </w:r>
          </w:p>
          <w:p w14:paraId="29EEB862" w14:textId="30E23DB9" w:rsidR="00C5551A" w:rsidRPr="009C2D06" w:rsidRDefault="00F26078" w:rsidP="00C5551A">
            <w:pPr>
              <w:pStyle w:val="Subbullets"/>
            </w:pPr>
            <w:r>
              <w:t>J</w:t>
            </w:r>
            <w:r w:rsidR="00C5551A" w:rsidRPr="009C2D06">
              <w:t>oint strategic needs assessments</w:t>
            </w:r>
            <w:r>
              <w:t xml:space="preserve"> should be used</w:t>
            </w:r>
            <w:r w:rsidR="00C5551A" w:rsidRPr="009C2D06">
              <w:t xml:space="preserve"> to ensure that overweight and obesity management services meet local needs. This includes identification of networks that include marginalised groups</w:t>
            </w:r>
            <w:r w:rsidR="00D45D94">
              <w:t>.</w:t>
            </w:r>
            <w:r w:rsidR="00C5551A" w:rsidRPr="009C2D06">
              <w:t xml:space="preserve"> </w:t>
            </w:r>
          </w:p>
          <w:p w14:paraId="3B00F7B9" w14:textId="079F15BD" w:rsidR="00694918" w:rsidRDefault="00694918" w:rsidP="00C5551A">
            <w:pPr>
              <w:pStyle w:val="Paragraph"/>
              <w:spacing w:after="0"/>
            </w:pPr>
          </w:p>
        </w:tc>
      </w:tr>
    </w:tbl>
    <w:p w14:paraId="51451955" w14:textId="77777777" w:rsidR="00694918" w:rsidRDefault="00694918" w:rsidP="00C14F15">
      <w:pPr>
        <w:pStyle w:val="Paragraphnonumbers"/>
        <w:rPr>
          <w:rFonts w:cs="Arial"/>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537554" w:rsidRPr="000D39D9" w14:paraId="3BAF4986" w14:textId="77777777" w:rsidTr="001553E9">
        <w:trPr>
          <w:trHeight w:val="557"/>
        </w:trPr>
        <w:tc>
          <w:tcPr>
            <w:tcW w:w="9703" w:type="dxa"/>
            <w:shd w:val="clear" w:color="auto" w:fill="auto"/>
          </w:tcPr>
          <w:p w14:paraId="62E9BAC7" w14:textId="69874389" w:rsidR="00537554" w:rsidRPr="000D39D9" w:rsidRDefault="00537554" w:rsidP="00676848">
            <w:pPr>
              <w:pStyle w:val="Paragraph"/>
              <w:numPr>
                <w:ilvl w:val="1"/>
                <w:numId w:val="30"/>
              </w:numPr>
            </w:pPr>
            <w:r w:rsidRPr="00DA13AC">
              <w:t>Do you have representation from stakeholder groups</w:t>
            </w:r>
            <w:r w:rsidRPr="000D39D9">
              <w:t xml:space="preserve"> that can help </w:t>
            </w:r>
            <w:r w:rsidR="00651308" w:rsidRPr="000D39D9">
              <w:t>to explore</w:t>
            </w:r>
            <w:r w:rsidRPr="000D39D9">
              <w:t xml:space="preserve"> equality</w:t>
            </w:r>
            <w:r w:rsidR="006E7763" w:rsidRPr="000D39D9">
              <w:t xml:space="preserve"> and </w:t>
            </w:r>
            <w:r w:rsidRPr="000D39D9">
              <w:t>health inequalities issues</w:t>
            </w:r>
            <w:r w:rsidR="00651308" w:rsidRPr="000D39D9">
              <w:t xml:space="preserve"> during the </w:t>
            </w:r>
            <w:r w:rsidR="006320D4">
              <w:t>topic engagement</w:t>
            </w:r>
            <w:r w:rsidR="006320D4" w:rsidRPr="000D39D9">
              <w:t xml:space="preserve"> </w:t>
            </w:r>
            <w:r w:rsidR="00651308" w:rsidRPr="000D39D9">
              <w:t>process</w:t>
            </w:r>
            <w:r w:rsidRPr="000D39D9">
              <w:t xml:space="preserve"> including groups who are known to be affected by these issues? If not, what plans are in place </w:t>
            </w:r>
            <w:r w:rsidR="00651308" w:rsidRPr="000D39D9">
              <w:t>to address</w:t>
            </w:r>
            <w:r w:rsidRPr="000D39D9">
              <w:t xml:space="preserve"> gaps in the stakeholder list? </w:t>
            </w:r>
          </w:p>
        </w:tc>
      </w:tr>
      <w:tr w:rsidR="00451133" w:rsidRPr="000D39D9" w14:paraId="12784EF4" w14:textId="77777777" w:rsidTr="00B74780">
        <w:trPr>
          <w:trHeight w:val="841"/>
        </w:trPr>
        <w:tc>
          <w:tcPr>
            <w:tcW w:w="9703" w:type="dxa"/>
            <w:shd w:val="clear" w:color="auto" w:fill="auto"/>
          </w:tcPr>
          <w:p w14:paraId="4EA45C5E" w14:textId="320097D8" w:rsidR="00451133" w:rsidRPr="00B74780" w:rsidRDefault="000B3948" w:rsidP="00676848">
            <w:pPr>
              <w:pStyle w:val="Paragraph"/>
              <w:rPr>
                <w:i/>
                <w:iCs/>
              </w:rPr>
            </w:pPr>
            <w:r w:rsidRPr="00676848">
              <w:t>The stakeholder list for</w:t>
            </w:r>
            <w:r>
              <w:t xml:space="preserve"> topic engagement includes organisations </w:t>
            </w:r>
            <w:r w:rsidRPr="000B3948">
              <w:t>that can help to explore equality and health inequalities issues</w:t>
            </w:r>
            <w:r>
              <w:t xml:space="preserve">, including organisations focused on issues affecting age, deprivation, mental health, sex, race, sexual orientations and gender reassignment, and disability. </w:t>
            </w:r>
          </w:p>
        </w:tc>
      </w:tr>
    </w:tbl>
    <w:p w14:paraId="2C79A116" w14:textId="77777777" w:rsidR="00843091" w:rsidRPr="000D39D9" w:rsidRDefault="00843091" w:rsidP="00C14F15">
      <w:pPr>
        <w:pStyle w:val="Paragraphnonumbers"/>
        <w:rPr>
          <w:rFonts w:cs="Aria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651308" w:rsidRPr="000D39D9" w14:paraId="2A0D2C43" w14:textId="77777777" w:rsidTr="002C272A">
        <w:trPr>
          <w:trHeight w:val="525"/>
        </w:trPr>
        <w:tc>
          <w:tcPr>
            <w:tcW w:w="9719" w:type="dxa"/>
            <w:shd w:val="clear" w:color="auto" w:fill="auto"/>
          </w:tcPr>
          <w:p w14:paraId="5125968B" w14:textId="0536D144" w:rsidR="00651308" w:rsidRPr="000D39D9" w:rsidRDefault="00651308" w:rsidP="00676848">
            <w:pPr>
              <w:pStyle w:val="Paragraph"/>
              <w:numPr>
                <w:ilvl w:val="1"/>
                <w:numId w:val="30"/>
              </w:numPr>
              <w:rPr>
                <w:rFonts w:cs="Arial"/>
              </w:rPr>
            </w:pPr>
            <w:r w:rsidRPr="00DA13AC">
              <w:t xml:space="preserve">How </w:t>
            </w:r>
            <w:r w:rsidR="002B0E8D">
              <w:t xml:space="preserve">will the views and experiences of those affected by </w:t>
            </w:r>
            <w:r w:rsidRPr="00DA13AC">
              <w:t>equalit</w:t>
            </w:r>
            <w:r w:rsidR="009B06BC" w:rsidRPr="00DA13AC">
              <w:t>y</w:t>
            </w:r>
            <w:r w:rsidRPr="00DA13AC">
              <w:t xml:space="preserve"> and health inequalities issues be meaningfully </w:t>
            </w:r>
            <w:r w:rsidR="009F1B51" w:rsidRPr="00DA13AC">
              <w:t>included</w:t>
            </w:r>
            <w:r w:rsidRPr="00DA13AC">
              <w:t xml:space="preserve"> in the </w:t>
            </w:r>
            <w:r w:rsidR="006320D4">
              <w:t>quality standard</w:t>
            </w:r>
            <w:r w:rsidR="006320D4" w:rsidRPr="00DA13AC">
              <w:t xml:space="preserve"> </w:t>
            </w:r>
            <w:r w:rsidRPr="00DA13AC">
              <w:t xml:space="preserve">development process going forward? </w:t>
            </w:r>
          </w:p>
        </w:tc>
      </w:tr>
      <w:tr w:rsidR="00651308" w:rsidRPr="00094590" w14:paraId="67CB7081" w14:textId="77777777" w:rsidTr="00676848">
        <w:trPr>
          <w:trHeight w:val="4597"/>
        </w:trPr>
        <w:tc>
          <w:tcPr>
            <w:tcW w:w="9719" w:type="dxa"/>
            <w:shd w:val="clear" w:color="auto" w:fill="auto"/>
          </w:tcPr>
          <w:p w14:paraId="0F4373A6" w14:textId="74B99969" w:rsidR="000B3948" w:rsidRDefault="000B3948" w:rsidP="000B3948">
            <w:pPr>
              <w:pStyle w:val="Paragraphnonumbers"/>
            </w:pPr>
            <w:r>
              <w:lastRenderedPageBreak/>
              <w:t>Lay committee members with lived experience will be asked for input at two committee meetings and key points through development of the quality standard.</w:t>
            </w:r>
          </w:p>
          <w:p w14:paraId="31E2875D" w14:textId="1DE0D89D" w:rsidR="000B3948" w:rsidRDefault="000B3948" w:rsidP="00651308">
            <w:pPr>
              <w:pStyle w:val="Paragraphnonumbers"/>
            </w:pPr>
            <w:r>
              <w:t>We will work with key patient stakeholders and actively contact these organisations, alongside contact via the NICE public involvement programme, for response to topic engagement and consultation on the draft quality standard. We will ensure their views are presented to the committee.</w:t>
            </w:r>
          </w:p>
          <w:p w14:paraId="1542609D" w14:textId="59F54846" w:rsidR="004C7055" w:rsidRDefault="004C7055" w:rsidP="00651308">
            <w:pPr>
              <w:pStyle w:val="Paragraphnonumbers"/>
            </w:pPr>
            <w:r>
              <w:t>As this quality standard covers children and our lay member specialist committee members will be adults, input from stakeholder organisations representing children with overweight or obesity should be sought.</w:t>
            </w:r>
            <w:r w:rsidR="001910B0">
              <w:t xml:space="preserve"> I</w:t>
            </w:r>
            <w:r w:rsidR="001910B0" w:rsidRPr="001910B0">
              <w:t xml:space="preserve">nput from stakeholder organisations representing </w:t>
            </w:r>
            <w:r w:rsidR="001910B0">
              <w:t>people with disabilities</w:t>
            </w:r>
            <w:r w:rsidR="001910B0" w:rsidRPr="001910B0">
              <w:t xml:space="preserve"> with overweight or obesity should</w:t>
            </w:r>
            <w:r w:rsidR="001910B0">
              <w:t xml:space="preserve"> also</w:t>
            </w:r>
            <w:r w:rsidR="001910B0" w:rsidRPr="001910B0">
              <w:t xml:space="preserve"> be sought</w:t>
            </w:r>
            <w:r w:rsidR="001910B0">
              <w:t>.</w:t>
            </w:r>
          </w:p>
          <w:p w14:paraId="5667D10B" w14:textId="7A17E683" w:rsidR="001910B0" w:rsidRPr="004C7055" w:rsidRDefault="001910B0" w:rsidP="00651308">
            <w:pPr>
              <w:pStyle w:val="Paragraphnonumbers"/>
            </w:pPr>
            <w:r>
              <w:t>The briefing paper should include any recommendations that address inequalities, for example adapted BMI thresholds based on ethnicity due to increased risk.</w:t>
            </w:r>
          </w:p>
        </w:tc>
      </w:tr>
    </w:tbl>
    <w:p w14:paraId="02A7F915" w14:textId="77777777" w:rsidR="00651308" w:rsidRDefault="00651308" w:rsidP="00C14F15">
      <w:pPr>
        <w:pStyle w:val="Paragraphnonumbers"/>
        <w:rPr>
          <w:rFonts w:cs="Arial"/>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tblGrid>
      <w:tr w:rsidR="00843091" w:rsidRPr="00094590" w14:paraId="129495E1" w14:textId="77777777" w:rsidTr="003D03EE">
        <w:trPr>
          <w:trHeight w:val="838"/>
        </w:trPr>
        <w:tc>
          <w:tcPr>
            <w:tcW w:w="9731" w:type="dxa"/>
            <w:shd w:val="clear" w:color="auto" w:fill="auto"/>
          </w:tcPr>
          <w:p w14:paraId="0B9FF55D" w14:textId="5F518B25" w:rsidR="00843091" w:rsidRDefault="00242ABB" w:rsidP="00676848">
            <w:pPr>
              <w:pStyle w:val="Paragraph"/>
              <w:numPr>
                <w:ilvl w:val="1"/>
                <w:numId w:val="30"/>
              </w:numPr>
            </w:pPr>
            <w:r>
              <w:rPr>
                <w:rFonts w:cs="Arial"/>
              </w:rPr>
              <w:t xml:space="preserve"> </w:t>
            </w:r>
            <w:r w:rsidR="00843091" w:rsidRPr="00094590">
              <w:rPr>
                <w:rFonts w:cs="Arial"/>
              </w:rPr>
              <w:t xml:space="preserve">Has it been proposed to exclude any population groups from </w:t>
            </w:r>
            <w:r w:rsidR="006320D4">
              <w:rPr>
                <w:rFonts w:cs="Arial"/>
              </w:rPr>
              <w:t>coverage by the quality standard</w:t>
            </w:r>
            <w:r w:rsidR="00843091" w:rsidRPr="00094590">
              <w:rPr>
                <w:rFonts w:cs="Arial"/>
              </w:rPr>
              <w:t>? If yes,</w:t>
            </w:r>
            <w:r>
              <w:rPr>
                <w:rFonts w:cs="Arial"/>
              </w:rPr>
              <w:t xml:space="preserve"> could these exclusions further impact on people affected by</w:t>
            </w:r>
            <w:r w:rsidR="00843091" w:rsidRPr="00094590">
              <w:rPr>
                <w:rFonts w:cs="Arial"/>
              </w:rPr>
              <w:t xml:space="preserve"> any equality and health inequalities issues identified? </w:t>
            </w:r>
          </w:p>
        </w:tc>
      </w:tr>
      <w:tr w:rsidR="00451133" w:rsidRPr="00094590" w14:paraId="51FC9179" w14:textId="77777777" w:rsidTr="00676848">
        <w:trPr>
          <w:trHeight w:val="1317"/>
        </w:trPr>
        <w:tc>
          <w:tcPr>
            <w:tcW w:w="9731" w:type="dxa"/>
            <w:shd w:val="clear" w:color="auto" w:fill="auto"/>
          </w:tcPr>
          <w:p w14:paraId="694688D7" w14:textId="3531DC6A" w:rsidR="00451133" w:rsidRPr="007308C0" w:rsidRDefault="007308C0" w:rsidP="00451133">
            <w:pPr>
              <w:pStyle w:val="Paragraph"/>
            </w:pPr>
            <w:r>
              <w:t xml:space="preserve">Pregnant women are excluded from the scope of this quality standard as they require different management and are covered by </w:t>
            </w:r>
            <w:hyperlink r:id="rId35" w:history="1">
              <w:r w:rsidRPr="004427DF">
                <w:rPr>
                  <w:rStyle w:val="Hyperlink"/>
                </w:rPr>
                <w:t>QS98 Nutrition: improving maternal and child nutrition</w:t>
              </w:r>
            </w:hyperlink>
            <w:r>
              <w:t xml:space="preserve">. The exclusion will not have </w:t>
            </w:r>
            <w:r w:rsidRPr="007308C0">
              <w:t xml:space="preserve">further impact on people affected by </w:t>
            </w:r>
            <w:r>
              <w:t>the</w:t>
            </w:r>
            <w:r w:rsidRPr="007308C0">
              <w:t xml:space="preserve"> equality and health inequalities issues identified</w:t>
            </w:r>
            <w:r>
              <w:t>.</w:t>
            </w:r>
          </w:p>
        </w:tc>
      </w:tr>
    </w:tbl>
    <w:p w14:paraId="6165A1FA" w14:textId="77777777" w:rsidR="00843091" w:rsidRDefault="00843091" w:rsidP="00C14F15">
      <w:pPr>
        <w:pStyle w:val="Paragraphnonumbers"/>
        <w:rPr>
          <w:rFonts w:cs="Arial"/>
        </w:rPr>
      </w:pPr>
    </w:p>
    <w:p w14:paraId="32D28A73" w14:textId="77C34370" w:rsidR="001431B0" w:rsidRPr="0078563E" w:rsidRDefault="001431B0" w:rsidP="001431B0">
      <w:pPr>
        <w:pStyle w:val="Paragraphnonumbers"/>
        <w:spacing w:after="0"/>
        <w:rPr>
          <w:rFonts w:cs="Arial"/>
        </w:rPr>
      </w:pPr>
      <w:r w:rsidRPr="0078563E">
        <w:rPr>
          <w:rFonts w:cs="Arial"/>
        </w:rPr>
        <w:t xml:space="preserve">Completed by </w:t>
      </w:r>
      <w:r>
        <w:rPr>
          <w:rFonts w:cs="Arial"/>
        </w:rPr>
        <w:t>lead analyst:</w:t>
      </w:r>
      <w:r w:rsidR="007308C0">
        <w:rPr>
          <w:rFonts w:cs="Arial"/>
        </w:rPr>
        <w:t xml:space="preserve"> Daniel Smithson</w:t>
      </w:r>
    </w:p>
    <w:p w14:paraId="52163644" w14:textId="77777777" w:rsidR="001431B0" w:rsidRPr="0078563E" w:rsidRDefault="001431B0" w:rsidP="001431B0">
      <w:pPr>
        <w:pStyle w:val="Paragraphnonumbers"/>
        <w:spacing w:after="0"/>
        <w:rPr>
          <w:rFonts w:cs="Arial"/>
        </w:rPr>
      </w:pPr>
    </w:p>
    <w:p w14:paraId="392CBC66" w14:textId="759A1747" w:rsidR="001431B0" w:rsidRPr="0078563E" w:rsidRDefault="001431B0" w:rsidP="001431B0">
      <w:pPr>
        <w:pStyle w:val="Paragraphnonumbers"/>
        <w:spacing w:after="0"/>
        <w:rPr>
          <w:rFonts w:cs="Arial"/>
        </w:rPr>
      </w:pPr>
      <w:r w:rsidRPr="0078563E">
        <w:rPr>
          <w:rFonts w:cs="Arial"/>
        </w:rPr>
        <w:t>Date</w:t>
      </w:r>
      <w:r>
        <w:rPr>
          <w:rFonts w:cs="Arial"/>
        </w:rPr>
        <w:t xml:space="preserve">: </w:t>
      </w:r>
      <w:r w:rsidR="007308C0">
        <w:rPr>
          <w:rFonts w:cs="Arial"/>
        </w:rPr>
        <w:t>18/12/2023</w:t>
      </w:r>
    </w:p>
    <w:p w14:paraId="62CF53E5" w14:textId="77777777" w:rsidR="001431B0" w:rsidRDefault="001431B0" w:rsidP="001431B0">
      <w:pPr>
        <w:pStyle w:val="Paragraphnonumbers"/>
        <w:spacing w:after="0"/>
        <w:rPr>
          <w:rFonts w:cs="Arial"/>
        </w:rPr>
      </w:pPr>
    </w:p>
    <w:p w14:paraId="46D256C1" w14:textId="3D91BD93" w:rsidR="001431B0" w:rsidRPr="0078563E" w:rsidRDefault="001431B0" w:rsidP="001431B0">
      <w:pPr>
        <w:pStyle w:val="Paragraphnonumbers"/>
        <w:spacing w:after="0"/>
        <w:rPr>
          <w:rFonts w:cs="Arial"/>
        </w:rPr>
      </w:pPr>
      <w:r w:rsidRPr="0078563E">
        <w:rPr>
          <w:rFonts w:cs="Arial"/>
        </w:rPr>
        <w:t>Approved</w:t>
      </w:r>
      <w:r>
        <w:rPr>
          <w:rFonts w:cs="Arial"/>
        </w:rPr>
        <w:t xml:space="preserve"> by NICE quality assurance lead</w:t>
      </w:r>
      <w:r w:rsidR="007308C0">
        <w:rPr>
          <w:rFonts w:cs="Arial"/>
        </w:rPr>
        <w:t>: Mark Minchin</w:t>
      </w:r>
    </w:p>
    <w:p w14:paraId="0E56F1E6" w14:textId="77777777" w:rsidR="001431B0" w:rsidRPr="0078563E" w:rsidRDefault="001431B0" w:rsidP="001431B0">
      <w:pPr>
        <w:pStyle w:val="Paragraphnonumbers"/>
        <w:spacing w:after="0"/>
        <w:rPr>
          <w:rFonts w:cs="Arial"/>
        </w:rPr>
      </w:pPr>
    </w:p>
    <w:p w14:paraId="5F650468" w14:textId="7C15ABD8" w:rsidR="00712E9A" w:rsidRPr="00B74780" w:rsidRDefault="001431B0" w:rsidP="00B74780">
      <w:pPr>
        <w:pStyle w:val="Paragraphnonumbers"/>
        <w:spacing w:after="0"/>
        <w:rPr>
          <w:rStyle w:val="cf01"/>
          <w:rFonts w:ascii="Arial" w:hAnsi="Arial" w:cs="Arial"/>
          <w:sz w:val="24"/>
          <w:szCs w:val="24"/>
        </w:rPr>
      </w:pPr>
      <w:r w:rsidRPr="0078563E">
        <w:rPr>
          <w:rFonts w:cs="Arial"/>
        </w:rPr>
        <w:t>Date</w:t>
      </w:r>
      <w:r w:rsidRPr="001431B0">
        <w:rPr>
          <w:rFonts w:cs="Arial"/>
          <w:i/>
          <w:iCs/>
        </w:rPr>
        <w:t xml:space="preserve">: </w:t>
      </w:r>
      <w:r w:rsidR="007F436A">
        <w:rPr>
          <w:rFonts w:cs="Arial"/>
        </w:rPr>
        <w:t>0</w:t>
      </w:r>
      <w:r w:rsidR="00405D80">
        <w:rPr>
          <w:rFonts w:cs="Arial"/>
        </w:rPr>
        <w:t>9</w:t>
      </w:r>
      <w:r w:rsidR="007F436A">
        <w:rPr>
          <w:rFonts w:cs="Arial"/>
        </w:rPr>
        <w:t>/01/2023</w:t>
      </w:r>
    </w:p>
    <w:p w14:paraId="0253DCB8" w14:textId="1D378BAF" w:rsidR="00DA0765" w:rsidRPr="003D03EE" w:rsidRDefault="00DA0765" w:rsidP="00DA0765">
      <w:pPr>
        <w:pStyle w:val="pf0"/>
        <w:rPr>
          <w:b/>
          <w:kern w:val="32"/>
          <w:sz w:val="28"/>
        </w:rPr>
      </w:pPr>
      <w:r w:rsidRPr="00B74780">
        <w:rPr>
          <w:rStyle w:val="cf01"/>
        </w:rPr>
        <w:t>© NICE</w:t>
      </w:r>
      <w:r w:rsidR="00B74780">
        <w:rPr>
          <w:rStyle w:val="cf01"/>
        </w:rPr>
        <w:t xml:space="preserve"> 2024. </w:t>
      </w:r>
      <w:r w:rsidRPr="00B74780">
        <w:rPr>
          <w:rStyle w:val="cf01"/>
        </w:rPr>
        <w:t xml:space="preserve">All rights reserved. Subject to </w:t>
      </w:r>
      <w:hyperlink r:id="rId36" w:anchor="notice-of-rights" w:history="1">
        <w:r w:rsidRPr="00B74780">
          <w:rPr>
            <w:rStyle w:val="cf01"/>
            <w:color w:val="0000FF"/>
            <w:u w:val="single"/>
          </w:rPr>
          <w:t>Notice of rights</w:t>
        </w:r>
      </w:hyperlink>
      <w:r w:rsidRPr="00B74780">
        <w:rPr>
          <w:rStyle w:val="cf01"/>
        </w:rPr>
        <w:t>.</w:t>
      </w:r>
    </w:p>
    <w:sectPr w:rsidR="00DA0765" w:rsidRPr="003D03EE" w:rsidSect="00636759">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2A9F" w14:textId="77777777" w:rsidR="00AC7299" w:rsidRDefault="00AC7299" w:rsidP="00446BEE">
      <w:r>
        <w:separator/>
      </w:r>
    </w:p>
  </w:endnote>
  <w:endnote w:type="continuationSeparator" w:id="0">
    <w:p w14:paraId="15AC0654" w14:textId="77777777" w:rsidR="00AC7299" w:rsidRDefault="00AC7299" w:rsidP="00446BEE">
      <w:r>
        <w:continuationSeparator/>
      </w:r>
    </w:p>
  </w:endnote>
  <w:endnote w:type="continuationNotice" w:id="1">
    <w:p w14:paraId="34DF041E" w14:textId="77777777" w:rsidR="00AC7299" w:rsidRDefault="00AC7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BBA3" w14:textId="77777777" w:rsidR="00516E2E" w:rsidRDefault="00516E2E">
    <w:pPr>
      <w:pStyle w:val="Footer"/>
      <w:jc w:val="center"/>
    </w:pPr>
    <w:r>
      <w:fldChar w:fldCharType="begin"/>
    </w:r>
    <w:r>
      <w:instrText xml:space="preserve"> PAGE   \* MERGEFORMAT </w:instrText>
    </w:r>
    <w:r>
      <w:fldChar w:fldCharType="separate"/>
    </w:r>
    <w:r w:rsidR="00B03DBB">
      <w:rPr>
        <w:noProof/>
      </w:rPr>
      <w:t>6</w:t>
    </w:r>
    <w:r>
      <w:rPr>
        <w:noProof/>
      </w:rPr>
      <w:fldChar w:fldCharType="end"/>
    </w:r>
  </w:p>
  <w:p w14:paraId="6EC92EC9"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A1CC" w14:textId="77777777" w:rsidR="00AC7299" w:rsidRDefault="00AC7299" w:rsidP="00446BEE">
      <w:r>
        <w:separator/>
      </w:r>
    </w:p>
  </w:footnote>
  <w:footnote w:type="continuationSeparator" w:id="0">
    <w:p w14:paraId="37C3C733" w14:textId="77777777" w:rsidR="00AC7299" w:rsidRDefault="00AC7299" w:rsidP="00446BEE">
      <w:r>
        <w:continuationSeparator/>
      </w:r>
    </w:p>
  </w:footnote>
  <w:footnote w:type="continuationNotice" w:id="1">
    <w:p w14:paraId="4702B6E8" w14:textId="77777777" w:rsidR="00AC7299" w:rsidRDefault="00AC7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EB3E" w14:textId="53C8FF72" w:rsidR="003D6A0E" w:rsidRDefault="006248D8">
    <w:pPr>
      <w:pStyle w:val="Header"/>
      <w:rPr>
        <w:rFonts w:cs="Arial"/>
        <w:b/>
        <w:sz w:val="20"/>
        <w:szCs w:val="20"/>
      </w:rPr>
    </w:pPr>
    <w:r>
      <w:rPr>
        <w:rFonts w:cs="Arial"/>
        <w:b/>
        <w:sz w:val="20"/>
        <w:szCs w:val="20"/>
      </w:rPr>
      <w:t>EHIA</w:t>
    </w:r>
    <w:r w:rsidR="004A1E7C" w:rsidRPr="000528AA">
      <w:rPr>
        <w:rFonts w:cs="Arial"/>
        <w:b/>
        <w:sz w:val="20"/>
        <w:szCs w:val="20"/>
      </w:rPr>
      <w:t xml:space="preserve"> </w:t>
    </w:r>
    <w:r w:rsidR="00FE16C4">
      <w:rPr>
        <w:rFonts w:cs="Arial"/>
        <w:b/>
        <w:sz w:val="20"/>
        <w:szCs w:val="20"/>
      </w:rPr>
      <w:t xml:space="preserve">TEMPLATE </w:t>
    </w:r>
  </w:p>
  <w:p w14:paraId="06DFEAF5" w14:textId="34F0D622" w:rsidR="00DF198B" w:rsidRDefault="003D6A0E">
    <w:pPr>
      <w:pStyle w:val="Header"/>
      <w:rPr>
        <w:rFonts w:cs="Arial"/>
        <w:b/>
        <w:sz w:val="20"/>
        <w:szCs w:val="20"/>
      </w:rPr>
    </w:pPr>
    <w:r>
      <w:rPr>
        <w:rFonts w:cs="Arial"/>
        <w:b/>
        <w:sz w:val="20"/>
        <w:szCs w:val="20"/>
      </w:rPr>
      <w:t>V</w:t>
    </w:r>
    <w:r w:rsidR="00DA1A98">
      <w:rPr>
        <w:rFonts w:cs="Arial"/>
        <w:b/>
        <w:sz w:val="20"/>
        <w:szCs w:val="20"/>
      </w:rPr>
      <w:t>7</w:t>
    </w:r>
    <w:r w:rsidR="00D8277C">
      <w:rPr>
        <w:rFonts w:cs="Arial"/>
        <w:b/>
        <w:sz w:val="20"/>
        <w:szCs w:val="20"/>
      </w:rPr>
      <w:t>.0</w:t>
    </w:r>
    <w:r w:rsidR="00FE16C4">
      <w:rPr>
        <w:rFonts w:cs="Arial"/>
        <w:b/>
        <w:sz w:val="20"/>
        <w:szCs w:val="20"/>
      </w:rPr>
      <w:tab/>
    </w:r>
  </w:p>
  <w:p w14:paraId="529723B2" w14:textId="77777777" w:rsidR="007E3B7D" w:rsidRPr="000528AA" w:rsidRDefault="007E3B7D">
    <w:pPr>
      <w:pStyle w:val="Head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1F"/>
    <w:multiLevelType w:val="hybridMultilevel"/>
    <w:tmpl w:val="378A1374"/>
    <w:lvl w:ilvl="0" w:tplc="BEDA4782">
      <w:start w:val="1"/>
      <w:numFmt w:val="bullet"/>
      <w:lvlText w:val=""/>
      <w:lvlJc w:val="left"/>
      <w:pPr>
        <w:ind w:left="720" w:hanging="360"/>
      </w:pPr>
      <w:rPr>
        <w:rFonts w:ascii="Symbol" w:hAnsi="Symbol"/>
      </w:rPr>
    </w:lvl>
    <w:lvl w:ilvl="1" w:tplc="D422BC56">
      <w:start w:val="1"/>
      <w:numFmt w:val="bullet"/>
      <w:lvlText w:val=""/>
      <w:lvlJc w:val="left"/>
      <w:pPr>
        <w:ind w:left="720" w:hanging="360"/>
      </w:pPr>
      <w:rPr>
        <w:rFonts w:ascii="Symbol" w:hAnsi="Symbol"/>
      </w:rPr>
    </w:lvl>
    <w:lvl w:ilvl="2" w:tplc="C6BCA744">
      <w:start w:val="1"/>
      <w:numFmt w:val="bullet"/>
      <w:lvlText w:val=""/>
      <w:lvlJc w:val="left"/>
      <w:pPr>
        <w:ind w:left="720" w:hanging="360"/>
      </w:pPr>
      <w:rPr>
        <w:rFonts w:ascii="Symbol" w:hAnsi="Symbol"/>
      </w:rPr>
    </w:lvl>
    <w:lvl w:ilvl="3" w:tplc="90769870">
      <w:start w:val="1"/>
      <w:numFmt w:val="bullet"/>
      <w:lvlText w:val=""/>
      <w:lvlJc w:val="left"/>
      <w:pPr>
        <w:ind w:left="720" w:hanging="360"/>
      </w:pPr>
      <w:rPr>
        <w:rFonts w:ascii="Symbol" w:hAnsi="Symbol"/>
      </w:rPr>
    </w:lvl>
    <w:lvl w:ilvl="4" w:tplc="ACDC06CE">
      <w:start w:val="1"/>
      <w:numFmt w:val="bullet"/>
      <w:lvlText w:val=""/>
      <w:lvlJc w:val="left"/>
      <w:pPr>
        <w:ind w:left="720" w:hanging="360"/>
      </w:pPr>
      <w:rPr>
        <w:rFonts w:ascii="Symbol" w:hAnsi="Symbol"/>
      </w:rPr>
    </w:lvl>
    <w:lvl w:ilvl="5" w:tplc="5A9A251A">
      <w:start w:val="1"/>
      <w:numFmt w:val="bullet"/>
      <w:lvlText w:val=""/>
      <w:lvlJc w:val="left"/>
      <w:pPr>
        <w:ind w:left="720" w:hanging="360"/>
      </w:pPr>
      <w:rPr>
        <w:rFonts w:ascii="Symbol" w:hAnsi="Symbol"/>
      </w:rPr>
    </w:lvl>
    <w:lvl w:ilvl="6" w:tplc="98022448">
      <w:start w:val="1"/>
      <w:numFmt w:val="bullet"/>
      <w:lvlText w:val=""/>
      <w:lvlJc w:val="left"/>
      <w:pPr>
        <w:ind w:left="720" w:hanging="360"/>
      </w:pPr>
      <w:rPr>
        <w:rFonts w:ascii="Symbol" w:hAnsi="Symbol"/>
      </w:rPr>
    </w:lvl>
    <w:lvl w:ilvl="7" w:tplc="37340CA2">
      <w:start w:val="1"/>
      <w:numFmt w:val="bullet"/>
      <w:lvlText w:val=""/>
      <w:lvlJc w:val="left"/>
      <w:pPr>
        <w:ind w:left="720" w:hanging="360"/>
      </w:pPr>
      <w:rPr>
        <w:rFonts w:ascii="Symbol" w:hAnsi="Symbol"/>
      </w:rPr>
    </w:lvl>
    <w:lvl w:ilvl="8" w:tplc="1B0AA1F8">
      <w:start w:val="1"/>
      <w:numFmt w:val="bullet"/>
      <w:lvlText w:val=""/>
      <w:lvlJc w:val="left"/>
      <w:pPr>
        <w:ind w:left="720" w:hanging="360"/>
      </w:pPr>
      <w:rPr>
        <w:rFonts w:ascii="Symbol" w:hAnsi="Symbol"/>
      </w:rPr>
    </w:lvl>
  </w:abstractNum>
  <w:abstractNum w:abstractNumId="1" w15:restartNumberingAfterBreak="0">
    <w:nsid w:val="053B63E0"/>
    <w:multiLevelType w:val="hybridMultilevel"/>
    <w:tmpl w:val="5C56D94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DC5566"/>
    <w:multiLevelType w:val="multilevel"/>
    <w:tmpl w:val="FFBA2AF4"/>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0C5C68BE"/>
    <w:multiLevelType w:val="hybridMultilevel"/>
    <w:tmpl w:val="143C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410B6"/>
    <w:multiLevelType w:val="hybridMultilevel"/>
    <w:tmpl w:val="D22C660A"/>
    <w:lvl w:ilvl="0" w:tplc="4000CD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575EB3"/>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6372C0"/>
    <w:multiLevelType w:val="multilevel"/>
    <w:tmpl w:val="E1FCFD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174" w:hanging="454"/>
      </w:pPr>
      <w:rPr>
        <w:rFonts w:ascii="Courier New" w:hAnsi="Courier New"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8" w15:restartNumberingAfterBreak="0">
    <w:nsid w:val="28894BE8"/>
    <w:multiLevelType w:val="multilevel"/>
    <w:tmpl w:val="1F36E61C"/>
    <w:styleLink w:val="Style4"/>
    <w:lvl w:ilvl="0">
      <w:start w:val="5"/>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9" w15:restartNumberingAfterBreak="0">
    <w:nsid w:val="2BDD03F8"/>
    <w:multiLevelType w:val="hybridMultilevel"/>
    <w:tmpl w:val="E1C03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B577E5"/>
    <w:multiLevelType w:val="hybridMultilevel"/>
    <w:tmpl w:val="B9B2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4037A"/>
    <w:multiLevelType w:val="hybridMultilevel"/>
    <w:tmpl w:val="FDF67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C45232"/>
    <w:multiLevelType w:val="multilevel"/>
    <w:tmpl w:val="3DD2F5F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43050B"/>
    <w:multiLevelType w:val="hybridMultilevel"/>
    <w:tmpl w:val="6FFA3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1F466F"/>
    <w:multiLevelType w:val="hybridMultilevel"/>
    <w:tmpl w:val="94002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CA6167"/>
    <w:multiLevelType w:val="hybridMultilevel"/>
    <w:tmpl w:val="D31EC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7231DF"/>
    <w:multiLevelType w:val="hybridMultilevel"/>
    <w:tmpl w:val="9ED269C4"/>
    <w:lvl w:ilvl="0" w:tplc="D4FE9294">
      <w:start w:val="1"/>
      <w:numFmt w:val="bullet"/>
      <w:lvlText w:val="-"/>
      <w:lvlJc w:val="left"/>
      <w:pPr>
        <w:ind w:left="170" w:hanging="17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0516AF"/>
    <w:multiLevelType w:val="multilevel"/>
    <w:tmpl w:val="F9D85D0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8" w15:restartNumberingAfterBreak="0">
    <w:nsid w:val="5FE21FFF"/>
    <w:multiLevelType w:val="hybridMultilevel"/>
    <w:tmpl w:val="55C49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8047D6"/>
    <w:multiLevelType w:val="hybridMultilevel"/>
    <w:tmpl w:val="5608E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F65BE5"/>
    <w:multiLevelType w:val="multilevel"/>
    <w:tmpl w:val="39166B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5623BD"/>
    <w:multiLevelType w:val="multilevel"/>
    <w:tmpl w:val="606CA87A"/>
    <w:styleLink w:val="Style1"/>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3" w15:restartNumberingAfterBreak="0">
    <w:nsid w:val="6A396A0B"/>
    <w:multiLevelType w:val="multilevel"/>
    <w:tmpl w:val="F3FA3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A41556"/>
    <w:multiLevelType w:val="multilevel"/>
    <w:tmpl w:val="85D6F1F8"/>
    <w:styleLink w:val="Style3"/>
    <w:lvl w:ilvl="0">
      <w:start w:val="4"/>
      <w:numFmt w:val="decimal"/>
      <w:lvlText w:val="%1."/>
      <w:lvlJc w:val="left"/>
      <w:pPr>
        <w:ind w:left="360" w:hanging="360"/>
      </w:pPr>
      <w:rPr>
        <w:rFonts w:hint="default"/>
      </w:rPr>
    </w:lvl>
    <w:lvl w:ilv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6D145A3D"/>
    <w:multiLevelType w:val="hybridMultilevel"/>
    <w:tmpl w:val="B4F233BE"/>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790D22"/>
    <w:multiLevelType w:val="multilevel"/>
    <w:tmpl w:val="7B18D79E"/>
    <w:styleLink w:val="Style2"/>
    <w:lvl w:ilvl="0">
      <w:start w:val="3"/>
      <w:numFmt w:val="decimal"/>
      <w:lvlText w:val="%1"/>
      <w:lvlJc w:val="left"/>
      <w:pPr>
        <w:ind w:left="405" w:hanging="405"/>
      </w:pPr>
      <w:rPr>
        <w:rFonts w:hint="default"/>
      </w:rPr>
    </w:lvl>
    <w:lvl w:ilvl="1">
      <w:start w:val="1"/>
      <w:numFmt w:val="decimal"/>
      <w:lvlText w:val="%1.%2"/>
      <w:lvlJc w:val="left"/>
      <w:pPr>
        <w:ind w:left="284" w:hanging="284"/>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20A292F"/>
    <w:multiLevelType w:val="multilevel"/>
    <w:tmpl w:val="8F5AD2FA"/>
    <w:styleLink w:val="Style5"/>
    <w:lvl w:ilvl="0">
      <w:start w:val="6"/>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28" w15:restartNumberingAfterBreak="0">
    <w:nsid w:val="767D5F05"/>
    <w:multiLevelType w:val="hybridMultilevel"/>
    <w:tmpl w:val="0EF07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0538A6"/>
    <w:multiLevelType w:val="multilevel"/>
    <w:tmpl w:val="D1AC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6738427">
    <w:abstractNumId w:val="22"/>
  </w:num>
  <w:num w:numId="2" w16cid:durableId="1236670440">
    <w:abstractNumId w:val="7"/>
  </w:num>
  <w:num w:numId="3" w16cid:durableId="1029911101">
    <w:abstractNumId w:val="1"/>
  </w:num>
  <w:num w:numId="4" w16cid:durableId="2029716792">
    <w:abstractNumId w:val="16"/>
  </w:num>
  <w:num w:numId="5" w16cid:durableId="1918830326">
    <w:abstractNumId w:val="21"/>
  </w:num>
  <w:num w:numId="6" w16cid:durableId="1849562648">
    <w:abstractNumId w:val="26"/>
  </w:num>
  <w:num w:numId="7" w16cid:durableId="360518129">
    <w:abstractNumId w:val="24"/>
  </w:num>
  <w:num w:numId="8" w16cid:durableId="987831213">
    <w:abstractNumId w:val="8"/>
  </w:num>
  <w:num w:numId="9" w16cid:durableId="940183058">
    <w:abstractNumId w:val="27"/>
  </w:num>
  <w:num w:numId="10" w16cid:durableId="1484271452">
    <w:abstractNumId w:val="25"/>
  </w:num>
  <w:num w:numId="11" w16cid:durableId="175115875">
    <w:abstractNumId w:val="4"/>
  </w:num>
  <w:num w:numId="12" w16cid:durableId="1352145392">
    <w:abstractNumId w:val="5"/>
  </w:num>
  <w:num w:numId="13" w16cid:durableId="1564372752">
    <w:abstractNumId w:val="29"/>
  </w:num>
  <w:num w:numId="14" w16cid:durableId="1519781089">
    <w:abstractNumId w:val="23"/>
  </w:num>
  <w:num w:numId="15" w16cid:durableId="1448887418">
    <w:abstractNumId w:val="6"/>
  </w:num>
  <w:num w:numId="16" w16cid:durableId="1455443758">
    <w:abstractNumId w:val="20"/>
  </w:num>
  <w:num w:numId="17" w16cid:durableId="713963823">
    <w:abstractNumId w:val="2"/>
  </w:num>
  <w:num w:numId="18" w16cid:durableId="1864247540">
    <w:abstractNumId w:val="17"/>
  </w:num>
  <w:num w:numId="19" w16cid:durableId="1317756207">
    <w:abstractNumId w:val="3"/>
  </w:num>
  <w:num w:numId="20" w16cid:durableId="803621829">
    <w:abstractNumId w:val="28"/>
  </w:num>
  <w:num w:numId="21" w16cid:durableId="1630356859">
    <w:abstractNumId w:val="15"/>
  </w:num>
  <w:num w:numId="22" w16cid:durableId="251819086">
    <w:abstractNumId w:val="9"/>
  </w:num>
  <w:num w:numId="23" w16cid:durableId="1928730670">
    <w:abstractNumId w:val="14"/>
  </w:num>
  <w:num w:numId="24" w16cid:durableId="929697734">
    <w:abstractNumId w:val="19"/>
  </w:num>
  <w:num w:numId="25" w16cid:durableId="1312829300">
    <w:abstractNumId w:val="11"/>
  </w:num>
  <w:num w:numId="26" w16cid:durableId="1295452842">
    <w:abstractNumId w:val="13"/>
  </w:num>
  <w:num w:numId="27" w16cid:durableId="732047107">
    <w:abstractNumId w:val="18"/>
  </w:num>
  <w:num w:numId="28" w16cid:durableId="1216626916">
    <w:abstractNumId w:val="10"/>
  </w:num>
  <w:num w:numId="29" w16cid:durableId="680278271">
    <w:abstractNumId w:val="0"/>
  </w:num>
  <w:num w:numId="30" w16cid:durableId="149259551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A8"/>
    <w:rsid w:val="00003A98"/>
    <w:rsid w:val="000053F8"/>
    <w:rsid w:val="00005F33"/>
    <w:rsid w:val="0000789E"/>
    <w:rsid w:val="00010E2D"/>
    <w:rsid w:val="00012B14"/>
    <w:rsid w:val="0001418F"/>
    <w:rsid w:val="00017A1C"/>
    <w:rsid w:val="00017D75"/>
    <w:rsid w:val="00020E22"/>
    <w:rsid w:val="000224F4"/>
    <w:rsid w:val="000241A8"/>
    <w:rsid w:val="00024D0A"/>
    <w:rsid w:val="00025DBE"/>
    <w:rsid w:val="00025EC6"/>
    <w:rsid w:val="00027E7D"/>
    <w:rsid w:val="000336E8"/>
    <w:rsid w:val="0003499B"/>
    <w:rsid w:val="00037CE1"/>
    <w:rsid w:val="000413A2"/>
    <w:rsid w:val="00042DF4"/>
    <w:rsid w:val="00043CD1"/>
    <w:rsid w:val="00045644"/>
    <w:rsid w:val="000472DC"/>
    <w:rsid w:val="0005043C"/>
    <w:rsid w:val="00050454"/>
    <w:rsid w:val="000528AA"/>
    <w:rsid w:val="000532E8"/>
    <w:rsid w:val="00054DF9"/>
    <w:rsid w:val="000648E4"/>
    <w:rsid w:val="00066EDA"/>
    <w:rsid w:val="00067C36"/>
    <w:rsid w:val="00070065"/>
    <w:rsid w:val="00070C6C"/>
    <w:rsid w:val="00070E12"/>
    <w:rsid w:val="00071E7C"/>
    <w:rsid w:val="000732ED"/>
    <w:rsid w:val="00073DD6"/>
    <w:rsid w:val="00073F3F"/>
    <w:rsid w:val="00075ECD"/>
    <w:rsid w:val="0008249E"/>
    <w:rsid w:val="00082A6E"/>
    <w:rsid w:val="0008315D"/>
    <w:rsid w:val="0008333F"/>
    <w:rsid w:val="00083846"/>
    <w:rsid w:val="00083B0B"/>
    <w:rsid w:val="0008759D"/>
    <w:rsid w:val="000902A4"/>
    <w:rsid w:val="00090450"/>
    <w:rsid w:val="00090E06"/>
    <w:rsid w:val="00090EBF"/>
    <w:rsid w:val="00092974"/>
    <w:rsid w:val="00093B0F"/>
    <w:rsid w:val="00094590"/>
    <w:rsid w:val="00096E9B"/>
    <w:rsid w:val="000A3E7F"/>
    <w:rsid w:val="000A4FEE"/>
    <w:rsid w:val="000A66D6"/>
    <w:rsid w:val="000B1868"/>
    <w:rsid w:val="000B3948"/>
    <w:rsid w:val="000B3B9C"/>
    <w:rsid w:val="000B5939"/>
    <w:rsid w:val="000B78CA"/>
    <w:rsid w:val="000C2CB9"/>
    <w:rsid w:val="000C3521"/>
    <w:rsid w:val="000C36A2"/>
    <w:rsid w:val="000C4269"/>
    <w:rsid w:val="000C55E2"/>
    <w:rsid w:val="000C6256"/>
    <w:rsid w:val="000C6FAB"/>
    <w:rsid w:val="000C7673"/>
    <w:rsid w:val="000D00BD"/>
    <w:rsid w:val="000D39D9"/>
    <w:rsid w:val="000D55A8"/>
    <w:rsid w:val="000D73EF"/>
    <w:rsid w:val="000E143A"/>
    <w:rsid w:val="000E41BE"/>
    <w:rsid w:val="000E476F"/>
    <w:rsid w:val="000E6978"/>
    <w:rsid w:val="000E6A0F"/>
    <w:rsid w:val="000E7E79"/>
    <w:rsid w:val="000F0F35"/>
    <w:rsid w:val="000F1FA7"/>
    <w:rsid w:val="000F2591"/>
    <w:rsid w:val="000F355E"/>
    <w:rsid w:val="000F4137"/>
    <w:rsid w:val="000F575B"/>
    <w:rsid w:val="000F6E9C"/>
    <w:rsid w:val="000F7B9F"/>
    <w:rsid w:val="001020A5"/>
    <w:rsid w:val="00102D6C"/>
    <w:rsid w:val="001060A0"/>
    <w:rsid w:val="00106948"/>
    <w:rsid w:val="00107273"/>
    <w:rsid w:val="00111CCE"/>
    <w:rsid w:val="001121E3"/>
    <w:rsid w:val="001134E7"/>
    <w:rsid w:val="001157B9"/>
    <w:rsid w:val="001238D2"/>
    <w:rsid w:val="001277BE"/>
    <w:rsid w:val="00130898"/>
    <w:rsid w:val="0013103A"/>
    <w:rsid w:val="001314A8"/>
    <w:rsid w:val="00132B16"/>
    <w:rsid w:val="00135DFB"/>
    <w:rsid w:val="00137396"/>
    <w:rsid w:val="00141E9B"/>
    <w:rsid w:val="0014211F"/>
    <w:rsid w:val="0014267F"/>
    <w:rsid w:val="0014271F"/>
    <w:rsid w:val="001431B0"/>
    <w:rsid w:val="001477A9"/>
    <w:rsid w:val="001553E9"/>
    <w:rsid w:val="00157BDA"/>
    <w:rsid w:val="00162505"/>
    <w:rsid w:val="0016466B"/>
    <w:rsid w:val="00165556"/>
    <w:rsid w:val="00170504"/>
    <w:rsid w:val="001710AD"/>
    <w:rsid w:val="0017149E"/>
    <w:rsid w:val="0017169E"/>
    <w:rsid w:val="0017176D"/>
    <w:rsid w:val="00173681"/>
    <w:rsid w:val="00173AC8"/>
    <w:rsid w:val="00177047"/>
    <w:rsid w:val="0018006C"/>
    <w:rsid w:val="00181A4A"/>
    <w:rsid w:val="00181CDD"/>
    <w:rsid w:val="00182034"/>
    <w:rsid w:val="00184F53"/>
    <w:rsid w:val="001910B0"/>
    <w:rsid w:val="00191F0E"/>
    <w:rsid w:val="00194121"/>
    <w:rsid w:val="00194940"/>
    <w:rsid w:val="00197954"/>
    <w:rsid w:val="001A0D39"/>
    <w:rsid w:val="001A0F6F"/>
    <w:rsid w:val="001A3FAE"/>
    <w:rsid w:val="001A5139"/>
    <w:rsid w:val="001A6AD4"/>
    <w:rsid w:val="001A6B73"/>
    <w:rsid w:val="001B0EE9"/>
    <w:rsid w:val="001B335E"/>
    <w:rsid w:val="001B4BD9"/>
    <w:rsid w:val="001B65B3"/>
    <w:rsid w:val="001B6DBC"/>
    <w:rsid w:val="001B715D"/>
    <w:rsid w:val="001C3A55"/>
    <w:rsid w:val="001D2FCF"/>
    <w:rsid w:val="001D31CF"/>
    <w:rsid w:val="001D4416"/>
    <w:rsid w:val="001D4937"/>
    <w:rsid w:val="001E20D3"/>
    <w:rsid w:val="001E2C47"/>
    <w:rsid w:val="001E7677"/>
    <w:rsid w:val="001E7EA5"/>
    <w:rsid w:val="001F4C2E"/>
    <w:rsid w:val="001F56B9"/>
    <w:rsid w:val="001F64C1"/>
    <w:rsid w:val="002004E2"/>
    <w:rsid w:val="00201ED2"/>
    <w:rsid w:val="002024BA"/>
    <w:rsid w:val="00202664"/>
    <w:rsid w:val="002029A6"/>
    <w:rsid w:val="00202E9C"/>
    <w:rsid w:val="00203F4A"/>
    <w:rsid w:val="00204710"/>
    <w:rsid w:val="002047CC"/>
    <w:rsid w:val="00205E0C"/>
    <w:rsid w:val="00206A36"/>
    <w:rsid w:val="00210A86"/>
    <w:rsid w:val="00210AFB"/>
    <w:rsid w:val="00222ADD"/>
    <w:rsid w:val="00223163"/>
    <w:rsid w:val="00224896"/>
    <w:rsid w:val="002274F5"/>
    <w:rsid w:val="00230224"/>
    <w:rsid w:val="00231F35"/>
    <w:rsid w:val="0023546E"/>
    <w:rsid w:val="002406A6"/>
    <w:rsid w:val="002408EA"/>
    <w:rsid w:val="00241AFE"/>
    <w:rsid w:val="00242ABB"/>
    <w:rsid w:val="00242ECF"/>
    <w:rsid w:val="002459B4"/>
    <w:rsid w:val="00246552"/>
    <w:rsid w:val="00247034"/>
    <w:rsid w:val="0024719E"/>
    <w:rsid w:val="002513A6"/>
    <w:rsid w:val="00252B9F"/>
    <w:rsid w:val="00260995"/>
    <w:rsid w:val="0026199E"/>
    <w:rsid w:val="00264ACF"/>
    <w:rsid w:val="00265FAC"/>
    <w:rsid w:val="00266729"/>
    <w:rsid w:val="00267C47"/>
    <w:rsid w:val="00267E25"/>
    <w:rsid w:val="00273AA7"/>
    <w:rsid w:val="00277BA4"/>
    <w:rsid w:val="002805A0"/>
    <w:rsid w:val="00281913"/>
    <w:rsid w:val="002819D7"/>
    <w:rsid w:val="00283BDA"/>
    <w:rsid w:val="00286F5F"/>
    <w:rsid w:val="0029049A"/>
    <w:rsid w:val="002919F3"/>
    <w:rsid w:val="00291FFC"/>
    <w:rsid w:val="00294127"/>
    <w:rsid w:val="00294C17"/>
    <w:rsid w:val="002A0DFC"/>
    <w:rsid w:val="002A0F2A"/>
    <w:rsid w:val="002A1134"/>
    <w:rsid w:val="002A3B45"/>
    <w:rsid w:val="002A503E"/>
    <w:rsid w:val="002A5240"/>
    <w:rsid w:val="002B0E8D"/>
    <w:rsid w:val="002B2817"/>
    <w:rsid w:val="002B3000"/>
    <w:rsid w:val="002C1A7E"/>
    <w:rsid w:val="002C20BB"/>
    <w:rsid w:val="002C272A"/>
    <w:rsid w:val="002C66E0"/>
    <w:rsid w:val="002D0A75"/>
    <w:rsid w:val="002D3376"/>
    <w:rsid w:val="002D44CE"/>
    <w:rsid w:val="002D4C17"/>
    <w:rsid w:val="002D4E4E"/>
    <w:rsid w:val="002D7324"/>
    <w:rsid w:val="002E016D"/>
    <w:rsid w:val="002E0A2C"/>
    <w:rsid w:val="002E4DCF"/>
    <w:rsid w:val="002E5724"/>
    <w:rsid w:val="002E7EC9"/>
    <w:rsid w:val="002F30AC"/>
    <w:rsid w:val="00303133"/>
    <w:rsid w:val="00310467"/>
    <w:rsid w:val="00310638"/>
    <w:rsid w:val="00311656"/>
    <w:rsid w:val="00311ED0"/>
    <w:rsid w:val="00321400"/>
    <w:rsid w:val="00321A30"/>
    <w:rsid w:val="003235D8"/>
    <w:rsid w:val="0032543B"/>
    <w:rsid w:val="003321AE"/>
    <w:rsid w:val="00335B0F"/>
    <w:rsid w:val="0033615E"/>
    <w:rsid w:val="0033752D"/>
    <w:rsid w:val="003455B4"/>
    <w:rsid w:val="003501DC"/>
    <w:rsid w:val="0035212E"/>
    <w:rsid w:val="003542E8"/>
    <w:rsid w:val="00356F7D"/>
    <w:rsid w:val="00360652"/>
    <w:rsid w:val="003648C5"/>
    <w:rsid w:val="0036785C"/>
    <w:rsid w:val="003722FA"/>
    <w:rsid w:val="00373CD5"/>
    <w:rsid w:val="00373F5F"/>
    <w:rsid w:val="00374246"/>
    <w:rsid w:val="00376F28"/>
    <w:rsid w:val="003778FE"/>
    <w:rsid w:val="003814C0"/>
    <w:rsid w:val="00381D9B"/>
    <w:rsid w:val="00384439"/>
    <w:rsid w:val="00384F8C"/>
    <w:rsid w:val="0038531C"/>
    <w:rsid w:val="003856F3"/>
    <w:rsid w:val="00386DC4"/>
    <w:rsid w:val="003871B2"/>
    <w:rsid w:val="00392E57"/>
    <w:rsid w:val="00395CF6"/>
    <w:rsid w:val="00396A79"/>
    <w:rsid w:val="00397625"/>
    <w:rsid w:val="003A0077"/>
    <w:rsid w:val="003A010D"/>
    <w:rsid w:val="003A08C5"/>
    <w:rsid w:val="003A65F7"/>
    <w:rsid w:val="003B05C7"/>
    <w:rsid w:val="003B3B81"/>
    <w:rsid w:val="003C1DE9"/>
    <w:rsid w:val="003C3B0A"/>
    <w:rsid w:val="003C3E98"/>
    <w:rsid w:val="003C7AAF"/>
    <w:rsid w:val="003D03EE"/>
    <w:rsid w:val="003D4FF1"/>
    <w:rsid w:val="003D5119"/>
    <w:rsid w:val="003D6A0E"/>
    <w:rsid w:val="003E30AB"/>
    <w:rsid w:val="003E650A"/>
    <w:rsid w:val="003F09BE"/>
    <w:rsid w:val="003F4009"/>
    <w:rsid w:val="003F4F50"/>
    <w:rsid w:val="003F6EAE"/>
    <w:rsid w:val="003F74DA"/>
    <w:rsid w:val="003F7538"/>
    <w:rsid w:val="00401509"/>
    <w:rsid w:val="004051B3"/>
    <w:rsid w:val="00405D80"/>
    <w:rsid w:val="00406F68"/>
    <w:rsid w:val="004075B6"/>
    <w:rsid w:val="00407D0C"/>
    <w:rsid w:val="00410BF0"/>
    <w:rsid w:val="00412901"/>
    <w:rsid w:val="00413A21"/>
    <w:rsid w:val="00413B6D"/>
    <w:rsid w:val="00416AA6"/>
    <w:rsid w:val="00420326"/>
    <w:rsid w:val="00420952"/>
    <w:rsid w:val="0042101C"/>
    <w:rsid w:val="00421AD0"/>
    <w:rsid w:val="00422109"/>
    <w:rsid w:val="00422895"/>
    <w:rsid w:val="004249E1"/>
    <w:rsid w:val="0042574D"/>
    <w:rsid w:val="00430791"/>
    <w:rsid w:val="004312F1"/>
    <w:rsid w:val="00433318"/>
    <w:rsid w:val="004333AE"/>
    <w:rsid w:val="00433EFF"/>
    <w:rsid w:val="004427DF"/>
    <w:rsid w:val="00443081"/>
    <w:rsid w:val="00446BEE"/>
    <w:rsid w:val="00447058"/>
    <w:rsid w:val="00447236"/>
    <w:rsid w:val="00451133"/>
    <w:rsid w:val="00451E26"/>
    <w:rsid w:val="0045211E"/>
    <w:rsid w:val="00453A15"/>
    <w:rsid w:val="00453FCC"/>
    <w:rsid w:val="00454DA6"/>
    <w:rsid w:val="00460B06"/>
    <w:rsid w:val="00466CF3"/>
    <w:rsid w:val="00472E5D"/>
    <w:rsid w:val="00474B42"/>
    <w:rsid w:val="00481591"/>
    <w:rsid w:val="00482EF3"/>
    <w:rsid w:val="0048317C"/>
    <w:rsid w:val="0048608B"/>
    <w:rsid w:val="00486634"/>
    <w:rsid w:val="00486A0C"/>
    <w:rsid w:val="004874F3"/>
    <w:rsid w:val="004918FA"/>
    <w:rsid w:val="004948F2"/>
    <w:rsid w:val="004957A2"/>
    <w:rsid w:val="00497425"/>
    <w:rsid w:val="004A0041"/>
    <w:rsid w:val="004A1E7C"/>
    <w:rsid w:val="004C7055"/>
    <w:rsid w:val="004C7498"/>
    <w:rsid w:val="004D0952"/>
    <w:rsid w:val="004D0CE2"/>
    <w:rsid w:val="004D1B7D"/>
    <w:rsid w:val="004D56C5"/>
    <w:rsid w:val="004D5EDB"/>
    <w:rsid w:val="004E0B1B"/>
    <w:rsid w:val="004E13F9"/>
    <w:rsid w:val="004E25C7"/>
    <w:rsid w:val="004E3358"/>
    <w:rsid w:val="004E33F0"/>
    <w:rsid w:val="004E4586"/>
    <w:rsid w:val="004E579F"/>
    <w:rsid w:val="004F5C74"/>
    <w:rsid w:val="005025A1"/>
    <w:rsid w:val="00502D36"/>
    <w:rsid w:val="00502E47"/>
    <w:rsid w:val="005049FA"/>
    <w:rsid w:val="0050675B"/>
    <w:rsid w:val="005070D1"/>
    <w:rsid w:val="00510006"/>
    <w:rsid w:val="005133DD"/>
    <w:rsid w:val="00513A10"/>
    <w:rsid w:val="00515B94"/>
    <w:rsid w:val="005165D0"/>
    <w:rsid w:val="00516E2E"/>
    <w:rsid w:val="005222F8"/>
    <w:rsid w:val="005223D6"/>
    <w:rsid w:val="005236EA"/>
    <w:rsid w:val="005243AA"/>
    <w:rsid w:val="0052486C"/>
    <w:rsid w:val="005313FB"/>
    <w:rsid w:val="005316E3"/>
    <w:rsid w:val="005331B9"/>
    <w:rsid w:val="005340EE"/>
    <w:rsid w:val="00534713"/>
    <w:rsid w:val="0053660D"/>
    <w:rsid w:val="0053680E"/>
    <w:rsid w:val="00537554"/>
    <w:rsid w:val="00541CF3"/>
    <w:rsid w:val="005424A6"/>
    <w:rsid w:val="00544490"/>
    <w:rsid w:val="005456D9"/>
    <w:rsid w:val="00550201"/>
    <w:rsid w:val="005509D6"/>
    <w:rsid w:val="00551518"/>
    <w:rsid w:val="0055171A"/>
    <w:rsid w:val="00562E35"/>
    <w:rsid w:val="005640F6"/>
    <w:rsid w:val="0056677C"/>
    <w:rsid w:val="005667A4"/>
    <w:rsid w:val="00570494"/>
    <w:rsid w:val="00570564"/>
    <w:rsid w:val="0057339A"/>
    <w:rsid w:val="00576330"/>
    <w:rsid w:val="00585FFE"/>
    <w:rsid w:val="00586E8A"/>
    <w:rsid w:val="00591766"/>
    <w:rsid w:val="00593134"/>
    <w:rsid w:val="005A2389"/>
    <w:rsid w:val="005A4151"/>
    <w:rsid w:val="005A5D38"/>
    <w:rsid w:val="005A6DD2"/>
    <w:rsid w:val="005A7D55"/>
    <w:rsid w:val="005B1A47"/>
    <w:rsid w:val="005B1BF8"/>
    <w:rsid w:val="005B700C"/>
    <w:rsid w:val="005C06D2"/>
    <w:rsid w:val="005C3E8B"/>
    <w:rsid w:val="005C5307"/>
    <w:rsid w:val="005C7663"/>
    <w:rsid w:val="005C7BF6"/>
    <w:rsid w:val="005D147B"/>
    <w:rsid w:val="005D1841"/>
    <w:rsid w:val="005D2B77"/>
    <w:rsid w:val="005D48E9"/>
    <w:rsid w:val="005D4BEA"/>
    <w:rsid w:val="005D56CE"/>
    <w:rsid w:val="005D67FD"/>
    <w:rsid w:val="005D740B"/>
    <w:rsid w:val="005D7A9E"/>
    <w:rsid w:val="005E045D"/>
    <w:rsid w:val="005E068D"/>
    <w:rsid w:val="005E1DBD"/>
    <w:rsid w:val="005E3114"/>
    <w:rsid w:val="005E33F7"/>
    <w:rsid w:val="005E3DD4"/>
    <w:rsid w:val="005E5803"/>
    <w:rsid w:val="005F14B5"/>
    <w:rsid w:val="005F28BE"/>
    <w:rsid w:val="005F4B93"/>
    <w:rsid w:val="005F5FB9"/>
    <w:rsid w:val="005F7738"/>
    <w:rsid w:val="00605097"/>
    <w:rsid w:val="006060CC"/>
    <w:rsid w:val="00607E86"/>
    <w:rsid w:val="00614200"/>
    <w:rsid w:val="00615B44"/>
    <w:rsid w:val="00620721"/>
    <w:rsid w:val="006210D3"/>
    <w:rsid w:val="00621355"/>
    <w:rsid w:val="006218D9"/>
    <w:rsid w:val="00621B2D"/>
    <w:rsid w:val="0062386B"/>
    <w:rsid w:val="006243B8"/>
    <w:rsid w:val="006248D8"/>
    <w:rsid w:val="0062513E"/>
    <w:rsid w:val="00627DDA"/>
    <w:rsid w:val="006320D4"/>
    <w:rsid w:val="00635C91"/>
    <w:rsid w:val="00636759"/>
    <w:rsid w:val="006410E2"/>
    <w:rsid w:val="0064116E"/>
    <w:rsid w:val="0064134F"/>
    <w:rsid w:val="0064518F"/>
    <w:rsid w:val="006461FE"/>
    <w:rsid w:val="00647E28"/>
    <w:rsid w:val="00651308"/>
    <w:rsid w:val="006544A3"/>
    <w:rsid w:val="006630EA"/>
    <w:rsid w:val="006641B7"/>
    <w:rsid w:val="0066517A"/>
    <w:rsid w:val="00666CA3"/>
    <w:rsid w:val="00667191"/>
    <w:rsid w:val="0066741D"/>
    <w:rsid w:val="0067036D"/>
    <w:rsid w:val="00670E51"/>
    <w:rsid w:val="00671A46"/>
    <w:rsid w:val="00673B53"/>
    <w:rsid w:val="00673CB2"/>
    <w:rsid w:val="00674AEA"/>
    <w:rsid w:val="006766ED"/>
    <w:rsid w:val="00676848"/>
    <w:rsid w:val="00677A91"/>
    <w:rsid w:val="00680F6A"/>
    <w:rsid w:val="0068254E"/>
    <w:rsid w:val="006921E1"/>
    <w:rsid w:val="006928D5"/>
    <w:rsid w:val="006931A3"/>
    <w:rsid w:val="00694525"/>
    <w:rsid w:val="00694918"/>
    <w:rsid w:val="006949BF"/>
    <w:rsid w:val="006A242A"/>
    <w:rsid w:val="006A309E"/>
    <w:rsid w:val="006A546A"/>
    <w:rsid w:val="006A69ED"/>
    <w:rsid w:val="006B0239"/>
    <w:rsid w:val="006B0855"/>
    <w:rsid w:val="006B09D9"/>
    <w:rsid w:val="006B202A"/>
    <w:rsid w:val="006B25CB"/>
    <w:rsid w:val="006B3487"/>
    <w:rsid w:val="006C1200"/>
    <w:rsid w:val="006D0362"/>
    <w:rsid w:val="006D70ED"/>
    <w:rsid w:val="006E2970"/>
    <w:rsid w:val="006E4FCD"/>
    <w:rsid w:val="006E510A"/>
    <w:rsid w:val="006E5F32"/>
    <w:rsid w:val="006E7763"/>
    <w:rsid w:val="006F19CE"/>
    <w:rsid w:val="006F37C8"/>
    <w:rsid w:val="006F4B25"/>
    <w:rsid w:val="006F50EA"/>
    <w:rsid w:val="006F5291"/>
    <w:rsid w:val="006F5E5D"/>
    <w:rsid w:val="006F6496"/>
    <w:rsid w:val="006F7681"/>
    <w:rsid w:val="007028B0"/>
    <w:rsid w:val="00702B7E"/>
    <w:rsid w:val="0070537F"/>
    <w:rsid w:val="007055EA"/>
    <w:rsid w:val="00706055"/>
    <w:rsid w:val="00711675"/>
    <w:rsid w:val="007126D3"/>
    <w:rsid w:val="00712E9A"/>
    <w:rsid w:val="007148C4"/>
    <w:rsid w:val="007230BA"/>
    <w:rsid w:val="00727692"/>
    <w:rsid w:val="007308C0"/>
    <w:rsid w:val="0073266D"/>
    <w:rsid w:val="00733590"/>
    <w:rsid w:val="00733CB1"/>
    <w:rsid w:val="00735089"/>
    <w:rsid w:val="00736348"/>
    <w:rsid w:val="0073697C"/>
    <w:rsid w:val="007433C5"/>
    <w:rsid w:val="00744DB7"/>
    <w:rsid w:val="00747CAD"/>
    <w:rsid w:val="00750457"/>
    <w:rsid w:val="00750D21"/>
    <w:rsid w:val="0075497B"/>
    <w:rsid w:val="0075686E"/>
    <w:rsid w:val="00756F51"/>
    <w:rsid w:val="0075772E"/>
    <w:rsid w:val="00757C9D"/>
    <w:rsid w:val="00757EE8"/>
    <w:rsid w:val="00760908"/>
    <w:rsid w:val="00761BAE"/>
    <w:rsid w:val="00761DFB"/>
    <w:rsid w:val="007703B3"/>
    <w:rsid w:val="00770818"/>
    <w:rsid w:val="00775419"/>
    <w:rsid w:val="00780224"/>
    <w:rsid w:val="007828A5"/>
    <w:rsid w:val="00782B9C"/>
    <w:rsid w:val="0078447B"/>
    <w:rsid w:val="0078563E"/>
    <w:rsid w:val="00787958"/>
    <w:rsid w:val="007A114F"/>
    <w:rsid w:val="007A1877"/>
    <w:rsid w:val="007A4157"/>
    <w:rsid w:val="007A44D6"/>
    <w:rsid w:val="007A611A"/>
    <w:rsid w:val="007A793E"/>
    <w:rsid w:val="007B2281"/>
    <w:rsid w:val="007B6C26"/>
    <w:rsid w:val="007C37A9"/>
    <w:rsid w:val="007C3E90"/>
    <w:rsid w:val="007C40A1"/>
    <w:rsid w:val="007C41E1"/>
    <w:rsid w:val="007C5EC1"/>
    <w:rsid w:val="007C728B"/>
    <w:rsid w:val="007D04FD"/>
    <w:rsid w:val="007D0E31"/>
    <w:rsid w:val="007D0E8D"/>
    <w:rsid w:val="007D1A5C"/>
    <w:rsid w:val="007D1EE7"/>
    <w:rsid w:val="007D3D2F"/>
    <w:rsid w:val="007D6DF6"/>
    <w:rsid w:val="007D73AA"/>
    <w:rsid w:val="007E0493"/>
    <w:rsid w:val="007E0EB1"/>
    <w:rsid w:val="007E3B7D"/>
    <w:rsid w:val="007E7674"/>
    <w:rsid w:val="007F0B5E"/>
    <w:rsid w:val="007F238D"/>
    <w:rsid w:val="007F436A"/>
    <w:rsid w:val="007F7266"/>
    <w:rsid w:val="0080359E"/>
    <w:rsid w:val="008036A2"/>
    <w:rsid w:val="00803903"/>
    <w:rsid w:val="0080636B"/>
    <w:rsid w:val="008076E9"/>
    <w:rsid w:val="00807F16"/>
    <w:rsid w:val="00810E51"/>
    <w:rsid w:val="00813423"/>
    <w:rsid w:val="00815F19"/>
    <w:rsid w:val="00816246"/>
    <w:rsid w:val="0082314F"/>
    <w:rsid w:val="008231A7"/>
    <w:rsid w:val="00823A51"/>
    <w:rsid w:val="0082475F"/>
    <w:rsid w:val="0082511C"/>
    <w:rsid w:val="00832032"/>
    <w:rsid w:val="008342B0"/>
    <w:rsid w:val="00837CD9"/>
    <w:rsid w:val="00840E51"/>
    <w:rsid w:val="00843091"/>
    <w:rsid w:val="008433A7"/>
    <w:rsid w:val="0085227A"/>
    <w:rsid w:val="00854AE3"/>
    <w:rsid w:val="00855FA2"/>
    <w:rsid w:val="00856C8A"/>
    <w:rsid w:val="00861357"/>
    <w:rsid w:val="00861B92"/>
    <w:rsid w:val="00861E78"/>
    <w:rsid w:val="008801F4"/>
    <w:rsid w:val="00880FE0"/>
    <w:rsid w:val="008814FB"/>
    <w:rsid w:val="008827FE"/>
    <w:rsid w:val="00884392"/>
    <w:rsid w:val="008843D7"/>
    <w:rsid w:val="0088757B"/>
    <w:rsid w:val="00895C24"/>
    <w:rsid w:val="008A08A2"/>
    <w:rsid w:val="008A6492"/>
    <w:rsid w:val="008A7F87"/>
    <w:rsid w:val="008B19DF"/>
    <w:rsid w:val="008B3C84"/>
    <w:rsid w:val="008B5091"/>
    <w:rsid w:val="008C585C"/>
    <w:rsid w:val="008C5B58"/>
    <w:rsid w:val="008C5E9C"/>
    <w:rsid w:val="008C757D"/>
    <w:rsid w:val="008D1F91"/>
    <w:rsid w:val="008D40CD"/>
    <w:rsid w:val="008D5C98"/>
    <w:rsid w:val="008E1741"/>
    <w:rsid w:val="008F19F0"/>
    <w:rsid w:val="008F1D5A"/>
    <w:rsid w:val="008F2F94"/>
    <w:rsid w:val="008F4CA8"/>
    <w:rsid w:val="008F5E30"/>
    <w:rsid w:val="009000EF"/>
    <w:rsid w:val="00901998"/>
    <w:rsid w:val="00901F9C"/>
    <w:rsid w:val="009044E1"/>
    <w:rsid w:val="00905479"/>
    <w:rsid w:val="009132A7"/>
    <w:rsid w:val="00914D7F"/>
    <w:rsid w:val="00915AE6"/>
    <w:rsid w:val="009170E3"/>
    <w:rsid w:val="009215F2"/>
    <w:rsid w:val="009312D9"/>
    <w:rsid w:val="009322F0"/>
    <w:rsid w:val="00932D54"/>
    <w:rsid w:val="00933BA4"/>
    <w:rsid w:val="009447C5"/>
    <w:rsid w:val="00944BD2"/>
    <w:rsid w:val="009460D8"/>
    <w:rsid w:val="0094728C"/>
    <w:rsid w:val="00950EE2"/>
    <w:rsid w:val="00951620"/>
    <w:rsid w:val="00952177"/>
    <w:rsid w:val="00954608"/>
    <w:rsid w:val="009605DF"/>
    <w:rsid w:val="00961079"/>
    <w:rsid w:val="0096171A"/>
    <w:rsid w:val="009623B5"/>
    <w:rsid w:val="009648D8"/>
    <w:rsid w:val="00964DF6"/>
    <w:rsid w:val="00965244"/>
    <w:rsid w:val="00965AEE"/>
    <w:rsid w:val="00967AE0"/>
    <w:rsid w:val="00971385"/>
    <w:rsid w:val="00972056"/>
    <w:rsid w:val="00972BD3"/>
    <w:rsid w:val="00974B04"/>
    <w:rsid w:val="00975128"/>
    <w:rsid w:val="00975299"/>
    <w:rsid w:val="009836BF"/>
    <w:rsid w:val="00983DAF"/>
    <w:rsid w:val="0098723D"/>
    <w:rsid w:val="00993860"/>
    <w:rsid w:val="00994311"/>
    <w:rsid w:val="00997792"/>
    <w:rsid w:val="009A070B"/>
    <w:rsid w:val="009A2431"/>
    <w:rsid w:val="009B06BC"/>
    <w:rsid w:val="009B0F82"/>
    <w:rsid w:val="009B5782"/>
    <w:rsid w:val="009B6547"/>
    <w:rsid w:val="009B7B99"/>
    <w:rsid w:val="009C033C"/>
    <w:rsid w:val="009C60B5"/>
    <w:rsid w:val="009C6894"/>
    <w:rsid w:val="009C748C"/>
    <w:rsid w:val="009C7677"/>
    <w:rsid w:val="009C7F08"/>
    <w:rsid w:val="009D0C73"/>
    <w:rsid w:val="009D2D28"/>
    <w:rsid w:val="009E32C7"/>
    <w:rsid w:val="009E36E9"/>
    <w:rsid w:val="009E545F"/>
    <w:rsid w:val="009E6439"/>
    <w:rsid w:val="009E680B"/>
    <w:rsid w:val="009F05BB"/>
    <w:rsid w:val="009F1B51"/>
    <w:rsid w:val="009F6413"/>
    <w:rsid w:val="009F6559"/>
    <w:rsid w:val="00A00B99"/>
    <w:rsid w:val="00A02944"/>
    <w:rsid w:val="00A07B88"/>
    <w:rsid w:val="00A11A9F"/>
    <w:rsid w:val="00A15723"/>
    <w:rsid w:val="00A15A1F"/>
    <w:rsid w:val="00A24239"/>
    <w:rsid w:val="00A246B1"/>
    <w:rsid w:val="00A25095"/>
    <w:rsid w:val="00A26BF5"/>
    <w:rsid w:val="00A27309"/>
    <w:rsid w:val="00A3281B"/>
    <w:rsid w:val="00A32D00"/>
    <w:rsid w:val="00A331A8"/>
    <w:rsid w:val="00A3325A"/>
    <w:rsid w:val="00A35647"/>
    <w:rsid w:val="00A36CF4"/>
    <w:rsid w:val="00A410EC"/>
    <w:rsid w:val="00A43013"/>
    <w:rsid w:val="00A4326C"/>
    <w:rsid w:val="00A5044D"/>
    <w:rsid w:val="00A50587"/>
    <w:rsid w:val="00A52D07"/>
    <w:rsid w:val="00A53BC2"/>
    <w:rsid w:val="00A5793D"/>
    <w:rsid w:val="00A67E60"/>
    <w:rsid w:val="00A702A9"/>
    <w:rsid w:val="00A70368"/>
    <w:rsid w:val="00A70B33"/>
    <w:rsid w:val="00A71D8B"/>
    <w:rsid w:val="00A7373D"/>
    <w:rsid w:val="00A76BF6"/>
    <w:rsid w:val="00A776EB"/>
    <w:rsid w:val="00A85EF2"/>
    <w:rsid w:val="00A919B2"/>
    <w:rsid w:val="00A92706"/>
    <w:rsid w:val="00AA1F7D"/>
    <w:rsid w:val="00AA31A4"/>
    <w:rsid w:val="00AA3C58"/>
    <w:rsid w:val="00AA4A17"/>
    <w:rsid w:val="00AA6BC1"/>
    <w:rsid w:val="00AB03D5"/>
    <w:rsid w:val="00AB07B2"/>
    <w:rsid w:val="00AB1723"/>
    <w:rsid w:val="00AB17E9"/>
    <w:rsid w:val="00AB1B0F"/>
    <w:rsid w:val="00AB2DE9"/>
    <w:rsid w:val="00AB476A"/>
    <w:rsid w:val="00AB551B"/>
    <w:rsid w:val="00AB7AC7"/>
    <w:rsid w:val="00AB7C2D"/>
    <w:rsid w:val="00AC5933"/>
    <w:rsid w:val="00AC6A2B"/>
    <w:rsid w:val="00AC7299"/>
    <w:rsid w:val="00AC7C93"/>
    <w:rsid w:val="00AD0891"/>
    <w:rsid w:val="00AD0A6B"/>
    <w:rsid w:val="00AD1005"/>
    <w:rsid w:val="00AD2311"/>
    <w:rsid w:val="00AD3698"/>
    <w:rsid w:val="00AD4093"/>
    <w:rsid w:val="00AD55C3"/>
    <w:rsid w:val="00AD6267"/>
    <w:rsid w:val="00AE1EF2"/>
    <w:rsid w:val="00AE205D"/>
    <w:rsid w:val="00AE36D0"/>
    <w:rsid w:val="00AF108A"/>
    <w:rsid w:val="00AF1BE5"/>
    <w:rsid w:val="00AF7399"/>
    <w:rsid w:val="00AF7864"/>
    <w:rsid w:val="00AF7B61"/>
    <w:rsid w:val="00AF7D51"/>
    <w:rsid w:val="00B014E3"/>
    <w:rsid w:val="00B025EB"/>
    <w:rsid w:val="00B02E55"/>
    <w:rsid w:val="00B036C1"/>
    <w:rsid w:val="00B03C58"/>
    <w:rsid w:val="00B03DBB"/>
    <w:rsid w:val="00B0537F"/>
    <w:rsid w:val="00B05AE2"/>
    <w:rsid w:val="00B06BE9"/>
    <w:rsid w:val="00B100BD"/>
    <w:rsid w:val="00B13653"/>
    <w:rsid w:val="00B14AA1"/>
    <w:rsid w:val="00B14DF7"/>
    <w:rsid w:val="00B15318"/>
    <w:rsid w:val="00B15C5F"/>
    <w:rsid w:val="00B15DCA"/>
    <w:rsid w:val="00B17503"/>
    <w:rsid w:val="00B213DC"/>
    <w:rsid w:val="00B22CD4"/>
    <w:rsid w:val="00B2402A"/>
    <w:rsid w:val="00B24C34"/>
    <w:rsid w:val="00B26D64"/>
    <w:rsid w:val="00B26DD5"/>
    <w:rsid w:val="00B30D34"/>
    <w:rsid w:val="00B313F8"/>
    <w:rsid w:val="00B32FA2"/>
    <w:rsid w:val="00B50444"/>
    <w:rsid w:val="00B52163"/>
    <w:rsid w:val="00B5431F"/>
    <w:rsid w:val="00B55E63"/>
    <w:rsid w:val="00B56A8E"/>
    <w:rsid w:val="00B63082"/>
    <w:rsid w:val="00B63993"/>
    <w:rsid w:val="00B6728A"/>
    <w:rsid w:val="00B67688"/>
    <w:rsid w:val="00B736F4"/>
    <w:rsid w:val="00B742D9"/>
    <w:rsid w:val="00B74780"/>
    <w:rsid w:val="00B750DF"/>
    <w:rsid w:val="00B75B42"/>
    <w:rsid w:val="00B75F8C"/>
    <w:rsid w:val="00B77255"/>
    <w:rsid w:val="00B807B9"/>
    <w:rsid w:val="00B818CD"/>
    <w:rsid w:val="00B850E4"/>
    <w:rsid w:val="00B9082E"/>
    <w:rsid w:val="00B91C46"/>
    <w:rsid w:val="00B92895"/>
    <w:rsid w:val="00B92DB8"/>
    <w:rsid w:val="00B93D48"/>
    <w:rsid w:val="00B94D73"/>
    <w:rsid w:val="00B95D9B"/>
    <w:rsid w:val="00BA1056"/>
    <w:rsid w:val="00BA2251"/>
    <w:rsid w:val="00BA2ED7"/>
    <w:rsid w:val="00BA3243"/>
    <w:rsid w:val="00BA4546"/>
    <w:rsid w:val="00BB18D3"/>
    <w:rsid w:val="00BB30A5"/>
    <w:rsid w:val="00BB3A5A"/>
    <w:rsid w:val="00BB62D5"/>
    <w:rsid w:val="00BC0BE5"/>
    <w:rsid w:val="00BC153A"/>
    <w:rsid w:val="00BC186C"/>
    <w:rsid w:val="00BC4028"/>
    <w:rsid w:val="00BD2E05"/>
    <w:rsid w:val="00BD5661"/>
    <w:rsid w:val="00BD599B"/>
    <w:rsid w:val="00BD5DED"/>
    <w:rsid w:val="00BD63F3"/>
    <w:rsid w:val="00BE22D9"/>
    <w:rsid w:val="00BE4A0B"/>
    <w:rsid w:val="00BE596F"/>
    <w:rsid w:val="00BF1564"/>
    <w:rsid w:val="00BF1C2F"/>
    <w:rsid w:val="00BF36A0"/>
    <w:rsid w:val="00BF5BF6"/>
    <w:rsid w:val="00BF6A2F"/>
    <w:rsid w:val="00BF7FE0"/>
    <w:rsid w:val="00C0033F"/>
    <w:rsid w:val="00C004E5"/>
    <w:rsid w:val="00C03400"/>
    <w:rsid w:val="00C04380"/>
    <w:rsid w:val="00C04B6F"/>
    <w:rsid w:val="00C04C54"/>
    <w:rsid w:val="00C10894"/>
    <w:rsid w:val="00C13F45"/>
    <w:rsid w:val="00C14A9D"/>
    <w:rsid w:val="00C14F15"/>
    <w:rsid w:val="00C16471"/>
    <w:rsid w:val="00C201EF"/>
    <w:rsid w:val="00C20BC6"/>
    <w:rsid w:val="00C22C9A"/>
    <w:rsid w:val="00C242A1"/>
    <w:rsid w:val="00C249B9"/>
    <w:rsid w:val="00C266CC"/>
    <w:rsid w:val="00C30015"/>
    <w:rsid w:val="00C32F16"/>
    <w:rsid w:val="00C35EC0"/>
    <w:rsid w:val="00C372E6"/>
    <w:rsid w:val="00C379E7"/>
    <w:rsid w:val="00C40A81"/>
    <w:rsid w:val="00C42A18"/>
    <w:rsid w:val="00C43618"/>
    <w:rsid w:val="00C43C2D"/>
    <w:rsid w:val="00C44F4F"/>
    <w:rsid w:val="00C46D8E"/>
    <w:rsid w:val="00C50746"/>
    <w:rsid w:val="00C537F0"/>
    <w:rsid w:val="00C5551A"/>
    <w:rsid w:val="00C578B4"/>
    <w:rsid w:val="00C611C5"/>
    <w:rsid w:val="00C61DB4"/>
    <w:rsid w:val="00C622A1"/>
    <w:rsid w:val="00C652E4"/>
    <w:rsid w:val="00C65CB9"/>
    <w:rsid w:val="00C67DD8"/>
    <w:rsid w:val="00C70B5E"/>
    <w:rsid w:val="00C72429"/>
    <w:rsid w:val="00C74B09"/>
    <w:rsid w:val="00C7721D"/>
    <w:rsid w:val="00C81104"/>
    <w:rsid w:val="00C82D91"/>
    <w:rsid w:val="00C84125"/>
    <w:rsid w:val="00C843C9"/>
    <w:rsid w:val="00C84ACF"/>
    <w:rsid w:val="00C86044"/>
    <w:rsid w:val="00C87D66"/>
    <w:rsid w:val="00C90DD9"/>
    <w:rsid w:val="00C943A9"/>
    <w:rsid w:val="00C9536F"/>
    <w:rsid w:val="00C96411"/>
    <w:rsid w:val="00C97841"/>
    <w:rsid w:val="00CA1918"/>
    <w:rsid w:val="00CA1D9B"/>
    <w:rsid w:val="00CA20EB"/>
    <w:rsid w:val="00CB0497"/>
    <w:rsid w:val="00CB0E35"/>
    <w:rsid w:val="00CB1435"/>
    <w:rsid w:val="00CB3858"/>
    <w:rsid w:val="00CB3B42"/>
    <w:rsid w:val="00CB42F9"/>
    <w:rsid w:val="00CB5671"/>
    <w:rsid w:val="00CC0123"/>
    <w:rsid w:val="00CC1DDA"/>
    <w:rsid w:val="00CC3ACC"/>
    <w:rsid w:val="00CC3F1D"/>
    <w:rsid w:val="00CC3FD6"/>
    <w:rsid w:val="00CC6D55"/>
    <w:rsid w:val="00CD2896"/>
    <w:rsid w:val="00CD39B6"/>
    <w:rsid w:val="00CD6C61"/>
    <w:rsid w:val="00CD77E9"/>
    <w:rsid w:val="00CE08A1"/>
    <w:rsid w:val="00CE1CFF"/>
    <w:rsid w:val="00CE22E2"/>
    <w:rsid w:val="00CE2EE9"/>
    <w:rsid w:val="00CE6CCE"/>
    <w:rsid w:val="00CE6FC2"/>
    <w:rsid w:val="00CF1191"/>
    <w:rsid w:val="00CF58B7"/>
    <w:rsid w:val="00CF7F7A"/>
    <w:rsid w:val="00D0053D"/>
    <w:rsid w:val="00D01580"/>
    <w:rsid w:val="00D0460E"/>
    <w:rsid w:val="00D05B58"/>
    <w:rsid w:val="00D10B71"/>
    <w:rsid w:val="00D12317"/>
    <w:rsid w:val="00D13423"/>
    <w:rsid w:val="00D13DE1"/>
    <w:rsid w:val="00D14044"/>
    <w:rsid w:val="00D14C01"/>
    <w:rsid w:val="00D14D16"/>
    <w:rsid w:val="00D153BF"/>
    <w:rsid w:val="00D20EB1"/>
    <w:rsid w:val="00D21CB2"/>
    <w:rsid w:val="00D2292A"/>
    <w:rsid w:val="00D2468C"/>
    <w:rsid w:val="00D26ACF"/>
    <w:rsid w:val="00D27A84"/>
    <w:rsid w:val="00D27D6D"/>
    <w:rsid w:val="00D30D6E"/>
    <w:rsid w:val="00D31B4B"/>
    <w:rsid w:val="00D31EEC"/>
    <w:rsid w:val="00D33C60"/>
    <w:rsid w:val="00D33D31"/>
    <w:rsid w:val="00D34A24"/>
    <w:rsid w:val="00D351C1"/>
    <w:rsid w:val="00D35EFB"/>
    <w:rsid w:val="00D37222"/>
    <w:rsid w:val="00D37E8D"/>
    <w:rsid w:val="00D40D4C"/>
    <w:rsid w:val="00D422F8"/>
    <w:rsid w:val="00D428B7"/>
    <w:rsid w:val="00D45D94"/>
    <w:rsid w:val="00D46394"/>
    <w:rsid w:val="00D504B3"/>
    <w:rsid w:val="00D543CB"/>
    <w:rsid w:val="00D56A65"/>
    <w:rsid w:val="00D56C48"/>
    <w:rsid w:val="00D613AC"/>
    <w:rsid w:val="00D62C1C"/>
    <w:rsid w:val="00D650DF"/>
    <w:rsid w:val="00D653FA"/>
    <w:rsid w:val="00D679B3"/>
    <w:rsid w:val="00D72ECA"/>
    <w:rsid w:val="00D73090"/>
    <w:rsid w:val="00D732FC"/>
    <w:rsid w:val="00D73676"/>
    <w:rsid w:val="00D746FE"/>
    <w:rsid w:val="00D7564C"/>
    <w:rsid w:val="00D8277C"/>
    <w:rsid w:val="00D84873"/>
    <w:rsid w:val="00D84AA6"/>
    <w:rsid w:val="00D86BF0"/>
    <w:rsid w:val="00D87EDC"/>
    <w:rsid w:val="00D927F6"/>
    <w:rsid w:val="00D93469"/>
    <w:rsid w:val="00D93623"/>
    <w:rsid w:val="00D93B85"/>
    <w:rsid w:val="00D97EA1"/>
    <w:rsid w:val="00DA0765"/>
    <w:rsid w:val="00DA0BCC"/>
    <w:rsid w:val="00DA12C2"/>
    <w:rsid w:val="00DA13AC"/>
    <w:rsid w:val="00DA1A98"/>
    <w:rsid w:val="00DA46AF"/>
    <w:rsid w:val="00DA67D8"/>
    <w:rsid w:val="00DA7D74"/>
    <w:rsid w:val="00DB0C68"/>
    <w:rsid w:val="00DB1FFE"/>
    <w:rsid w:val="00DD1E97"/>
    <w:rsid w:val="00DD3C48"/>
    <w:rsid w:val="00DD7AFC"/>
    <w:rsid w:val="00DE1EEC"/>
    <w:rsid w:val="00DE22F7"/>
    <w:rsid w:val="00DE2E6B"/>
    <w:rsid w:val="00DE50A9"/>
    <w:rsid w:val="00DE59B5"/>
    <w:rsid w:val="00DF198B"/>
    <w:rsid w:val="00DF1C24"/>
    <w:rsid w:val="00DF46C0"/>
    <w:rsid w:val="00E00883"/>
    <w:rsid w:val="00E027F5"/>
    <w:rsid w:val="00E0450A"/>
    <w:rsid w:val="00E069B5"/>
    <w:rsid w:val="00E07998"/>
    <w:rsid w:val="00E1272E"/>
    <w:rsid w:val="00E13AF5"/>
    <w:rsid w:val="00E21AA7"/>
    <w:rsid w:val="00E222D4"/>
    <w:rsid w:val="00E23B26"/>
    <w:rsid w:val="00E30F37"/>
    <w:rsid w:val="00E3419E"/>
    <w:rsid w:val="00E36ACC"/>
    <w:rsid w:val="00E37AAC"/>
    <w:rsid w:val="00E40FDC"/>
    <w:rsid w:val="00E4189A"/>
    <w:rsid w:val="00E41AFF"/>
    <w:rsid w:val="00E43C02"/>
    <w:rsid w:val="00E444D5"/>
    <w:rsid w:val="00E46F4F"/>
    <w:rsid w:val="00E5053F"/>
    <w:rsid w:val="00E51920"/>
    <w:rsid w:val="00E52DE1"/>
    <w:rsid w:val="00E5308E"/>
    <w:rsid w:val="00E532AE"/>
    <w:rsid w:val="00E55889"/>
    <w:rsid w:val="00E566C7"/>
    <w:rsid w:val="00E64120"/>
    <w:rsid w:val="00E660A1"/>
    <w:rsid w:val="00E66195"/>
    <w:rsid w:val="00E70E9A"/>
    <w:rsid w:val="00E724EC"/>
    <w:rsid w:val="00E818D7"/>
    <w:rsid w:val="00E84EE4"/>
    <w:rsid w:val="00E86240"/>
    <w:rsid w:val="00E86E74"/>
    <w:rsid w:val="00E90451"/>
    <w:rsid w:val="00E931F3"/>
    <w:rsid w:val="00E93947"/>
    <w:rsid w:val="00E96631"/>
    <w:rsid w:val="00E97263"/>
    <w:rsid w:val="00E972D1"/>
    <w:rsid w:val="00EA07AF"/>
    <w:rsid w:val="00EA3908"/>
    <w:rsid w:val="00EA3CCF"/>
    <w:rsid w:val="00EA4B3A"/>
    <w:rsid w:val="00EA5934"/>
    <w:rsid w:val="00EA59F9"/>
    <w:rsid w:val="00EA5BD0"/>
    <w:rsid w:val="00EA7617"/>
    <w:rsid w:val="00EB0B04"/>
    <w:rsid w:val="00EB17A4"/>
    <w:rsid w:val="00EB32A0"/>
    <w:rsid w:val="00EB4DCF"/>
    <w:rsid w:val="00EB653E"/>
    <w:rsid w:val="00EB7CAE"/>
    <w:rsid w:val="00EC399D"/>
    <w:rsid w:val="00EC39DD"/>
    <w:rsid w:val="00EC53A7"/>
    <w:rsid w:val="00ED2696"/>
    <w:rsid w:val="00ED2B09"/>
    <w:rsid w:val="00ED774C"/>
    <w:rsid w:val="00EE0B0F"/>
    <w:rsid w:val="00EE719C"/>
    <w:rsid w:val="00EF0088"/>
    <w:rsid w:val="00EF1567"/>
    <w:rsid w:val="00EF1597"/>
    <w:rsid w:val="00EF22E6"/>
    <w:rsid w:val="00EF4B90"/>
    <w:rsid w:val="00EF5126"/>
    <w:rsid w:val="00F009F4"/>
    <w:rsid w:val="00F00FFB"/>
    <w:rsid w:val="00F055F1"/>
    <w:rsid w:val="00F06675"/>
    <w:rsid w:val="00F100D1"/>
    <w:rsid w:val="00F11B13"/>
    <w:rsid w:val="00F11C4D"/>
    <w:rsid w:val="00F21331"/>
    <w:rsid w:val="00F228BD"/>
    <w:rsid w:val="00F22A09"/>
    <w:rsid w:val="00F2374A"/>
    <w:rsid w:val="00F26078"/>
    <w:rsid w:val="00F2753D"/>
    <w:rsid w:val="00F401F8"/>
    <w:rsid w:val="00F40ADD"/>
    <w:rsid w:val="00F46ABC"/>
    <w:rsid w:val="00F46CB9"/>
    <w:rsid w:val="00F4791E"/>
    <w:rsid w:val="00F5029A"/>
    <w:rsid w:val="00F52B02"/>
    <w:rsid w:val="00F54523"/>
    <w:rsid w:val="00F55738"/>
    <w:rsid w:val="00F564CE"/>
    <w:rsid w:val="00F56D99"/>
    <w:rsid w:val="00F610AF"/>
    <w:rsid w:val="00F61E43"/>
    <w:rsid w:val="00F62A3E"/>
    <w:rsid w:val="00F64445"/>
    <w:rsid w:val="00F65230"/>
    <w:rsid w:val="00F70741"/>
    <w:rsid w:val="00F71C58"/>
    <w:rsid w:val="00F74BD0"/>
    <w:rsid w:val="00F75CEB"/>
    <w:rsid w:val="00F76FFA"/>
    <w:rsid w:val="00F801B1"/>
    <w:rsid w:val="00F80FF4"/>
    <w:rsid w:val="00F843E3"/>
    <w:rsid w:val="00F8734C"/>
    <w:rsid w:val="00F90088"/>
    <w:rsid w:val="00F900F4"/>
    <w:rsid w:val="00F94A3D"/>
    <w:rsid w:val="00F950D2"/>
    <w:rsid w:val="00F95115"/>
    <w:rsid w:val="00F96E99"/>
    <w:rsid w:val="00FA2C5A"/>
    <w:rsid w:val="00FA3587"/>
    <w:rsid w:val="00FA4BEB"/>
    <w:rsid w:val="00FA6E86"/>
    <w:rsid w:val="00FA7E31"/>
    <w:rsid w:val="00FB01BE"/>
    <w:rsid w:val="00FB363A"/>
    <w:rsid w:val="00FB3F63"/>
    <w:rsid w:val="00FC00BD"/>
    <w:rsid w:val="00FC2D11"/>
    <w:rsid w:val="00FC6087"/>
    <w:rsid w:val="00FC6230"/>
    <w:rsid w:val="00FC678E"/>
    <w:rsid w:val="00FD37FE"/>
    <w:rsid w:val="00FD53D4"/>
    <w:rsid w:val="00FD6284"/>
    <w:rsid w:val="00FD63D9"/>
    <w:rsid w:val="00FE16C4"/>
    <w:rsid w:val="00FE3220"/>
    <w:rsid w:val="00FE3A12"/>
    <w:rsid w:val="00FE4A50"/>
    <w:rsid w:val="00FE5052"/>
    <w:rsid w:val="00FE5200"/>
    <w:rsid w:val="00FE54E0"/>
    <w:rsid w:val="00FE57EC"/>
    <w:rsid w:val="00FE6538"/>
    <w:rsid w:val="00FE730F"/>
    <w:rsid w:val="00FE7396"/>
    <w:rsid w:val="00FF0BE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uiPriority="99"/>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43C2D"/>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43C2D"/>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636759"/>
    <w:pPr>
      <w:tabs>
        <w:tab w:val="left" w:pos="8647"/>
        <w:tab w:val="right" w:leader="dot" w:pos="13948"/>
      </w:tabs>
      <w:spacing w:before="120" w:after="120"/>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0241A8"/>
    <w:pPr>
      <w:autoSpaceDE w:val="0"/>
      <w:autoSpaceDN w:val="0"/>
      <w:adjustRightInd w:val="0"/>
    </w:pPr>
    <w:rPr>
      <w:rFonts w:ascii="Calibri" w:hAnsi="Calibri" w:cs="Calibri"/>
      <w:color w:val="000000"/>
      <w:sz w:val="24"/>
      <w:szCs w:val="24"/>
    </w:rPr>
  </w:style>
  <w:style w:type="table" w:styleId="TableGrid">
    <w:name w:val="Table Grid"/>
    <w:basedOn w:val="TableNormal"/>
    <w:rsid w:val="00A5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7299"/>
    <w:rPr>
      <w:sz w:val="16"/>
      <w:szCs w:val="16"/>
    </w:rPr>
  </w:style>
  <w:style w:type="paragraph" w:styleId="CommentText">
    <w:name w:val="annotation text"/>
    <w:basedOn w:val="Normal"/>
    <w:link w:val="CommentTextChar"/>
    <w:rsid w:val="00AC7299"/>
    <w:rPr>
      <w:sz w:val="20"/>
      <w:szCs w:val="20"/>
    </w:rPr>
  </w:style>
  <w:style w:type="character" w:customStyle="1" w:styleId="CommentTextChar">
    <w:name w:val="Comment Text Char"/>
    <w:basedOn w:val="DefaultParagraphFont"/>
    <w:link w:val="CommentText"/>
    <w:rsid w:val="004D0CE2"/>
  </w:style>
  <w:style w:type="paragraph" w:styleId="CommentSubject">
    <w:name w:val="annotation subject"/>
    <w:basedOn w:val="CommentText"/>
    <w:next w:val="CommentText"/>
    <w:link w:val="CommentSubjectChar"/>
    <w:semiHidden/>
    <w:rsid w:val="004D0CE2"/>
    <w:rPr>
      <w:b/>
      <w:bCs/>
    </w:rPr>
  </w:style>
  <w:style w:type="character" w:customStyle="1" w:styleId="CommentSubjectChar">
    <w:name w:val="Comment Subject Char"/>
    <w:link w:val="CommentSubject"/>
    <w:semiHidden/>
    <w:rsid w:val="004D0CE2"/>
    <w:rPr>
      <w:b/>
      <w:bCs/>
    </w:rPr>
  </w:style>
  <w:style w:type="character" w:styleId="Hyperlink">
    <w:name w:val="Hyperlink"/>
    <w:uiPriority w:val="99"/>
    <w:rsid w:val="00D87EDC"/>
    <w:rPr>
      <w:color w:val="0000FF"/>
      <w:u w:val="single"/>
    </w:rPr>
  </w:style>
  <w:style w:type="paragraph" w:styleId="Revision">
    <w:name w:val="Revision"/>
    <w:hidden/>
    <w:uiPriority w:val="99"/>
    <w:semiHidden/>
    <w:rsid w:val="007D04FD"/>
    <w:rPr>
      <w:sz w:val="24"/>
      <w:szCs w:val="24"/>
    </w:rPr>
  </w:style>
  <w:style w:type="paragraph" w:styleId="NormalWeb">
    <w:name w:val="Normal (Web)"/>
    <w:basedOn w:val="Normal"/>
    <w:uiPriority w:val="99"/>
    <w:unhideWhenUsed/>
    <w:rsid w:val="009C7677"/>
    <w:pPr>
      <w:spacing w:before="100" w:beforeAutospacing="1" w:after="100" w:afterAutospacing="1"/>
    </w:pPr>
  </w:style>
  <w:style w:type="paragraph" w:styleId="ListParagraph">
    <w:name w:val="List Paragraph"/>
    <w:basedOn w:val="Normal"/>
    <w:uiPriority w:val="34"/>
    <w:semiHidden/>
    <w:qFormat/>
    <w:rsid w:val="00FE5200"/>
    <w:pPr>
      <w:ind w:left="720"/>
    </w:pPr>
  </w:style>
  <w:style w:type="paragraph" w:customStyle="1" w:styleId="pf0">
    <w:name w:val="pf0"/>
    <w:basedOn w:val="Normal"/>
    <w:rsid w:val="00F80FF4"/>
    <w:pPr>
      <w:spacing w:before="100" w:beforeAutospacing="1" w:after="100" w:afterAutospacing="1"/>
    </w:pPr>
  </w:style>
  <w:style w:type="character" w:customStyle="1" w:styleId="cf01">
    <w:name w:val="cf01"/>
    <w:rsid w:val="00F80FF4"/>
    <w:rPr>
      <w:rFonts w:ascii="Segoe UI" w:hAnsi="Segoe UI" w:cs="Segoe UI" w:hint="default"/>
      <w:sz w:val="18"/>
      <w:szCs w:val="18"/>
    </w:rPr>
  </w:style>
  <w:style w:type="paragraph" w:styleId="TOCHeading">
    <w:name w:val="TOC Heading"/>
    <w:basedOn w:val="Heading1"/>
    <w:next w:val="Normal"/>
    <w:uiPriority w:val="39"/>
    <w:unhideWhenUsed/>
    <w:qFormat/>
    <w:rsid w:val="0085227A"/>
    <w:pPr>
      <w:keepLines/>
      <w:spacing w:before="240" w:after="0" w:line="259" w:lineRule="auto"/>
      <w:outlineLvl w:val="9"/>
    </w:pPr>
    <w:rPr>
      <w:rFonts w:ascii="Calibri Light" w:hAnsi="Calibri Light"/>
      <w:b w:val="0"/>
      <w:bCs w:val="0"/>
      <w:color w:val="2F5496"/>
      <w:kern w:val="0"/>
      <w:sz w:val="32"/>
      <w:lang w:val="en-US" w:eastAsia="en-US"/>
    </w:rPr>
  </w:style>
  <w:style w:type="numbering" w:customStyle="1" w:styleId="Style1">
    <w:name w:val="Style1"/>
    <w:uiPriority w:val="99"/>
    <w:rsid w:val="00003A98"/>
    <w:pPr>
      <w:numPr>
        <w:numId w:val="5"/>
      </w:numPr>
    </w:pPr>
  </w:style>
  <w:style w:type="numbering" w:customStyle="1" w:styleId="Style2">
    <w:name w:val="Style2"/>
    <w:uiPriority w:val="99"/>
    <w:rsid w:val="00003A98"/>
    <w:pPr>
      <w:numPr>
        <w:numId w:val="6"/>
      </w:numPr>
    </w:pPr>
  </w:style>
  <w:style w:type="numbering" w:customStyle="1" w:styleId="Style3">
    <w:name w:val="Style3"/>
    <w:uiPriority w:val="99"/>
    <w:rsid w:val="00510006"/>
    <w:pPr>
      <w:numPr>
        <w:numId w:val="7"/>
      </w:numPr>
    </w:pPr>
  </w:style>
  <w:style w:type="numbering" w:customStyle="1" w:styleId="Style4">
    <w:name w:val="Style4"/>
    <w:uiPriority w:val="99"/>
    <w:rsid w:val="00451133"/>
    <w:pPr>
      <w:numPr>
        <w:numId w:val="8"/>
      </w:numPr>
    </w:pPr>
  </w:style>
  <w:style w:type="numbering" w:customStyle="1" w:styleId="Style5">
    <w:name w:val="Style5"/>
    <w:uiPriority w:val="99"/>
    <w:rsid w:val="00823A51"/>
    <w:pPr>
      <w:numPr>
        <w:numId w:val="9"/>
      </w:numPr>
    </w:pPr>
  </w:style>
  <w:style w:type="character" w:styleId="UnresolvedMention">
    <w:name w:val="Unresolved Mention"/>
    <w:basedOn w:val="DefaultParagraphFont"/>
    <w:uiPriority w:val="99"/>
    <w:semiHidden/>
    <w:unhideWhenUsed/>
    <w:rsid w:val="00AB551B"/>
    <w:rPr>
      <w:color w:val="605E5C"/>
      <w:shd w:val="clear" w:color="auto" w:fill="E1DFDD"/>
    </w:rPr>
  </w:style>
  <w:style w:type="character" w:customStyle="1" w:styleId="ParagraphnonumbersChar">
    <w:name w:val="Paragraph no numbers Char"/>
    <w:basedOn w:val="DefaultParagraphFont"/>
    <w:link w:val="Paragraphnonumbers"/>
    <w:uiPriority w:val="99"/>
    <w:rsid w:val="007A611A"/>
    <w:rPr>
      <w:rFonts w:ascii="Arial" w:hAnsi="Arial"/>
      <w:sz w:val="24"/>
      <w:szCs w:val="24"/>
    </w:rPr>
  </w:style>
  <w:style w:type="paragraph" w:customStyle="1" w:styleId="Instructionstext">
    <w:name w:val="Instructions text"/>
    <w:basedOn w:val="Normal"/>
    <w:rsid w:val="00DF46C0"/>
    <w:pPr>
      <w:pBdr>
        <w:top w:val="single" w:sz="4" w:space="4" w:color="auto"/>
        <w:left w:val="single" w:sz="4" w:space="4" w:color="auto"/>
        <w:bottom w:val="single" w:sz="4" w:space="4" w:color="auto"/>
        <w:right w:val="single" w:sz="4" w:space="4" w:color="auto"/>
      </w:pBdr>
      <w:shd w:val="clear" w:color="auto" w:fill="FDE9D9"/>
      <w:spacing w:before="240" w:after="240" w:line="288" w:lineRule="auto"/>
    </w:pPr>
    <w:rPr>
      <w:rFonts w:ascii="Arial" w:hAnsi="Arial"/>
      <w:kern w:val="32"/>
      <w:sz w:val="20"/>
      <w:szCs w:val="20"/>
      <w:lang w:eastAsia="en-US"/>
    </w:rPr>
  </w:style>
  <w:style w:type="character" w:customStyle="1" w:styleId="cf11">
    <w:name w:val="cf11"/>
    <w:basedOn w:val="DefaultParagraphFont"/>
    <w:rsid w:val="00DA0765"/>
    <w:rPr>
      <w:rFonts w:ascii="Segoe UI" w:hAnsi="Segoe UI" w:cs="Segoe UI" w:hint="default"/>
      <w:sz w:val="18"/>
      <w:szCs w:val="18"/>
      <w:shd w:val="clear" w:color="auto" w:fill="FFFF00"/>
    </w:rPr>
  </w:style>
  <w:style w:type="character" w:styleId="FollowedHyperlink">
    <w:name w:val="FollowedHyperlink"/>
    <w:basedOn w:val="DefaultParagraphFont"/>
    <w:semiHidden/>
    <w:rsid w:val="009623B5"/>
    <w:rPr>
      <w:color w:val="954F72" w:themeColor="followedHyperlink"/>
      <w:u w:val="single"/>
    </w:rPr>
  </w:style>
  <w:style w:type="paragraph" w:styleId="PlainText">
    <w:name w:val="Plain Text"/>
    <w:basedOn w:val="Normal"/>
    <w:link w:val="PlainTextChar"/>
    <w:uiPriority w:val="99"/>
    <w:unhideWhenUsed/>
    <w:rsid w:val="0088757B"/>
    <w:rPr>
      <w:rFonts w:ascii="Consolas" w:hAnsi="Consolas"/>
      <w:sz w:val="21"/>
      <w:szCs w:val="21"/>
      <w:lang w:val="x-none" w:eastAsia="en-US"/>
    </w:rPr>
  </w:style>
  <w:style w:type="character" w:customStyle="1" w:styleId="PlainTextChar">
    <w:name w:val="Plain Text Char"/>
    <w:basedOn w:val="DefaultParagraphFont"/>
    <w:link w:val="PlainText"/>
    <w:uiPriority w:val="99"/>
    <w:rsid w:val="0088757B"/>
    <w:rPr>
      <w:rFonts w:ascii="Consolas" w:hAnsi="Consolas"/>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5544">
      <w:bodyDiv w:val="1"/>
      <w:marLeft w:val="0"/>
      <w:marRight w:val="0"/>
      <w:marTop w:val="0"/>
      <w:marBottom w:val="0"/>
      <w:divBdr>
        <w:top w:val="none" w:sz="0" w:space="0" w:color="auto"/>
        <w:left w:val="none" w:sz="0" w:space="0" w:color="auto"/>
        <w:bottom w:val="none" w:sz="0" w:space="0" w:color="auto"/>
        <w:right w:val="none" w:sz="0" w:space="0" w:color="auto"/>
      </w:divBdr>
    </w:div>
    <w:div w:id="581644676">
      <w:bodyDiv w:val="1"/>
      <w:marLeft w:val="0"/>
      <w:marRight w:val="0"/>
      <w:marTop w:val="0"/>
      <w:marBottom w:val="0"/>
      <w:divBdr>
        <w:top w:val="none" w:sz="0" w:space="0" w:color="auto"/>
        <w:left w:val="none" w:sz="0" w:space="0" w:color="auto"/>
        <w:bottom w:val="none" w:sz="0" w:space="0" w:color="auto"/>
        <w:right w:val="none" w:sz="0" w:space="0" w:color="auto"/>
      </w:divBdr>
    </w:div>
    <w:div w:id="742143408">
      <w:bodyDiv w:val="1"/>
      <w:marLeft w:val="0"/>
      <w:marRight w:val="0"/>
      <w:marTop w:val="0"/>
      <w:marBottom w:val="0"/>
      <w:divBdr>
        <w:top w:val="none" w:sz="0" w:space="0" w:color="auto"/>
        <w:left w:val="none" w:sz="0" w:space="0" w:color="auto"/>
        <w:bottom w:val="none" w:sz="0" w:space="0" w:color="auto"/>
        <w:right w:val="none" w:sz="0" w:space="0" w:color="auto"/>
      </w:divBdr>
    </w:div>
    <w:div w:id="880362302">
      <w:bodyDiv w:val="1"/>
      <w:marLeft w:val="0"/>
      <w:marRight w:val="0"/>
      <w:marTop w:val="0"/>
      <w:marBottom w:val="0"/>
      <w:divBdr>
        <w:top w:val="none" w:sz="0" w:space="0" w:color="auto"/>
        <w:left w:val="none" w:sz="0" w:space="0" w:color="auto"/>
        <w:bottom w:val="none" w:sz="0" w:space="0" w:color="auto"/>
        <w:right w:val="none" w:sz="0" w:space="0" w:color="auto"/>
      </w:divBdr>
    </w:div>
    <w:div w:id="893277091">
      <w:bodyDiv w:val="1"/>
      <w:marLeft w:val="0"/>
      <w:marRight w:val="0"/>
      <w:marTop w:val="0"/>
      <w:marBottom w:val="0"/>
      <w:divBdr>
        <w:top w:val="none" w:sz="0" w:space="0" w:color="auto"/>
        <w:left w:val="none" w:sz="0" w:space="0" w:color="auto"/>
        <w:bottom w:val="none" w:sz="0" w:space="0" w:color="auto"/>
        <w:right w:val="none" w:sz="0" w:space="0" w:color="auto"/>
      </w:divBdr>
    </w:div>
    <w:div w:id="1102725614">
      <w:bodyDiv w:val="1"/>
      <w:marLeft w:val="0"/>
      <w:marRight w:val="0"/>
      <w:marTop w:val="0"/>
      <w:marBottom w:val="0"/>
      <w:divBdr>
        <w:top w:val="none" w:sz="0" w:space="0" w:color="auto"/>
        <w:left w:val="none" w:sz="0" w:space="0" w:color="auto"/>
        <w:bottom w:val="none" w:sz="0" w:space="0" w:color="auto"/>
        <w:right w:val="none" w:sz="0" w:space="0" w:color="auto"/>
      </w:divBdr>
    </w:div>
    <w:div w:id="15648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qs127/history" TargetMode="External"/><Relationship Id="rId18" Type="http://schemas.openxmlformats.org/officeDocument/2006/relationships/hyperlink" Target="https://www.gov.uk/government/statistics/national-child-measurement-programme-ncmp-changes-in-the-prevalence-of-child-obesity-between-2019-to-2020-and-2021-to-2022" TargetMode="External"/><Relationship Id="rId26" Type="http://schemas.openxmlformats.org/officeDocument/2006/relationships/hyperlink" Target="https://www.nao.org.uk/reports/childhood-obesity-visualisation/" TargetMode="External"/><Relationship Id="rId39" Type="http://schemas.openxmlformats.org/officeDocument/2006/relationships/fontTable" Target="fontTable.xml"/><Relationship Id="rId21" Type="http://schemas.openxmlformats.org/officeDocument/2006/relationships/hyperlink" Target="https://digital.nhs.uk/data-and-information/publications/statistical/national-obesity-audit" TargetMode="External"/><Relationship Id="rId34" Type="http://schemas.openxmlformats.org/officeDocument/2006/relationships/hyperlink" Target="https://www.nice.org.uk/guidance/ng183" TargetMode="External"/><Relationship Id="rId7" Type="http://schemas.openxmlformats.org/officeDocument/2006/relationships/footnotes" Target="footnotes.xml"/><Relationship Id="rId12" Type="http://schemas.openxmlformats.org/officeDocument/2006/relationships/hyperlink" Target="https://www.nice.org.uk/guidance/qs111/history" TargetMode="External"/><Relationship Id="rId17" Type="http://schemas.openxmlformats.org/officeDocument/2006/relationships/hyperlink" Target="https://digital.nhs.uk/data-and-information/publications/statistical/national-child-measurement-programme" TargetMode="External"/><Relationship Id="rId25" Type="http://schemas.openxmlformats.org/officeDocument/2006/relationships/hyperlink" Target="https://www.nuffieldtrust.org.uk/research/childhood-obesity-is-where-you-live-important" TargetMode="External"/><Relationship Id="rId33" Type="http://schemas.openxmlformats.org/officeDocument/2006/relationships/hyperlink" Target="https://www.nice.org.uk/guidance/indevelopment/gid-ng10182/document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ongtermplan.nhs.uk/" TargetMode="External"/><Relationship Id="rId20" Type="http://schemas.openxmlformats.org/officeDocument/2006/relationships/hyperlink" Target="https://digital.nhs.uk/data-and-information/publications/statistical/health-survey-for-england/2021" TargetMode="External"/><Relationship Id="rId29" Type="http://schemas.openxmlformats.org/officeDocument/2006/relationships/hyperlink" Target="https://www.nice.org.uk/guidance/qs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qs94/history" TargetMode="External"/><Relationship Id="rId24" Type="http://schemas.openxmlformats.org/officeDocument/2006/relationships/hyperlink" Target="https://www.gov.uk/government/publications/obesity-weight-management-and-people-with-learning-disabilities" TargetMode="External"/><Relationship Id="rId32" Type="http://schemas.openxmlformats.org/officeDocument/2006/relationships/hyperlink" Target="https://gettingitrightfirsttime.co.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ice.org.uk/guidance/cg189/history" TargetMode="External"/><Relationship Id="rId23" Type="http://schemas.openxmlformats.org/officeDocument/2006/relationships/hyperlink" Target="https://www.gov.uk/government/publications/obesity-in-mental-health-secure-units" TargetMode="External"/><Relationship Id="rId28" Type="http://schemas.openxmlformats.org/officeDocument/2006/relationships/hyperlink" Target="https://www.gov.uk/government/publications/obesity-weight-management-and-people-with-learning-disabilities/obesity-and-weight-management-for-people-with-learning-disabilities-guidance" TargetMode="External"/><Relationship Id="rId36" Type="http://schemas.openxmlformats.org/officeDocument/2006/relationships/hyperlink" Target="https://www.nice.org.uk/terms-and-conditions" TargetMode="External"/><Relationship Id="rId10" Type="http://schemas.openxmlformats.org/officeDocument/2006/relationships/hyperlink" Target="https://www.nice.org.uk/guidance/indevelopment/gid-ng10182/documents" TargetMode="External"/><Relationship Id="rId19" Type="http://schemas.openxmlformats.org/officeDocument/2006/relationships/hyperlink" Target="https://fingertips.phe.org.uk/profile/national-child-measurement-programme" TargetMode="External"/><Relationship Id="rId31" Type="http://schemas.openxmlformats.org/officeDocument/2006/relationships/hyperlink" Target="https://digital.nhs.uk/data-and-information/publications/statistical/national-child-measurement-programme" TargetMode="External"/><Relationship Id="rId4" Type="http://schemas.openxmlformats.org/officeDocument/2006/relationships/styles" Target="styles.xml"/><Relationship Id="rId9" Type="http://schemas.openxmlformats.org/officeDocument/2006/relationships/hyperlink" Target="https://www.nice.org.uk/standards-and-indicators/timeline-developing-quality-standards" TargetMode="External"/><Relationship Id="rId14" Type="http://schemas.openxmlformats.org/officeDocument/2006/relationships/hyperlink" Target="https://www.nice.org.uk/guidance/cg189/history" TargetMode="External"/><Relationship Id="rId22" Type="http://schemas.openxmlformats.org/officeDocument/2006/relationships/hyperlink" Target="https://www.gov.uk/government/publications/get-active-a-strategy-for-the-future-of-sport-and-physical-activity" TargetMode="External"/><Relationship Id="rId27" Type="http://schemas.openxmlformats.org/officeDocument/2006/relationships/hyperlink" Target="https://gettingitrightfirsttime.co.uk/" TargetMode="External"/><Relationship Id="rId30" Type="http://schemas.openxmlformats.org/officeDocument/2006/relationships/hyperlink" Target="https://digital.nhs.uk/data-and-information/publications/statistical/health-survey-for-england/2021" TargetMode="External"/><Relationship Id="rId35" Type="http://schemas.openxmlformats.org/officeDocument/2006/relationships/hyperlink" Target="https://www.nice.org.uk/guidance/qs98"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12768-A977-429D-8601-CDD2FF3D53EB}">
  <ds:schemaRefs>
    <ds:schemaRef ds:uri="http://schemas.openxmlformats.org/officeDocument/2006/bibliography"/>
  </ds:schemaRefs>
</ds:datastoreItem>
</file>

<file path=customXml/itemProps2.xml><?xml version="1.0" encoding="utf-8"?>
<ds:datastoreItem xmlns:ds="http://schemas.openxmlformats.org/officeDocument/2006/customXml" ds:itemID="{D38B9F36-D6C4-4479-B181-E5D993EE1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Links>
    <vt:vector size="54" baseType="variant">
      <vt:variant>
        <vt:i4>1048638</vt:i4>
      </vt:variant>
      <vt:variant>
        <vt:i4>50</vt:i4>
      </vt:variant>
      <vt:variant>
        <vt:i4>0</vt:i4>
      </vt:variant>
      <vt:variant>
        <vt:i4>5</vt:i4>
      </vt:variant>
      <vt:variant>
        <vt:lpwstr/>
      </vt:variant>
      <vt:variant>
        <vt:lpwstr>_Toc102655847</vt:lpwstr>
      </vt:variant>
      <vt:variant>
        <vt:i4>1048638</vt:i4>
      </vt:variant>
      <vt:variant>
        <vt:i4>44</vt:i4>
      </vt:variant>
      <vt:variant>
        <vt:i4>0</vt:i4>
      </vt:variant>
      <vt:variant>
        <vt:i4>5</vt:i4>
      </vt:variant>
      <vt:variant>
        <vt:lpwstr/>
      </vt:variant>
      <vt:variant>
        <vt:lpwstr>_Toc102655846</vt:lpwstr>
      </vt:variant>
      <vt:variant>
        <vt:i4>1048638</vt:i4>
      </vt:variant>
      <vt:variant>
        <vt:i4>38</vt:i4>
      </vt:variant>
      <vt:variant>
        <vt:i4>0</vt:i4>
      </vt:variant>
      <vt:variant>
        <vt:i4>5</vt:i4>
      </vt:variant>
      <vt:variant>
        <vt:lpwstr/>
      </vt:variant>
      <vt:variant>
        <vt:lpwstr>_Toc102655845</vt:lpwstr>
      </vt:variant>
      <vt:variant>
        <vt:i4>1048638</vt:i4>
      </vt:variant>
      <vt:variant>
        <vt:i4>32</vt:i4>
      </vt:variant>
      <vt:variant>
        <vt:i4>0</vt:i4>
      </vt:variant>
      <vt:variant>
        <vt:i4>5</vt:i4>
      </vt:variant>
      <vt:variant>
        <vt:lpwstr/>
      </vt:variant>
      <vt:variant>
        <vt:lpwstr>_Toc102655844</vt:lpwstr>
      </vt:variant>
      <vt:variant>
        <vt:i4>1048638</vt:i4>
      </vt:variant>
      <vt:variant>
        <vt:i4>26</vt:i4>
      </vt:variant>
      <vt:variant>
        <vt:i4>0</vt:i4>
      </vt:variant>
      <vt:variant>
        <vt:i4>5</vt:i4>
      </vt:variant>
      <vt:variant>
        <vt:lpwstr/>
      </vt:variant>
      <vt:variant>
        <vt:lpwstr>_Toc102655843</vt:lpwstr>
      </vt:variant>
      <vt:variant>
        <vt:i4>1048638</vt:i4>
      </vt:variant>
      <vt:variant>
        <vt:i4>20</vt:i4>
      </vt:variant>
      <vt:variant>
        <vt:i4>0</vt:i4>
      </vt:variant>
      <vt:variant>
        <vt:i4>5</vt:i4>
      </vt:variant>
      <vt:variant>
        <vt:lpwstr/>
      </vt:variant>
      <vt:variant>
        <vt:lpwstr>_Toc102655842</vt:lpwstr>
      </vt:variant>
      <vt:variant>
        <vt:i4>1048638</vt:i4>
      </vt:variant>
      <vt:variant>
        <vt:i4>14</vt:i4>
      </vt:variant>
      <vt:variant>
        <vt:i4>0</vt:i4>
      </vt:variant>
      <vt:variant>
        <vt:i4>5</vt:i4>
      </vt:variant>
      <vt:variant>
        <vt:lpwstr/>
      </vt:variant>
      <vt:variant>
        <vt:lpwstr>_Toc102655841</vt:lpwstr>
      </vt:variant>
      <vt:variant>
        <vt:i4>1048638</vt:i4>
      </vt:variant>
      <vt:variant>
        <vt:i4>8</vt:i4>
      </vt:variant>
      <vt:variant>
        <vt:i4>0</vt:i4>
      </vt:variant>
      <vt:variant>
        <vt:i4>5</vt:i4>
      </vt:variant>
      <vt:variant>
        <vt:lpwstr/>
      </vt:variant>
      <vt:variant>
        <vt:lpwstr>_Toc102655840</vt:lpwstr>
      </vt:variant>
      <vt:variant>
        <vt:i4>1507390</vt:i4>
      </vt:variant>
      <vt:variant>
        <vt:i4>2</vt:i4>
      </vt:variant>
      <vt:variant>
        <vt:i4>0</vt:i4>
      </vt:variant>
      <vt:variant>
        <vt:i4>5</vt:i4>
      </vt:variant>
      <vt:variant>
        <vt:lpwstr/>
      </vt:variant>
      <vt:variant>
        <vt:lpwstr>_Toc102655839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2024-01-09T11:39:00Z</dcterms:created>
  <dcterms:modified xsi:type="dcterms:W3CDTF">2024-01-09T11:39:00Z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2024-01-09T11:39:55Z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f0df5f31-0afa-428e-b62e-1fc60f5a55b7</vt:lpwstr>
  </property>
  <property fmtid="{D5CDD505-2E9C-101B-9397-08002B2CF9AE}" pid="8" name="MSIP_Label_c69d85d5-6d9e-4305-a294-1f636ec0f2d6_ContentBits">
    <vt:lpwstr>0</vt:lpwstr>
  </property>
</Properties>
</file>