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0"/>
        <w:ind w:left="9688" w:right="116" w:firstLine="711"/>
        <w:jc w:val="right"/>
      </w:pPr>
      <w:r>
        <w:rPr/>
        <w:drawing>
          <wp:anchor distT="0" distB="0" distL="0" distR="0" allowOverlap="1" layoutInCell="1" locked="0" behindDoc="0" simplePos="0" relativeHeight="15729152">
            <wp:simplePos x="0" y="0"/>
            <wp:positionH relativeFrom="page">
              <wp:posOffset>345614</wp:posOffset>
            </wp:positionH>
            <wp:positionV relativeFrom="paragraph">
              <wp:posOffset>158459</wp:posOffset>
            </wp:positionV>
            <wp:extent cx="2538381" cy="24828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538381" cy="248284"/>
                    </a:xfrm>
                    <a:prstGeom prst="rect">
                      <a:avLst/>
                    </a:prstGeom>
                  </pic:spPr>
                </pic:pic>
              </a:graphicData>
            </a:graphic>
          </wp:anchor>
        </w:drawing>
      </w:r>
      <w:r>
        <w:rPr>
          <w:color w:val="0E0E0E"/>
        </w:rPr>
        <w:t>2</w:t>
      </w:r>
      <w:r>
        <w:rPr>
          <w:color w:val="0E0E0E"/>
          <w:vertAlign w:val="superscript"/>
        </w:rPr>
        <w:t>nd</w:t>
      </w:r>
      <w:r>
        <w:rPr>
          <w:color w:val="0E0E0E"/>
          <w:spacing w:val="-14"/>
          <w:vertAlign w:val="baseline"/>
        </w:rPr>
        <w:t> </w:t>
      </w:r>
      <w:r>
        <w:rPr>
          <w:color w:val="0E0E0E"/>
          <w:vertAlign w:val="baseline"/>
        </w:rPr>
        <w:t>Floor 2</w:t>
      </w:r>
      <w:r>
        <w:rPr>
          <w:color w:val="0E0E0E"/>
          <w:spacing w:val="-1"/>
          <w:vertAlign w:val="baseline"/>
        </w:rPr>
        <w:t> </w:t>
      </w:r>
      <w:r>
        <w:rPr>
          <w:color w:val="0E0E0E"/>
          <w:vertAlign w:val="baseline"/>
        </w:rPr>
        <w:t>Redman</w:t>
      </w:r>
      <w:r>
        <w:rPr>
          <w:color w:val="0E0E0E"/>
          <w:spacing w:val="-1"/>
          <w:vertAlign w:val="baseline"/>
        </w:rPr>
        <w:t> </w:t>
      </w:r>
      <w:r>
        <w:rPr>
          <w:color w:val="0E0E0E"/>
          <w:spacing w:val="-2"/>
          <w:vertAlign w:val="baseline"/>
        </w:rPr>
        <w:t>Place</w:t>
      </w:r>
    </w:p>
    <w:p>
      <w:pPr>
        <w:pStyle w:val="BodyText"/>
        <w:ind w:left="10389" w:right="115" w:firstLine="110"/>
        <w:jc w:val="right"/>
      </w:pPr>
      <w:r>
        <w:rPr>
          <w:color w:val="0E0E0E"/>
          <w:spacing w:val="-2"/>
        </w:rPr>
        <w:t>London </w:t>
      </w:r>
      <w:r>
        <w:rPr>
          <w:color w:val="0E0E0E"/>
        </w:rPr>
        <w:t>E20</w:t>
      </w:r>
      <w:r>
        <w:rPr>
          <w:color w:val="0E0E0E"/>
          <w:spacing w:val="-5"/>
        </w:rPr>
        <w:t> </w:t>
      </w:r>
      <w:r>
        <w:rPr>
          <w:color w:val="0E0E0E"/>
          <w:spacing w:val="-5"/>
        </w:rPr>
        <w:t>1JQ</w:t>
      </w:r>
    </w:p>
    <w:p>
      <w:pPr>
        <w:pStyle w:val="BodyText"/>
        <w:spacing w:line="230" w:lineRule="exact"/>
        <w:ind w:right="118"/>
        <w:jc w:val="right"/>
      </w:pPr>
      <w:r>
        <w:rPr>
          <w:color w:val="0E0E0E"/>
        </w:rPr>
        <w:t>United</w:t>
      </w:r>
      <w:r>
        <w:rPr>
          <w:color w:val="0E0E0E"/>
          <w:spacing w:val="-5"/>
        </w:rPr>
        <w:t> </w:t>
      </w:r>
      <w:r>
        <w:rPr>
          <w:color w:val="0E0E0E"/>
          <w:spacing w:val="-2"/>
        </w:rPr>
        <w:t>Kingdom</w:t>
      </w:r>
    </w:p>
    <w:p>
      <w:pPr>
        <w:pStyle w:val="BodyText"/>
      </w:pPr>
    </w:p>
    <w:p>
      <w:pPr>
        <w:pStyle w:val="BodyText"/>
        <w:ind w:right="117"/>
        <w:jc w:val="right"/>
        <w:rPr>
          <w:rFonts w:ascii="Lato"/>
        </w:rPr>
      </w:pPr>
      <w:r>
        <w:rPr>
          <w:rFonts w:ascii="Lato"/>
        </w:rPr>
        <w:t>+44</w:t>
      </w:r>
      <w:r>
        <w:rPr>
          <w:rFonts w:ascii="Lato"/>
          <w:spacing w:val="-3"/>
        </w:rPr>
        <w:t> </w:t>
      </w:r>
      <w:r>
        <w:rPr>
          <w:rFonts w:ascii="Lato"/>
        </w:rPr>
        <w:t>(0)300</w:t>
      </w:r>
      <w:r>
        <w:rPr>
          <w:rFonts w:ascii="Lato"/>
          <w:spacing w:val="-1"/>
        </w:rPr>
        <w:t> </w:t>
      </w:r>
      <w:r>
        <w:rPr>
          <w:rFonts w:ascii="Lato"/>
        </w:rPr>
        <w:t>323 </w:t>
      </w:r>
      <w:r>
        <w:rPr>
          <w:rFonts w:ascii="Lato"/>
          <w:spacing w:val="-4"/>
        </w:rPr>
        <w:t>0140</w:t>
      </w:r>
    </w:p>
    <w:p>
      <w:pPr>
        <w:pStyle w:val="BodyText"/>
        <w:spacing w:before="8"/>
        <w:rPr>
          <w:rFonts w:ascii="Lato"/>
          <w:sz w:val="14"/>
        </w:rPr>
      </w:pPr>
    </w:p>
    <w:p>
      <w:pPr>
        <w:pStyle w:val="BodyText"/>
        <w:spacing w:before="94"/>
        <w:ind w:left="1100"/>
      </w:pPr>
      <w:r>
        <w:rPr/>
        <mc:AlternateContent>
          <mc:Choice Requires="wps">
            <w:drawing>
              <wp:anchor distT="0" distB="0" distL="0" distR="0" allowOverlap="1" layoutInCell="1" locked="0" behindDoc="0" simplePos="0" relativeHeight="15730176">
                <wp:simplePos x="0" y="0"/>
                <wp:positionH relativeFrom="page">
                  <wp:posOffset>2052573</wp:posOffset>
                </wp:positionH>
                <wp:positionV relativeFrom="paragraph">
                  <wp:posOffset>98871</wp:posOffset>
                </wp:positionV>
                <wp:extent cx="1040765" cy="11938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1040765" cy="119380"/>
                        </a:xfrm>
                        <a:custGeom>
                          <a:avLst/>
                          <a:gdLst/>
                          <a:ahLst/>
                          <a:cxnLst/>
                          <a:rect l="l" t="t" r="r" b="b"/>
                          <a:pathLst>
                            <a:path w="1040765" h="119380">
                              <a:moveTo>
                                <a:pt x="1040180" y="0"/>
                              </a:moveTo>
                              <a:lnTo>
                                <a:pt x="0" y="0"/>
                              </a:lnTo>
                              <a:lnTo>
                                <a:pt x="0" y="119367"/>
                              </a:lnTo>
                              <a:lnTo>
                                <a:pt x="1040180" y="119367"/>
                              </a:lnTo>
                              <a:lnTo>
                                <a:pt x="10401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61.619995pt;margin-top:7.78512pt;width:81.904pt;height:9.399pt;mso-position-horizontal-relative:page;mso-position-vertical-relative:paragraph;z-index:15730176" id="docshape1" filled="true" fillcolor="#000000" stroked="false">
                <v:fill type="solid"/>
                <w10:wrap type="none"/>
              </v:rect>
            </w:pict>
          </mc:Fallback>
        </mc:AlternateContent>
      </w:r>
      <w:r>
        <w:rPr/>
        <w:t>Sent</w:t>
      </w:r>
      <w:r>
        <w:rPr>
          <w:spacing w:val="-3"/>
        </w:rPr>
        <w:t> </w:t>
      </w:r>
      <w:r>
        <w:rPr/>
        <w:t>by</w:t>
      </w:r>
      <w:r>
        <w:rPr>
          <w:spacing w:val="-2"/>
        </w:rPr>
        <w:t> </w:t>
      </w:r>
      <w:r>
        <w:rPr/>
        <w:t>e-mail</w:t>
      </w:r>
      <w:r>
        <w:rPr>
          <w:spacing w:val="-2"/>
        </w:rPr>
        <w:t> only:</w:t>
      </w:r>
    </w:p>
    <w:p>
      <w:pPr>
        <w:pStyle w:val="BodyText"/>
        <w:spacing w:before="3"/>
      </w:pPr>
    </w:p>
    <w:p>
      <w:pPr>
        <w:pStyle w:val="BodyText"/>
        <w:ind w:left="1100"/>
      </w:pPr>
      <w:r>
        <w:rPr/>
        <mc:AlternateContent>
          <mc:Choice Requires="wps">
            <w:drawing>
              <wp:anchor distT="0" distB="0" distL="0" distR="0" allowOverlap="1" layoutInCell="1" locked="0" behindDoc="0" simplePos="0" relativeHeight="15730688">
                <wp:simplePos x="0" y="0"/>
                <wp:positionH relativeFrom="page">
                  <wp:posOffset>1198074</wp:posOffset>
                </wp:positionH>
                <wp:positionV relativeFrom="paragraph">
                  <wp:posOffset>39180</wp:posOffset>
                </wp:positionV>
                <wp:extent cx="1941830" cy="11938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1941830" cy="119380"/>
                        </a:xfrm>
                        <a:custGeom>
                          <a:avLst/>
                          <a:gdLst/>
                          <a:ahLst/>
                          <a:cxnLst/>
                          <a:rect l="l" t="t" r="r" b="b"/>
                          <a:pathLst>
                            <a:path w="1941830" h="119380">
                              <a:moveTo>
                                <a:pt x="1941258" y="0"/>
                              </a:moveTo>
                              <a:lnTo>
                                <a:pt x="0" y="0"/>
                              </a:lnTo>
                              <a:lnTo>
                                <a:pt x="0" y="119367"/>
                              </a:lnTo>
                              <a:lnTo>
                                <a:pt x="1941258" y="119367"/>
                              </a:lnTo>
                              <a:lnTo>
                                <a:pt x="19412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4.336578pt;margin-top:3.085085pt;width:152.855pt;height:9.399pt;mso-position-horizontal-relative:page;mso-position-vertical-relative:paragraph;z-index:15730688" id="docshape2" filled="true" fillcolor="#000000" stroked="false">
                <v:fill type="solid"/>
                <w10:wrap type="none"/>
              </v:rect>
            </w:pict>
          </mc:Fallback>
        </mc:AlternateContent>
      </w:r>
      <w:r>
        <w:rPr>
          <w:spacing w:val="-5"/>
        </w:rPr>
        <w:t>FAO</w:t>
      </w:r>
    </w:p>
    <w:p>
      <w:pPr>
        <w:pStyle w:val="BodyText"/>
        <w:ind w:left="1100"/>
      </w:pPr>
      <w:r>
        <w:rPr/>
        <w:t>Melanoma</w:t>
      </w:r>
      <w:r>
        <w:rPr>
          <w:spacing w:val="-9"/>
        </w:rPr>
        <w:t> </w:t>
      </w:r>
      <w:r>
        <w:rPr>
          <w:spacing w:val="-2"/>
        </w:rPr>
        <w:t>Focus</w:t>
      </w: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53"/>
        <w:ind w:left="1100"/>
      </w:pPr>
      <w:r>
        <w:rPr/>
        <w:t>28</w:t>
      </w:r>
      <w:r>
        <w:rPr>
          <w:spacing w:val="-6"/>
        </w:rPr>
        <w:t> </w:t>
      </w:r>
      <w:r>
        <w:rPr/>
        <w:t>September</w:t>
      </w:r>
      <w:r>
        <w:rPr>
          <w:spacing w:val="-5"/>
        </w:rPr>
        <w:t> </w:t>
      </w:r>
      <w:r>
        <w:rPr>
          <w:spacing w:val="-4"/>
        </w:rPr>
        <w:t>2023</w:t>
      </w:r>
    </w:p>
    <w:p>
      <w:pPr>
        <w:pStyle w:val="BodyText"/>
        <w:rPr>
          <w:sz w:val="22"/>
        </w:rPr>
      </w:pPr>
    </w:p>
    <w:p>
      <w:pPr>
        <w:pStyle w:val="BodyText"/>
        <w:rPr>
          <w:sz w:val="22"/>
        </w:rPr>
      </w:pPr>
    </w:p>
    <w:p>
      <w:pPr>
        <w:pStyle w:val="BodyText"/>
        <w:spacing w:before="193"/>
        <w:ind w:left="1100"/>
      </w:pPr>
      <w:r>
        <w:rPr/>
        <mc:AlternateContent>
          <mc:Choice Requires="wps">
            <w:drawing>
              <wp:anchor distT="0" distB="0" distL="0" distR="0" allowOverlap="1" layoutInCell="1" locked="0" behindDoc="0" simplePos="0" relativeHeight="15731200">
                <wp:simplePos x="0" y="0"/>
                <wp:positionH relativeFrom="page">
                  <wp:posOffset>1212850</wp:posOffset>
                </wp:positionH>
                <wp:positionV relativeFrom="paragraph">
                  <wp:posOffset>161735</wp:posOffset>
                </wp:positionV>
                <wp:extent cx="988694" cy="11938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988694" cy="119380"/>
                        </a:xfrm>
                        <a:custGeom>
                          <a:avLst/>
                          <a:gdLst/>
                          <a:ahLst/>
                          <a:cxnLst/>
                          <a:rect l="l" t="t" r="r" b="b"/>
                          <a:pathLst>
                            <a:path w="988694" h="119380">
                              <a:moveTo>
                                <a:pt x="988631" y="0"/>
                              </a:moveTo>
                              <a:lnTo>
                                <a:pt x="0" y="0"/>
                              </a:lnTo>
                              <a:lnTo>
                                <a:pt x="0" y="119367"/>
                              </a:lnTo>
                              <a:lnTo>
                                <a:pt x="988631" y="119367"/>
                              </a:lnTo>
                              <a:lnTo>
                                <a:pt x="9886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5.5pt;margin-top:12.735093pt;width:77.845pt;height:9.399pt;mso-position-horizontal-relative:page;mso-position-vertical-relative:paragraph;z-index:15731200" id="docshape3" filled="true" fillcolor="#000000" stroked="false">
                <v:fill type="solid"/>
                <w10:wrap type="none"/>
              </v:rect>
            </w:pict>
          </mc:Fallback>
        </mc:AlternateContent>
      </w:r>
      <w:r>
        <w:rPr>
          <w:spacing w:val="-4"/>
        </w:rPr>
        <w:t>Dear</w:t>
      </w:r>
    </w:p>
    <w:p>
      <w:pPr>
        <w:pStyle w:val="BodyText"/>
        <w:spacing w:before="3"/>
      </w:pPr>
    </w:p>
    <w:p>
      <w:pPr>
        <w:spacing w:line="276" w:lineRule="auto" w:before="0"/>
        <w:ind w:left="1526" w:right="1002" w:hanging="427"/>
        <w:jc w:val="left"/>
        <w:rPr>
          <w:b/>
          <w:sz w:val="20"/>
        </w:rPr>
      </w:pPr>
      <w:r>
        <w:rPr/>
        <mc:AlternateContent>
          <mc:Choice Requires="wps">
            <w:drawing>
              <wp:anchor distT="0" distB="0" distL="0" distR="0" allowOverlap="1" layoutInCell="1" locked="0" behindDoc="0" simplePos="0" relativeHeight="15729664">
                <wp:simplePos x="0" y="0"/>
                <wp:positionH relativeFrom="page">
                  <wp:posOffset>108586</wp:posOffset>
                </wp:positionH>
                <wp:positionV relativeFrom="paragraph">
                  <wp:posOffset>255141</wp:posOffset>
                </wp:positionV>
                <wp:extent cx="81915"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81915" cy="1270"/>
                        </a:xfrm>
                        <a:custGeom>
                          <a:avLst/>
                          <a:gdLst/>
                          <a:ahLst/>
                          <a:cxnLst/>
                          <a:rect l="l" t="t" r="r" b="b"/>
                          <a:pathLst>
                            <a:path w="81915" h="0">
                              <a:moveTo>
                                <a:pt x="0" y="0"/>
                              </a:moveTo>
                              <a:lnTo>
                                <a:pt x="81915" y="0"/>
                              </a:lnTo>
                            </a:path>
                          </a:pathLst>
                        </a:custGeom>
                        <a:ln w="3175">
                          <a:solidFill>
                            <a:srgbClr val="50505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664" from="8.5501pt,20.089897pt" to="15.0001pt,20.089897pt" stroked="true" strokeweight=".25pt" strokecolor="#505050">
                <v:stroke dashstyle="solid"/>
                <w10:wrap type="none"/>
              </v:line>
            </w:pict>
          </mc:Fallback>
        </mc:AlternateContent>
      </w:r>
      <w:r>
        <w:rPr>
          <w:b/>
          <w:sz w:val="20"/>
        </w:rPr>
        <w:t>Re:</w:t>
      </w:r>
      <w:r>
        <w:rPr>
          <w:b/>
          <w:spacing w:val="40"/>
          <w:sz w:val="20"/>
        </w:rPr>
        <w:t> </w:t>
      </w:r>
      <w:r>
        <w:rPr>
          <w:b/>
          <w:sz w:val="20"/>
        </w:rPr>
        <w:t>Final</w:t>
      </w:r>
      <w:r>
        <w:rPr>
          <w:b/>
          <w:spacing w:val="40"/>
          <w:sz w:val="20"/>
        </w:rPr>
        <w:t> </w:t>
      </w:r>
      <w:r>
        <w:rPr>
          <w:b/>
          <w:sz w:val="20"/>
        </w:rPr>
        <w:t>Appraisal</w:t>
      </w:r>
      <w:r>
        <w:rPr>
          <w:b/>
          <w:spacing w:val="40"/>
          <w:sz w:val="20"/>
        </w:rPr>
        <w:t> </w:t>
      </w:r>
      <w:r>
        <w:rPr>
          <w:b/>
          <w:sz w:val="20"/>
        </w:rPr>
        <w:t>Document</w:t>
      </w:r>
      <w:r>
        <w:rPr>
          <w:b/>
          <w:spacing w:val="40"/>
          <w:sz w:val="20"/>
        </w:rPr>
        <w:t> </w:t>
      </w:r>
      <w:r>
        <w:rPr>
          <w:b/>
          <w:sz w:val="20"/>
        </w:rPr>
        <w:t>—</w:t>
      </w:r>
      <w:r>
        <w:rPr>
          <w:b/>
          <w:spacing w:val="40"/>
          <w:sz w:val="20"/>
        </w:rPr>
        <w:t> </w:t>
      </w:r>
      <w:r>
        <w:rPr>
          <w:b/>
          <w:sz w:val="20"/>
        </w:rPr>
        <w:t>Tebentafusp</w:t>
      </w:r>
      <w:r>
        <w:rPr>
          <w:b/>
          <w:spacing w:val="40"/>
          <w:sz w:val="20"/>
        </w:rPr>
        <w:t> </w:t>
      </w:r>
      <w:r>
        <w:rPr>
          <w:b/>
          <w:sz w:val="20"/>
        </w:rPr>
        <w:t>for</w:t>
      </w:r>
      <w:r>
        <w:rPr>
          <w:b/>
          <w:spacing w:val="40"/>
          <w:sz w:val="20"/>
        </w:rPr>
        <w:t> </w:t>
      </w:r>
      <w:r>
        <w:rPr>
          <w:b/>
          <w:sz w:val="20"/>
        </w:rPr>
        <w:t>treating</w:t>
      </w:r>
      <w:r>
        <w:rPr>
          <w:b/>
          <w:spacing w:val="40"/>
          <w:sz w:val="20"/>
        </w:rPr>
        <w:t> </w:t>
      </w:r>
      <w:r>
        <w:rPr>
          <w:b/>
          <w:sz w:val="20"/>
        </w:rPr>
        <w:t>advanced</w:t>
      </w:r>
      <w:r>
        <w:rPr>
          <w:b/>
          <w:spacing w:val="40"/>
          <w:sz w:val="20"/>
        </w:rPr>
        <w:t> </w:t>
      </w:r>
      <w:r>
        <w:rPr>
          <w:b/>
          <w:sz w:val="20"/>
        </w:rPr>
        <w:t>uveal</w:t>
      </w:r>
      <w:r>
        <w:rPr>
          <w:b/>
          <w:spacing w:val="40"/>
          <w:sz w:val="20"/>
        </w:rPr>
        <w:t> </w:t>
      </w:r>
      <w:r>
        <w:rPr>
          <w:b/>
          <w:sz w:val="20"/>
        </w:rPr>
        <w:t>melanoma </w:t>
      </w:r>
      <w:r>
        <w:rPr>
          <w:b/>
          <w:spacing w:val="-2"/>
          <w:sz w:val="20"/>
        </w:rPr>
        <w:t>[ID1441]</w:t>
      </w:r>
    </w:p>
    <w:p>
      <w:pPr>
        <w:pStyle w:val="BodyText"/>
        <w:spacing w:before="10"/>
        <w:rPr>
          <w:b/>
        </w:rPr>
      </w:pPr>
    </w:p>
    <w:p>
      <w:pPr>
        <w:pStyle w:val="BodyText"/>
        <w:spacing w:line="276" w:lineRule="auto"/>
        <w:ind w:left="1100" w:right="1158"/>
        <w:jc w:val="both"/>
      </w:pPr>
      <w:r>
        <w:rPr/>
        <w:t>I write to follow up my letter of 7 September 2023 setting out my initial scrutiny views.</w:t>
      </w:r>
      <w:r>
        <w:rPr>
          <w:spacing w:val="40"/>
        </w:rPr>
        <w:t> </w:t>
      </w:r>
      <w:r>
        <w:rPr/>
        <w:t>I note that Melanoma Focus did not reply to that letter.</w:t>
      </w:r>
      <w:r>
        <w:rPr>
          <w:spacing w:val="40"/>
        </w:rPr>
        <w:t> </w:t>
      </w:r>
      <w:r>
        <w:rPr/>
        <w:t>This is my final decision on initial scrutiny.</w:t>
      </w:r>
    </w:p>
    <w:p>
      <w:pPr>
        <w:pStyle w:val="BodyText"/>
        <w:spacing w:before="9"/>
      </w:pPr>
    </w:p>
    <w:p>
      <w:pPr>
        <w:spacing w:before="0"/>
        <w:ind w:left="1100" w:right="0" w:firstLine="0"/>
        <w:jc w:val="left"/>
        <w:rPr>
          <w:b/>
          <w:i/>
          <w:sz w:val="20"/>
        </w:rPr>
      </w:pPr>
      <w:r>
        <w:rPr>
          <w:b/>
          <w:i/>
          <w:sz w:val="20"/>
        </w:rPr>
        <w:t>Ground</w:t>
      </w:r>
      <w:r>
        <w:rPr>
          <w:b/>
          <w:i/>
          <w:spacing w:val="-5"/>
          <w:sz w:val="20"/>
        </w:rPr>
        <w:t> </w:t>
      </w:r>
      <w:r>
        <w:rPr>
          <w:b/>
          <w:i/>
          <w:sz w:val="20"/>
        </w:rPr>
        <w:t>2:</w:t>
      </w:r>
      <w:r>
        <w:rPr>
          <w:b/>
          <w:i/>
          <w:spacing w:val="-2"/>
          <w:sz w:val="20"/>
        </w:rPr>
        <w:t> </w:t>
      </w:r>
      <w:r>
        <w:rPr>
          <w:b/>
          <w:i/>
          <w:sz w:val="20"/>
        </w:rPr>
        <w:t>the</w:t>
      </w:r>
      <w:r>
        <w:rPr>
          <w:b/>
          <w:i/>
          <w:spacing w:val="-2"/>
          <w:sz w:val="20"/>
        </w:rPr>
        <w:t> </w:t>
      </w:r>
      <w:r>
        <w:rPr>
          <w:b/>
          <w:i/>
          <w:sz w:val="20"/>
        </w:rPr>
        <w:t>recommendation</w:t>
      </w:r>
      <w:r>
        <w:rPr>
          <w:b/>
          <w:i/>
          <w:spacing w:val="-2"/>
          <w:sz w:val="20"/>
        </w:rPr>
        <w:t> </w:t>
      </w:r>
      <w:r>
        <w:rPr>
          <w:b/>
          <w:i/>
          <w:sz w:val="20"/>
        </w:rPr>
        <w:t>is</w:t>
      </w:r>
      <w:r>
        <w:rPr>
          <w:b/>
          <w:i/>
          <w:spacing w:val="-2"/>
          <w:sz w:val="20"/>
        </w:rPr>
        <w:t> </w:t>
      </w:r>
      <w:r>
        <w:rPr>
          <w:b/>
          <w:i/>
          <w:sz w:val="20"/>
        </w:rPr>
        <w:t>unreasonable</w:t>
      </w:r>
      <w:r>
        <w:rPr>
          <w:b/>
          <w:i/>
          <w:spacing w:val="-3"/>
          <w:sz w:val="20"/>
        </w:rPr>
        <w:t> </w:t>
      </w:r>
      <w:r>
        <w:rPr>
          <w:b/>
          <w:i/>
          <w:sz w:val="20"/>
        </w:rPr>
        <w:t>in</w:t>
      </w:r>
      <w:r>
        <w:rPr>
          <w:b/>
          <w:i/>
          <w:spacing w:val="-4"/>
          <w:sz w:val="20"/>
        </w:rPr>
        <w:t> </w:t>
      </w:r>
      <w:r>
        <w:rPr>
          <w:b/>
          <w:i/>
          <w:sz w:val="20"/>
        </w:rPr>
        <w:t>the</w:t>
      </w:r>
      <w:r>
        <w:rPr>
          <w:b/>
          <w:i/>
          <w:spacing w:val="-2"/>
          <w:sz w:val="20"/>
        </w:rPr>
        <w:t> </w:t>
      </w:r>
      <w:r>
        <w:rPr>
          <w:b/>
          <w:i/>
          <w:sz w:val="20"/>
        </w:rPr>
        <w:t>light</w:t>
      </w:r>
      <w:r>
        <w:rPr>
          <w:b/>
          <w:i/>
          <w:spacing w:val="-2"/>
          <w:sz w:val="20"/>
        </w:rPr>
        <w:t> </w:t>
      </w:r>
      <w:r>
        <w:rPr>
          <w:b/>
          <w:i/>
          <w:sz w:val="20"/>
        </w:rPr>
        <w:t>of</w:t>
      </w:r>
      <w:r>
        <w:rPr>
          <w:b/>
          <w:i/>
          <w:spacing w:val="-2"/>
          <w:sz w:val="20"/>
        </w:rPr>
        <w:t> </w:t>
      </w:r>
      <w:r>
        <w:rPr>
          <w:b/>
          <w:i/>
          <w:sz w:val="20"/>
        </w:rPr>
        <w:t>the</w:t>
      </w:r>
      <w:r>
        <w:rPr>
          <w:b/>
          <w:i/>
          <w:spacing w:val="-2"/>
          <w:sz w:val="20"/>
        </w:rPr>
        <w:t> </w:t>
      </w:r>
      <w:r>
        <w:rPr>
          <w:b/>
          <w:i/>
          <w:sz w:val="20"/>
        </w:rPr>
        <w:t>evidence</w:t>
      </w:r>
      <w:r>
        <w:rPr>
          <w:b/>
          <w:i/>
          <w:spacing w:val="-4"/>
          <w:sz w:val="20"/>
        </w:rPr>
        <w:t> </w:t>
      </w:r>
      <w:r>
        <w:rPr>
          <w:b/>
          <w:i/>
          <w:sz w:val="20"/>
        </w:rPr>
        <w:t>submitted</w:t>
      </w:r>
      <w:r>
        <w:rPr>
          <w:b/>
          <w:i/>
          <w:spacing w:val="-2"/>
          <w:sz w:val="20"/>
        </w:rPr>
        <w:t> </w:t>
      </w:r>
      <w:r>
        <w:rPr>
          <w:b/>
          <w:i/>
          <w:sz w:val="20"/>
        </w:rPr>
        <w:t>to</w:t>
      </w:r>
      <w:r>
        <w:rPr>
          <w:b/>
          <w:i/>
          <w:spacing w:val="-4"/>
          <w:sz w:val="20"/>
        </w:rPr>
        <w:t> NICE</w:t>
      </w:r>
    </w:p>
    <w:p>
      <w:pPr>
        <w:pStyle w:val="BodyText"/>
        <w:rPr>
          <w:b/>
          <w:i/>
          <w:sz w:val="24"/>
        </w:rPr>
      </w:pPr>
    </w:p>
    <w:p>
      <w:pPr>
        <w:pStyle w:val="Heading1"/>
        <w:spacing w:line="276" w:lineRule="auto"/>
        <w:ind w:right="1157"/>
        <w:rPr>
          <w:u w:val="none"/>
        </w:rPr>
      </w:pPr>
      <w:r>
        <w:rPr>
          <w:u w:val="single"/>
        </w:rPr>
        <w:t>Appeal point 2.1: The committee’s statement (para 3.11) that “The clinical experts suggested</w:t>
      </w:r>
      <w:r>
        <w:rPr>
          <w:u w:val="none"/>
        </w:rPr>
        <w:t> </w:t>
      </w:r>
      <w:r>
        <w:rPr>
          <w:u w:val="single"/>
        </w:rPr>
        <w:t>that</w:t>
      </w:r>
      <w:r>
        <w:rPr>
          <w:spacing w:val="-5"/>
          <w:u w:val="single"/>
        </w:rPr>
        <w:t> </w:t>
      </w:r>
      <w:r>
        <w:rPr>
          <w:u w:val="single"/>
        </w:rPr>
        <w:t>uveal</w:t>
      </w:r>
      <w:r>
        <w:rPr>
          <w:spacing w:val="-5"/>
          <w:u w:val="single"/>
        </w:rPr>
        <w:t> </w:t>
      </w:r>
      <w:r>
        <w:rPr>
          <w:u w:val="single"/>
        </w:rPr>
        <w:t>melanoma</w:t>
      </w:r>
      <w:r>
        <w:rPr>
          <w:spacing w:val="-5"/>
          <w:u w:val="single"/>
        </w:rPr>
        <w:t> </w:t>
      </w:r>
      <w:r>
        <w:rPr>
          <w:u w:val="single"/>
        </w:rPr>
        <w:t>is</w:t>
      </w:r>
      <w:r>
        <w:rPr>
          <w:spacing w:val="-6"/>
          <w:u w:val="single"/>
        </w:rPr>
        <w:t> </w:t>
      </w:r>
      <w:r>
        <w:rPr>
          <w:u w:val="single"/>
        </w:rPr>
        <w:t>an</w:t>
      </w:r>
      <w:r>
        <w:rPr>
          <w:spacing w:val="-5"/>
          <w:u w:val="single"/>
        </w:rPr>
        <w:t> </w:t>
      </w:r>
      <w:r>
        <w:rPr>
          <w:u w:val="single"/>
        </w:rPr>
        <w:t>aggressive</w:t>
      </w:r>
      <w:r>
        <w:rPr>
          <w:spacing w:val="-7"/>
          <w:u w:val="single"/>
        </w:rPr>
        <w:t> </w:t>
      </w:r>
      <w:r>
        <w:rPr>
          <w:u w:val="single"/>
        </w:rPr>
        <w:t>disease</w:t>
      </w:r>
      <w:r>
        <w:rPr>
          <w:spacing w:val="-5"/>
          <w:u w:val="single"/>
        </w:rPr>
        <w:t> </w:t>
      </w:r>
      <w:r>
        <w:rPr>
          <w:u w:val="single"/>
        </w:rPr>
        <w:t>and</w:t>
      </w:r>
      <w:r>
        <w:rPr>
          <w:spacing w:val="-7"/>
          <w:u w:val="single"/>
        </w:rPr>
        <w:t> </w:t>
      </w:r>
      <w:r>
        <w:rPr>
          <w:u w:val="single"/>
        </w:rPr>
        <w:t>that</w:t>
      </w:r>
      <w:r>
        <w:rPr>
          <w:spacing w:val="-5"/>
          <w:u w:val="single"/>
        </w:rPr>
        <w:t> </w:t>
      </w:r>
      <w:r>
        <w:rPr>
          <w:u w:val="single"/>
        </w:rPr>
        <w:t>there</w:t>
      </w:r>
      <w:r>
        <w:rPr>
          <w:spacing w:val="-5"/>
          <w:u w:val="single"/>
        </w:rPr>
        <w:t> </w:t>
      </w:r>
      <w:r>
        <w:rPr>
          <w:u w:val="single"/>
        </w:rPr>
        <w:t>is</w:t>
      </w:r>
      <w:r>
        <w:rPr>
          <w:spacing w:val="-7"/>
          <w:u w:val="single"/>
        </w:rPr>
        <w:t> </w:t>
      </w:r>
      <w:r>
        <w:rPr>
          <w:u w:val="single"/>
        </w:rPr>
        <w:t>no</w:t>
      </w:r>
      <w:r>
        <w:rPr>
          <w:spacing w:val="-5"/>
          <w:u w:val="single"/>
        </w:rPr>
        <w:t> </w:t>
      </w:r>
      <w:r>
        <w:rPr>
          <w:u w:val="single"/>
        </w:rPr>
        <w:t>expectation</w:t>
      </w:r>
      <w:r>
        <w:rPr>
          <w:spacing w:val="-5"/>
          <w:u w:val="single"/>
        </w:rPr>
        <w:t> </w:t>
      </w:r>
      <w:r>
        <w:rPr>
          <w:u w:val="single"/>
        </w:rPr>
        <w:t>that</w:t>
      </w:r>
      <w:r>
        <w:rPr>
          <w:spacing w:val="-5"/>
          <w:u w:val="single"/>
        </w:rPr>
        <w:t> </w:t>
      </w:r>
      <w:r>
        <w:rPr>
          <w:u w:val="single"/>
        </w:rPr>
        <w:t>tebentafusp</w:t>
      </w:r>
      <w:r>
        <w:rPr>
          <w:u w:val="none"/>
        </w:rPr>
        <w:t> </w:t>
      </w:r>
      <w:r>
        <w:rPr>
          <w:u w:val="single"/>
        </w:rPr>
        <w:t>would</w:t>
      </w:r>
      <w:r>
        <w:rPr>
          <w:spacing w:val="-5"/>
          <w:u w:val="single"/>
        </w:rPr>
        <w:t> </w:t>
      </w:r>
      <w:r>
        <w:rPr>
          <w:u w:val="single"/>
        </w:rPr>
        <w:t>be</w:t>
      </w:r>
      <w:r>
        <w:rPr>
          <w:spacing w:val="-4"/>
          <w:u w:val="single"/>
        </w:rPr>
        <w:t> </w:t>
      </w:r>
      <w:r>
        <w:rPr>
          <w:u w:val="single"/>
        </w:rPr>
        <w:t>curative.</w:t>
      </w:r>
      <w:r>
        <w:rPr>
          <w:spacing w:val="-5"/>
          <w:u w:val="single"/>
        </w:rPr>
        <w:t> </w:t>
      </w:r>
      <w:r>
        <w:rPr>
          <w:u w:val="single"/>
        </w:rPr>
        <w:t>So</w:t>
      </w:r>
      <w:r>
        <w:rPr>
          <w:spacing w:val="-5"/>
          <w:u w:val="single"/>
        </w:rPr>
        <w:t> </w:t>
      </w:r>
      <w:r>
        <w:rPr>
          <w:u w:val="single"/>
        </w:rPr>
        <w:t>it</w:t>
      </w:r>
      <w:r>
        <w:rPr>
          <w:spacing w:val="-4"/>
          <w:u w:val="single"/>
        </w:rPr>
        <w:t> </w:t>
      </w:r>
      <w:r>
        <w:rPr>
          <w:u w:val="single"/>
        </w:rPr>
        <w:t>is</w:t>
      </w:r>
      <w:r>
        <w:rPr>
          <w:spacing w:val="-6"/>
          <w:u w:val="single"/>
        </w:rPr>
        <w:t> </w:t>
      </w:r>
      <w:r>
        <w:rPr>
          <w:u w:val="single"/>
        </w:rPr>
        <w:t>not</w:t>
      </w:r>
      <w:r>
        <w:rPr>
          <w:spacing w:val="-4"/>
          <w:u w:val="single"/>
        </w:rPr>
        <w:t> </w:t>
      </w:r>
      <w:r>
        <w:rPr>
          <w:u w:val="single"/>
        </w:rPr>
        <w:t>expected</w:t>
      </w:r>
      <w:r>
        <w:rPr>
          <w:spacing w:val="-5"/>
          <w:u w:val="single"/>
        </w:rPr>
        <w:t> </w:t>
      </w:r>
      <w:r>
        <w:rPr>
          <w:u w:val="single"/>
        </w:rPr>
        <w:t>that</w:t>
      </w:r>
      <w:r>
        <w:rPr>
          <w:spacing w:val="-3"/>
          <w:u w:val="single"/>
        </w:rPr>
        <w:t> </w:t>
      </w:r>
      <w:r>
        <w:rPr>
          <w:u w:val="single"/>
        </w:rPr>
        <w:t>the</w:t>
      </w:r>
      <w:r>
        <w:rPr>
          <w:spacing w:val="-4"/>
          <w:u w:val="single"/>
        </w:rPr>
        <w:t> </w:t>
      </w:r>
      <w:r>
        <w:rPr>
          <w:u w:val="single"/>
        </w:rPr>
        <w:t>overall</w:t>
      </w:r>
      <w:r>
        <w:rPr>
          <w:spacing w:val="-5"/>
          <w:u w:val="single"/>
        </w:rPr>
        <w:t> </w:t>
      </w:r>
      <w:r>
        <w:rPr>
          <w:u w:val="single"/>
        </w:rPr>
        <w:t>survival</w:t>
      </w:r>
      <w:r>
        <w:rPr>
          <w:spacing w:val="-6"/>
          <w:u w:val="single"/>
        </w:rPr>
        <w:t> </w:t>
      </w:r>
      <w:r>
        <w:rPr>
          <w:u w:val="single"/>
        </w:rPr>
        <w:t>curve</w:t>
      </w:r>
      <w:r>
        <w:rPr>
          <w:spacing w:val="-5"/>
          <w:u w:val="single"/>
        </w:rPr>
        <w:t> </w:t>
      </w:r>
      <w:r>
        <w:rPr>
          <w:u w:val="single"/>
        </w:rPr>
        <w:t>would</w:t>
      </w:r>
      <w:r>
        <w:rPr>
          <w:spacing w:val="-6"/>
          <w:u w:val="single"/>
        </w:rPr>
        <w:t> </w:t>
      </w:r>
      <w:r>
        <w:rPr>
          <w:u w:val="single"/>
        </w:rPr>
        <w:t>plateau”</w:t>
      </w:r>
      <w:r>
        <w:rPr>
          <w:spacing w:val="-4"/>
          <w:u w:val="single"/>
        </w:rPr>
        <w:t> </w:t>
      </w:r>
      <w:r>
        <w:rPr>
          <w:u w:val="single"/>
        </w:rPr>
        <w:t>is</w:t>
      </w:r>
      <w:r>
        <w:rPr>
          <w:spacing w:val="-6"/>
          <w:u w:val="single"/>
        </w:rPr>
        <w:t> </w:t>
      </w:r>
      <w:r>
        <w:rPr>
          <w:u w:val="single"/>
        </w:rPr>
        <w:t>flawed,</w:t>
      </w:r>
      <w:r>
        <w:rPr>
          <w:u w:val="none"/>
        </w:rPr>
        <w:t> </w:t>
      </w:r>
      <w:r>
        <w:rPr>
          <w:u w:val="single"/>
        </w:rPr>
        <w:t>misinterprets</w:t>
      </w:r>
      <w:r>
        <w:rPr>
          <w:spacing w:val="-12"/>
          <w:u w:val="single"/>
        </w:rPr>
        <w:t> </w:t>
      </w:r>
      <w:r>
        <w:rPr>
          <w:u w:val="single"/>
        </w:rPr>
        <w:t>expert</w:t>
      </w:r>
      <w:r>
        <w:rPr>
          <w:spacing w:val="-12"/>
          <w:u w:val="single"/>
        </w:rPr>
        <w:t> </w:t>
      </w:r>
      <w:r>
        <w:rPr>
          <w:u w:val="single"/>
        </w:rPr>
        <w:t>opinion</w:t>
      </w:r>
      <w:r>
        <w:rPr>
          <w:spacing w:val="-13"/>
          <w:u w:val="single"/>
        </w:rPr>
        <w:t> </w:t>
      </w:r>
      <w:r>
        <w:rPr>
          <w:u w:val="single"/>
        </w:rPr>
        <w:t>and</w:t>
      </w:r>
      <w:r>
        <w:rPr>
          <w:spacing w:val="-12"/>
          <w:u w:val="single"/>
        </w:rPr>
        <w:t> </w:t>
      </w:r>
      <w:r>
        <w:rPr>
          <w:u w:val="single"/>
        </w:rPr>
        <w:t>makes</w:t>
      </w:r>
      <w:r>
        <w:rPr>
          <w:spacing w:val="-12"/>
          <w:u w:val="single"/>
        </w:rPr>
        <w:t> </w:t>
      </w:r>
      <w:r>
        <w:rPr>
          <w:u w:val="single"/>
        </w:rPr>
        <w:t>an</w:t>
      </w:r>
      <w:r>
        <w:rPr>
          <w:spacing w:val="-12"/>
          <w:u w:val="single"/>
        </w:rPr>
        <w:t> </w:t>
      </w:r>
      <w:r>
        <w:rPr>
          <w:u w:val="single"/>
        </w:rPr>
        <w:t>inappropriate</w:t>
      </w:r>
      <w:r>
        <w:rPr>
          <w:spacing w:val="-12"/>
          <w:u w:val="single"/>
        </w:rPr>
        <w:t> </w:t>
      </w:r>
      <w:r>
        <w:rPr>
          <w:u w:val="single"/>
        </w:rPr>
        <w:t>conclusion</w:t>
      </w:r>
      <w:r>
        <w:rPr>
          <w:spacing w:val="-13"/>
          <w:u w:val="single"/>
        </w:rPr>
        <w:t> </w:t>
      </w:r>
      <w:r>
        <w:rPr>
          <w:u w:val="single"/>
        </w:rPr>
        <w:t>to</w:t>
      </w:r>
      <w:r>
        <w:rPr>
          <w:spacing w:val="-12"/>
          <w:u w:val="single"/>
        </w:rPr>
        <w:t> </w:t>
      </w:r>
      <w:r>
        <w:rPr>
          <w:u w:val="single"/>
        </w:rPr>
        <w:t>justify</w:t>
      </w:r>
      <w:r>
        <w:rPr>
          <w:spacing w:val="-12"/>
          <w:u w:val="single"/>
        </w:rPr>
        <w:t> </w:t>
      </w:r>
      <w:r>
        <w:rPr>
          <w:u w:val="single"/>
        </w:rPr>
        <w:t>use</w:t>
      </w:r>
      <w:r>
        <w:rPr>
          <w:spacing w:val="-12"/>
          <w:u w:val="single"/>
        </w:rPr>
        <w:t> </w:t>
      </w:r>
      <w:r>
        <w:rPr>
          <w:u w:val="single"/>
        </w:rPr>
        <w:t>of</w:t>
      </w:r>
      <w:r>
        <w:rPr>
          <w:spacing w:val="-12"/>
          <w:u w:val="single"/>
        </w:rPr>
        <w:t> </w:t>
      </w:r>
      <w:r>
        <w:rPr>
          <w:u w:val="single"/>
        </w:rPr>
        <w:t>parametric</w:t>
      </w:r>
      <w:r>
        <w:rPr>
          <w:u w:val="none"/>
        </w:rPr>
        <w:t> </w:t>
      </w:r>
      <w:r>
        <w:rPr>
          <w:spacing w:val="-2"/>
          <w:u w:val="single"/>
        </w:rPr>
        <w:t>curves</w:t>
      </w:r>
    </w:p>
    <w:p>
      <w:pPr>
        <w:pStyle w:val="BodyText"/>
        <w:spacing w:before="9"/>
        <w:rPr>
          <w:b/>
          <w:sz w:val="12"/>
        </w:rPr>
      </w:pPr>
    </w:p>
    <w:p>
      <w:pPr>
        <w:pStyle w:val="BodyText"/>
        <w:spacing w:before="94"/>
        <w:ind w:left="1100"/>
        <w:jc w:val="both"/>
      </w:pPr>
      <w:r>
        <w:rPr/>
        <w:t>I</w:t>
      </w:r>
      <w:r>
        <w:rPr>
          <w:spacing w:val="-3"/>
        </w:rPr>
        <w:t> </w:t>
      </w:r>
      <w:r>
        <w:rPr/>
        <w:t>confirm</w:t>
      </w:r>
      <w:r>
        <w:rPr>
          <w:spacing w:val="-2"/>
        </w:rPr>
        <w:t> </w:t>
      </w:r>
      <w:r>
        <w:rPr/>
        <w:t>my</w:t>
      </w:r>
      <w:r>
        <w:rPr>
          <w:spacing w:val="-2"/>
        </w:rPr>
        <w:t> </w:t>
      </w:r>
      <w:r>
        <w:rPr/>
        <w:t>decision</w:t>
      </w:r>
      <w:r>
        <w:rPr>
          <w:spacing w:val="-3"/>
        </w:rPr>
        <w:t> </w:t>
      </w:r>
      <w:r>
        <w:rPr/>
        <w:t>to</w:t>
      </w:r>
      <w:r>
        <w:rPr>
          <w:spacing w:val="-3"/>
        </w:rPr>
        <w:t> </w:t>
      </w:r>
      <w:r>
        <w:rPr/>
        <w:t>refer</w:t>
      </w:r>
      <w:r>
        <w:rPr>
          <w:spacing w:val="-2"/>
        </w:rPr>
        <w:t> </w:t>
      </w:r>
      <w:r>
        <w:rPr/>
        <w:t>this</w:t>
      </w:r>
      <w:r>
        <w:rPr>
          <w:spacing w:val="-2"/>
        </w:rPr>
        <w:t> </w:t>
      </w:r>
      <w:r>
        <w:rPr/>
        <w:t>appeal</w:t>
      </w:r>
      <w:r>
        <w:rPr>
          <w:spacing w:val="-2"/>
        </w:rPr>
        <w:t> </w:t>
      </w:r>
      <w:r>
        <w:rPr/>
        <w:t>point</w:t>
      </w:r>
      <w:r>
        <w:rPr>
          <w:spacing w:val="-3"/>
        </w:rPr>
        <w:t> </w:t>
      </w:r>
      <w:r>
        <w:rPr/>
        <w:t>to</w:t>
      </w:r>
      <w:r>
        <w:rPr>
          <w:spacing w:val="-2"/>
        </w:rPr>
        <w:t> </w:t>
      </w:r>
      <w:r>
        <w:rPr/>
        <w:t>the</w:t>
      </w:r>
      <w:r>
        <w:rPr>
          <w:spacing w:val="-2"/>
        </w:rPr>
        <w:t> </w:t>
      </w:r>
      <w:r>
        <w:rPr/>
        <w:t>Appeal</w:t>
      </w:r>
      <w:r>
        <w:rPr>
          <w:spacing w:val="-2"/>
        </w:rPr>
        <w:t> Panel.</w:t>
      </w:r>
    </w:p>
    <w:p>
      <w:pPr>
        <w:pStyle w:val="BodyText"/>
        <w:spacing w:before="9"/>
        <w:rPr>
          <w:sz w:val="24"/>
        </w:rPr>
      </w:pPr>
    </w:p>
    <w:p>
      <w:pPr>
        <w:pStyle w:val="Heading1"/>
        <w:spacing w:line="276" w:lineRule="auto"/>
        <w:ind w:right="1158"/>
        <w:rPr>
          <w:u w:val="none"/>
        </w:rPr>
      </w:pPr>
      <w:r>
        <w:rPr>
          <w:u w:val="single"/>
        </w:rPr>
        <w:t>Appeal point 2.2: The committee’s statement (para 3.11) that “The committee considered that</w:t>
      </w:r>
      <w:r>
        <w:rPr>
          <w:u w:val="none"/>
        </w:rPr>
        <w:t> </w:t>
      </w:r>
      <w:r>
        <w:rPr>
          <w:u w:val="single"/>
        </w:rPr>
        <w:t>standard parametric curves should be the starting point for modelling and could be used for</w:t>
      </w:r>
      <w:r>
        <w:rPr>
          <w:u w:val="none"/>
        </w:rPr>
        <w:t> </w:t>
      </w:r>
      <w:r>
        <w:rPr>
          <w:u w:val="single"/>
        </w:rPr>
        <w:t>this treatment” is illogical and does not adequately reflect that non-parametric modelling has</w:t>
      </w:r>
      <w:r>
        <w:rPr>
          <w:u w:val="none"/>
        </w:rPr>
        <w:t> </w:t>
      </w:r>
      <w:r>
        <w:rPr>
          <w:u w:val="single"/>
        </w:rPr>
        <w:t>been</w:t>
      </w:r>
      <w:r>
        <w:rPr>
          <w:spacing w:val="-13"/>
          <w:u w:val="single"/>
        </w:rPr>
        <w:t> </w:t>
      </w:r>
      <w:r>
        <w:rPr>
          <w:u w:val="single"/>
        </w:rPr>
        <w:t>established</w:t>
      </w:r>
      <w:r>
        <w:rPr>
          <w:spacing w:val="-13"/>
          <w:u w:val="single"/>
        </w:rPr>
        <w:t> </w:t>
      </w:r>
      <w:r>
        <w:rPr>
          <w:u w:val="single"/>
        </w:rPr>
        <w:t>by</w:t>
      </w:r>
      <w:r>
        <w:rPr>
          <w:spacing w:val="-13"/>
          <w:u w:val="single"/>
        </w:rPr>
        <w:t> </w:t>
      </w:r>
      <w:r>
        <w:rPr>
          <w:u w:val="single"/>
        </w:rPr>
        <w:t>NICE</w:t>
      </w:r>
      <w:r>
        <w:rPr>
          <w:spacing w:val="-14"/>
          <w:u w:val="single"/>
        </w:rPr>
        <w:t> </w:t>
      </w:r>
      <w:r>
        <w:rPr>
          <w:u w:val="single"/>
        </w:rPr>
        <w:t>committees</w:t>
      </w:r>
      <w:r>
        <w:rPr>
          <w:spacing w:val="-13"/>
          <w:u w:val="single"/>
        </w:rPr>
        <w:t> </w:t>
      </w:r>
      <w:r>
        <w:rPr>
          <w:u w:val="single"/>
        </w:rPr>
        <w:t>as</w:t>
      </w:r>
      <w:r>
        <w:rPr>
          <w:spacing w:val="-13"/>
          <w:u w:val="single"/>
        </w:rPr>
        <w:t> </w:t>
      </w:r>
      <w:r>
        <w:rPr>
          <w:u w:val="single"/>
        </w:rPr>
        <w:t>the</w:t>
      </w:r>
      <w:r>
        <w:rPr>
          <w:spacing w:val="-14"/>
          <w:u w:val="single"/>
        </w:rPr>
        <w:t> </w:t>
      </w:r>
      <w:r>
        <w:rPr>
          <w:u w:val="single"/>
        </w:rPr>
        <w:t>most</w:t>
      </w:r>
      <w:r>
        <w:rPr>
          <w:spacing w:val="-13"/>
          <w:u w:val="single"/>
        </w:rPr>
        <w:t> </w:t>
      </w:r>
      <w:r>
        <w:rPr>
          <w:u w:val="single"/>
        </w:rPr>
        <w:t>appropriate</w:t>
      </w:r>
      <w:r>
        <w:rPr>
          <w:spacing w:val="-14"/>
          <w:u w:val="single"/>
        </w:rPr>
        <w:t> </w:t>
      </w:r>
      <w:r>
        <w:rPr>
          <w:u w:val="single"/>
        </w:rPr>
        <w:t>(and</w:t>
      </w:r>
      <w:r>
        <w:rPr>
          <w:spacing w:val="-14"/>
          <w:u w:val="single"/>
        </w:rPr>
        <w:t> </w:t>
      </w:r>
      <w:r>
        <w:rPr>
          <w:u w:val="single"/>
        </w:rPr>
        <w:t>now</w:t>
      </w:r>
      <w:r>
        <w:rPr>
          <w:spacing w:val="-13"/>
          <w:u w:val="single"/>
        </w:rPr>
        <w:t> </w:t>
      </w:r>
      <w:r>
        <w:rPr>
          <w:u w:val="single"/>
        </w:rPr>
        <w:t>standard)</w:t>
      </w:r>
      <w:r>
        <w:rPr>
          <w:spacing w:val="-14"/>
          <w:u w:val="single"/>
        </w:rPr>
        <w:t> </w:t>
      </w:r>
      <w:r>
        <w:rPr>
          <w:u w:val="single"/>
        </w:rPr>
        <w:t>methodology</w:t>
      </w:r>
      <w:r>
        <w:rPr>
          <w:u w:val="none"/>
        </w:rPr>
        <w:t> </w:t>
      </w:r>
      <w:r>
        <w:rPr>
          <w:u w:val="single"/>
        </w:rPr>
        <w:t>in immunotherapy appraisals. The committee and the ERG have failed to distinguish the most</w:t>
      </w:r>
      <w:r>
        <w:rPr>
          <w:u w:val="none"/>
        </w:rPr>
        <w:t> </w:t>
      </w:r>
      <w:r>
        <w:rPr>
          <w:u w:val="single"/>
        </w:rPr>
        <w:t>appropriate methodology for an immunotherapeutic despite precedent</w:t>
      </w:r>
    </w:p>
    <w:p>
      <w:pPr>
        <w:pStyle w:val="BodyText"/>
        <w:spacing w:before="9"/>
        <w:rPr>
          <w:b/>
          <w:sz w:val="12"/>
        </w:rPr>
      </w:pPr>
    </w:p>
    <w:p>
      <w:pPr>
        <w:pStyle w:val="BodyText"/>
        <w:spacing w:line="537" w:lineRule="auto" w:before="90"/>
        <w:ind w:left="1100" w:right="3343"/>
      </w:pPr>
      <w:r>
        <w:rPr/>
        <w:t>I</w:t>
      </w:r>
      <w:r>
        <w:rPr>
          <w:spacing w:val="-4"/>
        </w:rPr>
        <w:t> </w:t>
      </w:r>
      <w:r>
        <w:rPr/>
        <w:t>confirm</w:t>
      </w:r>
      <w:r>
        <w:rPr>
          <w:spacing w:val="-3"/>
        </w:rPr>
        <w:t> </w:t>
      </w:r>
      <w:r>
        <w:rPr/>
        <w:t>my</w:t>
      </w:r>
      <w:r>
        <w:rPr>
          <w:spacing w:val="-3"/>
        </w:rPr>
        <w:t> </w:t>
      </w:r>
      <w:r>
        <w:rPr/>
        <w:t>decision</w:t>
      </w:r>
      <w:r>
        <w:rPr>
          <w:spacing w:val="-4"/>
        </w:rPr>
        <w:t> </w:t>
      </w:r>
      <w:r>
        <w:rPr/>
        <w:t>to</w:t>
      </w:r>
      <w:r>
        <w:rPr>
          <w:spacing w:val="-4"/>
        </w:rPr>
        <w:t> </w:t>
      </w:r>
      <w:r>
        <w:rPr/>
        <w:t>refer</w:t>
      </w:r>
      <w:r>
        <w:rPr>
          <w:spacing w:val="-3"/>
        </w:rPr>
        <w:t> </w:t>
      </w:r>
      <w:r>
        <w:rPr/>
        <w:t>this</w:t>
      </w:r>
      <w:r>
        <w:rPr>
          <w:spacing w:val="-3"/>
        </w:rPr>
        <w:t> </w:t>
      </w:r>
      <w:r>
        <w:rPr/>
        <w:t>appeal</w:t>
      </w:r>
      <w:r>
        <w:rPr>
          <w:spacing w:val="-3"/>
        </w:rPr>
        <w:t> </w:t>
      </w:r>
      <w:r>
        <w:rPr/>
        <w:t>point</w:t>
      </w:r>
      <w:r>
        <w:rPr>
          <w:spacing w:val="-4"/>
        </w:rPr>
        <w:t> </w:t>
      </w:r>
      <w:r>
        <w:rPr/>
        <w:t>to</w:t>
      </w:r>
      <w:r>
        <w:rPr>
          <w:spacing w:val="-3"/>
        </w:rPr>
        <w:t> </w:t>
      </w:r>
      <w:r>
        <w:rPr/>
        <w:t>the</w:t>
      </w:r>
      <w:r>
        <w:rPr>
          <w:spacing w:val="-3"/>
        </w:rPr>
        <w:t> </w:t>
      </w:r>
      <w:r>
        <w:rPr/>
        <w:t>Appeal</w:t>
      </w:r>
      <w:r>
        <w:rPr>
          <w:spacing w:val="-3"/>
        </w:rPr>
        <w:t> </w:t>
      </w:r>
      <w:r>
        <w:rPr/>
        <w:t>Panel. </w:t>
      </w:r>
      <w:r>
        <w:rPr>
          <w:spacing w:val="-2"/>
          <w:u w:val="single"/>
        </w:rPr>
        <w:t>Conclusion</w:t>
      </w:r>
    </w:p>
    <w:p>
      <w:pPr>
        <w:pStyle w:val="BodyText"/>
        <w:spacing w:line="224" w:lineRule="exact"/>
        <w:ind w:left="1100"/>
      </w:pPr>
      <w:r>
        <w:rPr/>
        <w:t>Therefore</w:t>
      </w:r>
      <w:r>
        <w:rPr>
          <w:spacing w:val="-3"/>
        </w:rPr>
        <w:t> </w:t>
      </w:r>
      <w:r>
        <w:rPr/>
        <w:t>the</w:t>
      </w:r>
      <w:r>
        <w:rPr>
          <w:spacing w:val="-4"/>
        </w:rPr>
        <w:t> </w:t>
      </w:r>
      <w:r>
        <w:rPr/>
        <w:t>valid</w:t>
      </w:r>
      <w:r>
        <w:rPr>
          <w:spacing w:val="-2"/>
        </w:rPr>
        <w:t> </w:t>
      </w:r>
      <w:r>
        <w:rPr/>
        <w:t>appeal</w:t>
      </w:r>
      <w:r>
        <w:rPr>
          <w:spacing w:val="-5"/>
        </w:rPr>
        <w:t> </w:t>
      </w:r>
      <w:r>
        <w:rPr/>
        <w:t>points</w:t>
      </w:r>
      <w:r>
        <w:rPr>
          <w:spacing w:val="-2"/>
        </w:rPr>
        <w:t> </w:t>
      </w:r>
      <w:r>
        <w:rPr>
          <w:spacing w:val="-4"/>
        </w:rPr>
        <w:t>are:</w:t>
      </w:r>
    </w:p>
    <w:p>
      <w:pPr>
        <w:pStyle w:val="BodyText"/>
        <w:spacing w:before="10"/>
        <w:rPr>
          <w:sz w:val="23"/>
        </w:rPr>
      </w:pPr>
    </w:p>
    <w:p>
      <w:pPr>
        <w:pStyle w:val="ListParagraph"/>
        <w:numPr>
          <w:ilvl w:val="0"/>
          <w:numId w:val="1"/>
        </w:numPr>
        <w:tabs>
          <w:tab w:pos="1820" w:val="left" w:leader="none"/>
        </w:tabs>
        <w:spacing w:line="288" w:lineRule="auto" w:before="0" w:after="0"/>
        <w:ind w:left="1820" w:right="1158" w:hanging="360"/>
        <w:jc w:val="both"/>
        <w:rPr>
          <w:sz w:val="20"/>
        </w:rPr>
      </w:pPr>
      <w:r>
        <w:rPr>
          <w:sz w:val="20"/>
        </w:rPr>
        <w:t>2.1: The committee’s statement (para 3.11) that “The clinical experts suggested that uveal melanoma</w:t>
      </w:r>
      <w:r>
        <w:rPr>
          <w:spacing w:val="-8"/>
          <w:sz w:val="20"/>
        </w:rPr>
        <w:t> </w:t>
      </w:r>
      <w:r>
        <w:rPr>
          <w:sz w:val="20"/>
        </w:rPr>
        <w:t>is</w:t>
      </w:r>
      <w:r>
        <w:rPr>
          <w:spacing w:val="-8"/>
          <w:sz w:val="20"/>
        </w:rPr>
        <w:t> </w:t>
      </w:r>
      <w:r>
        <w:rPr>
          <w:sz w:val="20"/>
        </w:rPr>
        <w:t>an</w:t>
      </w:r>
      <w:r>
        <w:rPr>
          <w:spacing w:val="-7"/>
          <w:sz w:val="20"/>
        </w:rPr>
        <w:t> </w:t>
      </w:r>
      <w:r>
        <w:rPr>
          <w:sz w:val="20"/>
        </w:rPr>
        <w:t>aggressive</w:t>
      </w:r>
      <w:r>
        <w:rPr>
          <w:spacing w:val="-8"/>
          <w:sz w:val="20"/>
        </w:rPr>
        <w:t> </w:t>
      </w:r>
      <w:r>
        <w:rPr>
          <w:sz w:val="20"/>
        </w:rPr>
        <w:t>disease</w:t>
      </w:r>
      <w:r>
        <w:rPr>
          <w:spacing w:val="-8"/>
          <w:sz w:val="20"/>
        </w:rPr>
        <w:t> </w:t>
      </w:r>
      <w:r>
        <w:rPr>
          <w:sz w:val="20"/>
        </w:rPr>
        <w:t>and</w:t>
      </w:r>
      <w:r>
        <w:rPr>
          <w:spacing w:val="-8"/>
          <w:sz w:val="20"/>
        </w:rPr>
        <w:t> </w:t>
      </w:r>
      <w:r>
        <w:rPr>
          <w:sz w:val="20"/>
        </w:rPr>
        <w:t>that</w:t>
      </w:r>
      <w:r>
        <w:rPr>
          <w:spacing w:val="-8"/>
          <w:sz w:val="20"/>
        </w:rPr>
        <w:t> </w:t>
      </w:r>
      <w:r>
        <w:rPr>
          <w:sz w:val="20"/>
        </w:rPr>
        <w:t>there</w:t>
      </w:r>
      <w:r>
        <w:rPr>
          <w:spacing w:val="-7"/>
          <w:sz w:val="20"/>
        </w:rPr>
        <w:t> </w:t>
      </w:r>
      <w:r>
        <w:rPr>
          <w:sz w:val="20"/>
        </w:rPr>
        <w:t>is</w:t>
      </w:r>
      <w:r>
        <w:rPr>
          <w:spacing w:val="-7"/>
          <w:sz w:val="20"/>
        </w:rPr>
        <w:t> </w:t>
      </w:r>
      <w:r>
        <w:rPr>
          <w:sz w:val="20"/>
        </w:rPr>
        <w:t>no</w:t>
      </w:r>
      <w:r>
        <w:rPr>
          <w:spacing w:val="-7"/>
          <w:sz w:val="20"/>
        </w:rPr>
        <w:t> </w:t>
      </w:r>
      <w:r>
        <w:rPr>
          <w:sz w:val="20"/>
        </w:rPr>
        <w:t>expectation</w:t>
      </w:r>
      <w:r>
        <w:rPr>
          <w:spacing w:val="-7"/>
          <w:sz w:val="20"/>
        </w:rPr>
        <w:t> </w:t>
      </w:r>
      <w:r>
        <w:rPr>
          <w:sz w:val="20"/>
        </w:rPr>
        <w:t>that</w:t>
      </w:r>
      <w:r>
        <w:rPr>
          <w:spacing w:val="-8"/>
          <w:sz w:val="20"/>
        </w:rPr>
        <w:t> </w:t>
      </w:r>
      <w:r>
        <w:rPr>
          <w:sz w:val="20"/>
        </w:rPr>
        <w:t>tebentafusp</w:t>
      </w:r>
      <w:r>
        <w:rPr>
          <w:spacing w:val="-8"/>
          <w:sz w:val="20"/>
        </w:rPr>
        <w:t> </w:t>
      </w:r>
      <w:r>
        <w:rPr>
          <w:sz w:val="20"/>
        </w:rPr>
        <w:t>would</w:t>
      </w:r>
      <w:r>
        <w:rPr>
          <w:spacing w:val="-7"/>
          <w:sz w:val="20"/>
        </w:rPr>
        <w:t> </w:t>
      </w:r>
      <w:r>
        <w:rPr>
          <w:sz w:val="20"/>
        </w:rPr>
        <w:t>be curative. So it is not expected that the overall survival curve would plateau” is flawed, misinterprets</w:t>
      </w:r>
      <w:r>
        <w:rPr>
          <w:spacing w:val="-11"/>
          <w:sz w:val="20"/>
        </w:rPr>
        <w:t> </w:t>
      </w:r>
      <w:r>
        <w:rPr>
          <w:sz w:val="20"/>
        </w:rPr>
        <w:t>expert</w:t>
      </w:r>
      <w:r>
        <w:rPr>
          <w:spacing w:val="-10"/>
          <w:sz w:val="20"/>
        </w:rPr>
        <w:t> </w:t>
      </w:r>
      <w:r>
        <w:rPr>
          <w:sz w:val="20"/>
        </w:rPr>
        <w:t>opinion</w:t>
      </w:r>
      <w:r>
        <w:rPr>
          <w:spacing w:val="-10"/>
          <w:sz w:val="20"/>
        </w:rPr>
        <w:t> </w:t>
      </w:r>
      <w:r>
        <w:rPr>
          <w:sz w:val="20"/>
        </w:rPr>
        <w:t>and</w:t>
      </w:r>
      <w:r>
        <w:rPr>
          <w:spacing w:val="-9"/>
          <w:sz w:val="20"/>
        </w:rPr>
        <w:t> </w:t>
      </w:r>
      <w:r>
        <w:rPr>
          <w:sz w:val="20"/>
        </w:rPr>
        <w:t>makes</w:t>
      </w:r>
      <w:r>
        <w:rPr>
          <w:spacing w:val="-11"/>
          <w:sz w:val="20"/>
        </w:rPr>
        <w:t> </w:t>
      </w:r>
      <w:r>
        <w:rPr>
          <w:sz w:val="20"/>
        </w:rPr>
        <w:t>an</w:t>
      </w:r>
      <w:r>
        <w:rPr>
          <w:spacing w:val="-10"/>
          <w:sz w:val="20"/>
        </w:rPr>
        <w:t> </w:t>
      </w:r>
      <w:r>
        <w:rPr>
          <w:sz w:val="20"/>
        </w:rPr>
        <w:t>inappropriate</w:t>
      </w:r>
      <w:r>
        <w:rPr>
          <w:spacing w:val="-10"/>
          <w:sz w:val="20"/>
        </w:rPr>
        <w:t> </w:t>
      </w:r>
      <w:r>
        <w:rPr>
          <w:sz w:val="20"/>
        </w:rPr>
        <w:t>conclusion</w:t>
      </w:r>
      <w:r>
        <w:rPr>
          <w:spacing w:val="-10"/>
          <w:sz w:val="20"/>
        </w:rPr>
        <w:t> </w:t>
      </w:r>
      <w:r>
        <w:rPr>
          <w:sz w:val="20"/>
        </w:rPr>
        <w:t>to</w:t>
      </w:r>
      <w:r>
        <w:rPr>
          <w:spacing w:val="-10"/>
          <w:sz w:val="20"/>
        </w:rPr>
        <w:t> </w:t>
      </w:r>
      <w:r>
        <w:rPr>
          <w:sz w:val="20"/>
        </w:rPr>
        <w:t>justify</w:t>
      </w:r>
      <w:r>
        <w:rPr>
          <w:spacing w:val="-10"/>
          <w:sz w:val="20"/>
        </w:rPr>
        <w:t> </w:t>
      </w:r>
      <w:r>
        <w:rPr>
          <w:sz w:val="20"/>
        </w:rPr>
        <w:t>use</w:t>
      </w:r>
      <w:r>
        <w:rPr>
          <w:spacing w:val="-10"/>
          <w:sz w:val="20"/>
        </w:rPr>
        <w:t> </w:t>
      </w:r>
      <w:r>
        <w:rPr>
          <w:sz w:val="20"/>
        </w:rPr>
        <w:t>of</w:t>
      </w:r>
      <w:r>
        <w:rPr>
          <w:spacing w:val="-10"/>
          <w:sz w:val="20"/>
        </w:rPr>
        <w:t> </w:t>
      </w:r>
      <w:r>
        <w:rPr>
          <w:sz w:val="20"/>
        </w:rPr>
        <w:t>parametric </w:t>
      </w:r>
      <w:r>
        <w:rPr>
          <w:spacing w:val="-2"/>
          <w:sz w:val="20"/>
        </w:rPr>
        <w:t>curves.</w:t>
      </w:r>
    </w:p>
    <w:p>
      <w:pPr>
        <w:pStyle w:val="BodyText"/>
      </w:pPr>
    </w:p>
    <w:p>
      <w:pPr>
        <w:pStyle w:val="BodyText"/>
      </w:pPr>
    </w:p>
    <w:p>
      <w:pPr>
        <w:pStyle w:val="BodyText"/>
        <w:spacing w:before="4"/>
        <w:rPr>
          <w:sz w:val="27"/>
        </w:rPr>
      </w:pPr>
      <w:r>
        <w:rPr/>
        <w:drawing>
          <wp:anchor distT="0" distB="0" distL="0" distR="0" allowOverlap="1" layoutInCell="1" locked="0" behindDoc="1" simplePos="0" relativeHeight="487587840">
            <wp:simplePos x="0" y="0"/>
            <wp:positionH relativeFrom="page">
              <wp:posOffset>280352</wp:posOffset>
            </wp:positionH>
            <wp:positionV relativeFrom="paragraph">
              <wp:posOffset>214930</wp:posOffset>
            </wp:positionV>
            <wp:extent cx="6975639" cy="365760"/>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6" cstate="print"/>
                    <a:stretch>
                      <a:fillRect/>
                    </a:stretch>
                  </pic:blipFill>
                  <pic:spPr>
                    <a:xfrm>
                      <a:off x="0" y="0"/>
                      <a:ext cx="6975639" cy="365760"/>
                    </a:xfrm>
                    <a:prstGeom prst="rect">
                      <a:avLst/>
                    </a:prstGeom>
                  </pic:spPr>
                </pic:pic>
              </a:graphicData>
            </a:graphic>
          </wp:anchor>
        </w:drawing>
      </w:r>
    </w:p>
    <w:p>
      <w:pPr>
        <w:spacing w:after="0"/>
        <w:rPr>
          <w:sz w:val="27"/>
        </w:rPr>
        <w:sectPr>
          <w:type w:val="continuous"/>
          <w:pgSz w:w="11910" w:h="16840"/>
          <w:pgMar w:top="620" w:bottom="280" w:left="340" w:right="280"/>
        </w:sectPr>
      </w:pPr>
    </w:p>
    <w:p>
      <w:pPr>
        <w:pStyle w:val="ListParagraph"/>
        <w:numPr>
          <w:ilvl w:val="0"/>
          <w:numId w:val="1"/>
        </w:numPr>
        <w:tabs>
          <w:tab w:pos="1820" w:val="left" w:leader="none"/>
        </w:tabs>
        <w:spacing w:line="288" w:lineRule="auto" w:before="82" w:after="0"/>
        <w:ind w:left="1820" w:right="1157" w:hanging="360"/>
        <w:jc w:val="both"/>
        <w:rPr>
          <w:sz w:val="20"/>
        </w:rPr>
      </w:pPr>
      <w:r>
        <w:rPr>
          <w:sz w:val="20"/>
        </w:rPr>
        <w:t>2.2: The committee’s statement (para 3.11) that “The committee considered that standard parametric curves should be the starting point for modelling and could be used for this treatment” is illogical and does not adequately reflect that non-parametric modelling has been established by NICE committees as the most appropriate (and now standard) methodology in immunotherapy appraisals. The committee and the ERG have failed to distinguish the most appropriate methodology for an immunotherapeutic despite precedent.</w:t>
      </w:r>
    </w:p>
    <w:p>
      <w:pPr>
        <w:pStyle w:val="BodyText"/>
        <w:spacing w:before="9"/>
      </w:pPr>
    </w:p>
    <w:p>
      <w:pPr>
        <w:pStyle w:val="BodyText"/>
        <w:spacing w:line="276" w:lineRule="auto"/>
        <w:ind w:left="1100" w:right="1002"/>
      </w:pPr>
      <w:r>
        <w:rPr/>
        <w:t>NICE</w:t>
      </w:r>
      <w:r>
        <w:rPr>
          <w:spacing w:val="40"/>
        </w:rPr>
        <w:t> </w:t>
      </w:r>
      <w:r>
        <w:rPr/>
        <w:t>shares</w:t>
      </w:r>
      <w:r>
        <w:rPr>
          <w:spacing w:val="39"/>
        </w:rPr>
        <w:t> </w:t>
      </w:r>
      <w:r>
        <w:rPr/>
        <w:t>the</w:t>
      </w:r>
      <w:r>
        <w:rPr>
          <w:spacing w:val="40"/>
        </w:rPr>
        <w:t> </w:t>
      </w:r>
      <w:r>
        <w:rPr/>
        <w:t>valid</w:t>
      </w:r>
      <w:r>
        <w:rPr>
          <w:spacing w:val="40"/>
        </w:rPr>
        <w:t> </w:t>
      </w:r>
      <w:r>
        <w:rPr/>
        <w:t>appeal</w:t>
      </w:r>
      <w:r>
        <w:rPr>
          <w:spacing w:val="40"/>
        </w:rPr>
        <w:t> </w:t>
      </w:r>
      <w:r>
        <w:rPr/>
        <w:t>grounds</w:t>
      </w:r>
      <w:r>
        <w:rPr>
          <w:spacing w:val="40"/>
        </w:rPr>
        <w:t> </w:t>
      </w:r>
      <w:r>
        <w:rPr/>
        <w:t>of</w:t>
      </w:r>
      <w:r>
        <w:rPr>
          <w:spacing w:val="40"/>
        </w:rPr>
        <w:t> </w:t>
      </w:r>
      <w:r>
        <w:rPr/>
        <w:t>each</w:t>
      </w:r>
      <w:r>
        <w:rPr>
          <w:spacing w:val="40"/>
        </w:rPr>
        <w:t> </w:t>
      </w:r>
      <w:r>
        <w:rPr/>
        <w:t>appellant</w:t>
      </w:r>
      <w:r>
        <w:rPr>
          <w:spacing w:val="40"/>
        </w:rPr>
        <w:t> </w:t>
      </w:r>
      <w:r>
        <w:rPr/>
        <w:t>with</w:t>
      </w:r>
      <w:r>
        <w:rPr>
          <w:spacing w:val="40"/>
        </w:rPr>
        <w:t> </w:t>
      </w:r>
      <w:r>
        <w:rPr/>
        <w:t>the</w:t>
      </w:r>
      <w:r>
        <w:rPr>
          <w:spacing w:val="40"/>
        </w:rPr>
        <w:t> </w:t>
      </w:r>
      <w:r>
        <w:rPr/>
        <w:t>other</w:t>
      </w:r>
      <w:r>
        <w:rPr>
          <w:spacing w:val="40"/>
        </w:rPr>
        <w:t> </w:t>
      </w:r>
      <w:r>
        <w:rPr/>
        <w:t>appellants</w:t>
      </w:r>
      <w:r>
        <w:rPr>
          <w:spacing w:val="40"/>
        </w:rPr>
        <w:t> </w:t>
      </w:r>
      <w:r>
        <w:rPr/>
        <w:t>to</w:t>
      </w:r>
      <w:r>
        <w:rPr>
          <w:spacing w:val="40"/>
        </w:rPr>
        <w:t> </w:t>
      </w:r>
      <w:r>
        <w:rPr/>
        <w:t>assist</w:t>
      </w:r>
      <w:r>
        <w:rPr>
          <w:spacing w:val="40"/>
        </w:rPr>
        <w:t> </w:t>
      </w:r>
      <w:r>
        <w:rPr/>
        <w:t>with preparation for the hearing.</w:t>
      </w:r>
    </w:p>
    <w:p>
      <w:pPr>
        <w:pStyle w:val="BodyText"/>
        <w:spacing w:before="11"/>
      </w:pPr>
    </w:p>
    <w:p>
      <w:pPr>
        <w:pStyle w:val="BodyText"/>
        <w:ind w:left="1100"/>
      </w:pPr>
      <w:r>
        <w:rPr/>
        <w:t>NICE</w:t>
      </w:r>
      <w:r>
        <w:rPr>
          <w:spacing w:val="-6"/>
        </w:rPr>
        <w:t> </w:t>
      </w:r>
      <w:r>
        <w:rPr/>
        <w:t>will</w:t>
      </w:r>
      <w:r>
        <w:rPr>
          <w:spacing w:val="-4"/>
        </w:rPr>
        <w:t> </w:t>
      </w:r>
      <w:r>
        <w:rPr/>
        <w:t>be</w:t>
      </w:r>
      <w:r>
        <w:rPr>
          <w:spacing w:val="-3"/>
        </w:rPr>
        <w:t> </w:t>
      </w:r>
      <w:r>
        <w:rPr/>
        <w:t>in</w:t>
      </w:r>
      <w:r>
        <w:rPr>
          <w:spacing w:val="-3"/>
        </w:rPr>
        <w:t> </w:t>
      </w:r>
      <w:r>
        <w:rPr/>
        <w:t>contact</w:t>
      </w:r>
      <w:r>
        <w:rPr>
          <w:spacing w:val="-3"/>
        </w:rPr>
        <w:t> </w:t>
      </w:r>
      <w:r>
        <w:rPr/>
        <w:t>with</w:t>
      </w:r>
      <w:r>
        <w:rPr>
          <w:spacing w:val="-5"/>
        </w:rPr>
        <w:t> </w:t>
      </w:r>
      <w:r>
        <w:rPr/>
        <w:t>you</w:t>
      </w:r>
      <w:r>
        <w:rPr>
          <w:spacing w:val="-3"/>
        </w:rPr>
        <w:t> </w:t>
      </w:r>
      <w:r>
        <w:rPr/>
        <w:t>regarding</w:t>
      </w:r>
      <w:r>
        <w:rPr>
          <w:spacing w:val="-3"/>
        </w:rPr>
        <w:t> </w:t>
      </w:r>
      <w:r>
        <w:rPr/>
        <w:t>the</w:t>
      </w:r>
      <w:r>
        <w:rPr>
          <w:spacing w:val="-4"/>
        </w:rPr>
        <w:t> </w:t>
      </w:r>
      <w:r>
        <w:rPr/>
        <w:t>administration</w:t>
      </w:r>
      <w:r>
        <w:rPr>
          <w:spacing w:val="-4"/>
        </w:rPr>
        <w:t> </w:t>
      </w:r>
      <w:r>
        <w:rPr/>
        <w:t>of</w:t>
      </w:r>
      <w:r>
        <w:rPr>
          <w:spacing w:val="-4"/>
        </w:rPr>
        <w:t> </w:t>
      </w:r>
      <w:r>
        <w:rPr/>
        <w:t>the</w:t>
      </w:r>
      <w:r>
        <w:rPr>
          <w:spacing w:val="-4"/>
        </w:rPr>
        <w:t> </w:t>
      </w:r>
      <w:r>
        <w:rPr/>
        <w:t>appeal,</w:t>
      </w:r>
      <w:r>
        <w:rPr>
          <w:spacing w:val="-4"/>
        </w:rPr>
        <w:t> </w:t>
      </w:r>
      <w:r>
        <w:rPr/>
        <w:t>which</w:t>
      </w:r>
      <w:r>
        <w:rPr>
          <w:spacing w:val="-4"/>
        </w:rPr>
        <w:t> </w:t>
      </w:r>
      <w:r>
        <w:rPr/>
        <w:t>will</w:t>
      </w:r>
      <w:r>
        <w:rPr>
          <w:spacing w:val="-3"/>
        </w:rPr>
        <w:t> </w:t>
      </w:r>
      <w:r>
        <w:rPr/>
        <w:t>be</w:t>
      </w:r>
      <w:r>
        <w:rPr>
          <w:spacing w:val="-3"/>
        </w:rPr>
        <w:t> </w:t>
      </w:r>
      <w:r>
        <w:rPr/>
        <w:t>held</w:t>
      </w:r>
      <w:r>
        <w:rPr>
          <w:spacing w:val="-3"/>
        </w:rPr>
        <w:t> </w:t>
      </w:r>
      <w:r>
        <w:rPr>
          <w:spacing w:val="-2"/>
        </w:rPr>
        <w:t>orally.</w:t>
      </w:r>
    </w:p>
    <w:p>
      <w:pPr>
        <w:pStyle w:val="BodyText"/>
        <w:spacing w:before="4"/>
        <w:rPr>
          <w:sz w:val="9"/>
        </w:rPr>
      </w:pPr>
      <w:r>
        <w:rPr/>
        <mc:AlternateContent>
          <mc:Choice Requires="wps">
            <w:drawing>
              <wp:anchor distT="0" distB="0" distL="0" distR="0" allowOverlap="1" layoutInCell="1" locked="0" behindDoc="1" simplePos="0" relativeHeight="487590912">
                <wp:simplePos x="0" y="0"/>
                <wp:positionH relativeFrom="page">
                  <wp:posOffset>804375</wp:posOffset>
                </wp:positionH>
                <wp:positionV relativeFrom="paragraph">
                  <wp:posOffset>83787</wp:posOffset>
                </wp:positionV>
                <wp:extent cx="1804035" cy="121412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804035" cy="1214120"/>
                        </a:xfrm>
                        <a:custGeom>
                          <a:avLst/>
                          <a:gdLst/>
                          <a:ahLst/>
                          <a:cxnLst/>
                          <a:rect l="l" t="t" r="r" b="b"/>
                          <a:pathLst>
                            <a:path w="1804035" h="1214120">
                              <a:moveTo>
                                <a:pt x="1803869" y="0"/>
                              </a:moveTo>
                              <a:lnTo>
                                <a:pt x="0" y="0"/>
                              </a:lnTo>
                              <a:lnTo>
                                <a:pt x="0" y="1213662"/>
                              </a:lnTo>
                              <a:lnTo>
                                <a:pt x="1803869" y="1213662"/>
                              </a:lnTo>
                              <a:lnTo>
                                <a:pt x="18038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3.336639pt;margin-top:6.597441pt;width:142.037pt;height:95.564pt;mso-position-horizontal-relative:page;mso-position-vertical-relative:paragraph;z-index:-15725568;mso-wrap-distance-left:0;mso-wrap-distance-right:0" id="docshape4" filled="true" fillcolor="#000000" stroked="false">
                <v:fill type="solid"/>
                <w10:wrap type="topAndBottom"/>
              </v:rect>
            </w:pict>
          </mc:Fallback>
        </mc:AlternateContent>
      </w:r>
    </w:p>
    <w:p>
      <w:pPr>
        <w:pStyle w:val="BodyText"/>
        <w:spacing w:before="6"/>
        <w:rPr>
          <w:sz w:val="21"/>
        </w:rPr>
      </w:pPr>
    </w:p>
    <w:p>
      <w:pPr>
        <w:pStyle w:val="BodyText"/>
        <w:ind w:left="1100"/>
      </w:pPr>
      <w:r>
        <w:rPr/>
        <w:t>Yours</w:t>
      </w:r>
      <w:r>
        <w:rPr>
          <w:spacing w:val="-3"/>
        </w:rPr>
        <w:t> </w:t>
      </w:r>
      <w:r>
        <w:rPr>
          <w:spacing w:val="-2"/>
        </w:rPr>
        <w:t>sincerely</w:t>
      </w:r>
    </w:p>
    <w:p>
      <w:pPr>
        <w:pStyle w:val="BodyText"/>
        <w:spacing w:before="10"/>
        <w:rPr>
          <w:sz w:val="23"/>
        </w:rPr>
      </w:pPr>
    </w:p>
    <w:p>
      <w:pPr>
        <w:pStyle w:val="BodyText"/>
        <w:ind w:left="1100"/>
      </w:pPr>
      <w:r>
        <w:rPr/>
        <w:t>Dr</w:t>
      </w:r>
      <w:r>
        <w:rPr>
          <w:spacing w:val="-2"/>
        </w:rPr>
        <w:t> </w:t>
      </w:r>
      <w:r>
        <w:rPr/>
        <w:t>Mark</w:t>
      </w:r>
      <w:r>
        <w:rPr>
          <w:spacing w:val="-2"/>
        </w:rPr>
        <w:t> Chakravarty</w:t>
      </w:r>
    </w:p>
    <w:p>
      <w:pPr>
        <w:pStyle w:val="BodyText"/>
        <w:spacing w:before="9"/>
        <w:rPr>
          <w:sz w:val="23"/>
        </w:rPr>
      </w:pPr>
    </w:p>
    <w:p>
      <w:pPr>
        <w:pStyle w:val="BodyText"/>
        <w:spacing w:line="528" w:lineRule="auto"/>
        <w:ind w:left="1100" w:right="4334"/>
      </w:pPr>
      <w:r>
        <w:rPr/>
        <w:t>Lead</w:t>
      </w:r>
      <w:r>
        <w:rPr>
          <w:spacing w:val="-7"/>
        </w:rPr>
        <w:t> </w:t>
      </w:r>
      <w:r>
        <w:rPr/>
        <w:t>Non-Executive</w:t>
      </w:r>
      <w:r>
        <w:rPr>
          <w:spacing w:val="-5"/>
        </w:rPr>
        <w:t> </w:t>
      </w:r>
      <w:r>
        <w:rPr/>
        <w:t>Director</w:t>
      </w:r>
      <w:r>
        <w:rPr>
          <w:spacing w:val="-5"/>
        </w:rPr>
        <w:t> </w:t>
      </w:r>
      <w:r>
        <w:rPr/>
        <w:t>for</w:t>
      </w:r>
      <w:r>
        <w:rPr>
          <w:spacing w:val="-5"/>
        </w:rPr>
        <w:t> </w:t>
      </w:r>
      <w:r>
        <w:rPr/>
        <w:t>Appeals</w:t>
      </w:r>
      <w:r>
        <w:rPr>
          <w:spacing w:val="-5"/>
        </w:rPr>
        <w:t> </w:t>
      </w:r>
      <w:r>
        <w:rPr/>
        <w:t>&amp;</w:t>
      </w:r>
      <w:r>
        <w:rPr>
          <w:spacing w:val="-6"/>
        </w:rPr>
        <w:t> </w:t>
      </w:r>
      <w:r>
        <w:rPr/>
        <w:t>Vice</w:t>
      </w:r>
      <w:r>
        <w:rPr>
          <w:spacing w:val="-5"/>
        </w:rPr>
        <w:t> </w:t>
      </w:r>
      <w:r>
        <w:rPr/>
        <w:t>Chairman National Institute for Health and Care Excellence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
        <w:rPr>
          <w:sz w:val="19"/>
        </w:rPr>
      </w:pPr>
    </w:p>
    <w:p>
      <w:pPr>
        <w:spacing w:before="56"/>
        <w:ind w:left="0" w:right="1265" w:firstLine="0"/>
        <w:jc w:val="right"/>
        <w:rPr>
          <w:rFonts w:ascii="Calibri"/>
          <w:sz w:val="22"/>
        </w:rPr>
      </w:pPr>
      <w:r>
        <w:rPr>
          <w:rFonts w:ascii="Calibri"/>
          <w:sz w:val="22"/>
        </w:rPr>
        <w:t>Page</w:t>
      </w:r>
      <w:r>
        <w:rPr>
          <w:rFonts w:ascii="Calibri"/>
          <w:spacing w:val="-3"/>
          <w:sz w:val="22"/>
        </w:rPr>
        <w:t> </w:t>
      </w:r>
      <w:r>
        <w:rPr>
          <w:rFonts w:ascii="Calibri"/>
          <w:sz w:val="22"/>
        </w:rPr>
        <w:t>|</w:t>
      </w:r>
      <w:r>
        <w:rPr>
          <w:rFonts w:ascii="Calibri"/>
          <w:spacing w:val="-4"/>
          <w:sz w:val="22"/>
        </w:rPr>
        <w:t> </w:t>
      </w:r>
      <w:r>
        <w:rPr>
          <w:rFonts w:ascii="Calibri"/>
          <w:spacing w:val="-10"/>
          <w:sz w:val="22"/>
        </w:rPr>
        <w:t>2</w:t>
      </w:r>
    </w:p>
    <w:sectPr>
      <w:pgSz w:w="11910" w:h="16840"/>
      <w:pgMar w:top="1340" w:bottom="280" w:left="340" w:right="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Lato">
    <w:altName w:val="Lato"/>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820" w:hanging="360"/>
      </w:pPr>
      <w:rPr>
        <w:rFonts w:hint="default" w:ascii="Arial" w:hAnsi="Arial" w:eastAsia="Arial" w:cs="Arial"/>
        <w:b w:val="0"/>
        <w:bCs w:val="0"/>
        <w:i w:val="0"/>
        <w:iCs w:val="0"/>
        <w:spacing w:val="0"/>
        <w:w w:val="100"/>
        <w:sz w:val="20"/>
        <w:szCs w:val="20"/>
        <w:lang w:val="en-US" w:eastAsia="en-US" w:bidi="ar-SA"/>
      </w:rPr>
    </w:lvl>
    <w:lvl w:ilvl="1">
      <w:start w:val="0"/>
      <w:numFmt w:val="bullet"/>
      <w:lvlText w:val="•"/>
      <w:lvlJc w:val="left"/>
      <w:pPr>
        <w:ind w:left="2766" w:hanging="360"/>
      </w:pPr>
      <w:rPr>
        <w:rFonts w:hint="default"/>
        <w:lang w:val="en-US" w:eastAsia="en-US" w:bidi="ar-SA"/>
      </w:rPr>
    </w:lvl>
    <w:lvl w:ilvl="2">
      <w:start w:val="0"/>
      <w:numFmt w:val="bullet"/>
      <w:lvlText w:val="•"/>
      <w:lvlJc w:val="left"/>
      <w:pPr>
        <w:ind w:left="3713" w:hanging="360"/>
      </w:pPr>
      <w:rPr>
        <w:rFonts w:hint="default"/>
        <w:lang w:val="en-US" w:eastAsia="en-US" w:bidi="ar-SA"/>
      </w:rPr>
    </w:lvl>
    <w:lvl w:ilvl="3">
      <w:start w:val="0"/>
      <w:numFmt w:val="bullet"/>
      <w:lvlText w:val="•"/>
      <w:lvlJc w:val="left"/>
      <w:pPr>
        <w:ind w:left="4659" w:hanging="360"/>
      </w:pPr>
      <w:rPr>
        <w:rFonts w:hint="default"/>
        <w:lang w:val="en-US" w:eastAsia="en-US" w:bidi="ar-SA"/>
      </w:rPr>
    </w:lvl>
    <w:lvl w:ilvl="4">
      <w:start w:val="0"/>
      <w:numFmt w:val="bullet"/>
      <w:lvlText w:val="•"/>
      <w:lvlJc w:val="left"/>
      <w:pPr>
        <w:ind w:left="5606" w:hanging="360"/>
      </w:pPr>
      <w:rPr>
        <w:rFonts w:hint="default"/>
        <w:lang w:val="en-US" w:eastAsia="en-US" w:bidi="ar-SA"/>
      </w:rPr>
    </w:lvl>
    <w:lvl w:ilvl="5">
      <w:start w:val="0"/>
      <w:numFmt w:val="bullet"/>
      <w:lvlText w:val="•"/>
      <w:lvlJc w:val="left"/>
      <w:pPr>
        <w:ind w:left="6553" w:hanging="360"/>
      </w:pPr>
      <w:rPr>
        <w:rFonts w:hint="default"/>
        <w:lang w:val="en-US" w:eastAsia="en-US" w:bidi="ar-SA"/>
      </w:rPr>
    </w:lvl>
    <w:lvl w:ilvl="6">
      <w:start w:val="0"/>
      <w:numFmt w:val="bullet"/>
      <w:lvlText w:val="•"/>
      <w:lvlJc w:val="left"/>
      <w:pPr>
        <w:ind w:left="7499" w:hanging="360"/>
      </w:pPr>
      <w:rPr>
        <w:rFonts w:hint="default"/>
        <w:lang w:val="en-US" w:eastAsia="en-US" w:bidi="ar-SA"/>
      </w:rPr>
    </w:lvl>
    <w:lvl w:ilvl="7">
      <w:start w:val="0"/>
      <w:numFmt w:val="bullet"/>
      <w:lvlText w:val="•"/>
      <w:lvlJc w:val="left"/>
      <w:pPr>
        <w:ind w:left="8446" w:hanging="360"/>
      </w:pPr>
      <w:rPr>
        <w:rFonts w:hint="default"/>
        <w:lang w:val="en-US" w:eastAsia="en-US" w:bidi="ar-SA"/>
      </w:rPr>
    </w:lvl>
    <w:lvl w:ilvl="8">
      <w:start w:val="0"/>
      <w:numFmt w:val="bullet"/>
      <w:lvlText w:val="•"/>
      <w:lvlJc w:val="left"/>
      <w:pPr>
        <w:ind w:left="9393"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Heading1" w:type="paragraph">
    <w:name w:val="Heading 1"/>
    <w:basedOn w:val="Normal"/>
    <w:uiPriority w:val="1"/>
    <w:qFormat/>
    <w:pPr>
      <w:ind w:left="1100" w:right="1002"/>
      <w:jc w:val="both"/>
      <w:outlineLvl w:val="1"/>
    </w:pPr>
    <w:rPr>
      <w:rFonts w:ascii="Arial" w:hAnsi="Arial" w:eastAsia="Arial" w:cs="Arial"/>
      <w:b/>
      <w:bCs/>
      <w:sz w:val="20"/>
      <w:szCs w:val="20"/>
      <w:u w:val="single" w:color="000000"/>
      <w:lang w:val="en-US" w:eastAsia="en-US" w:bidi="ar-SA"/>
    </w:rPr>
  </w:style>
  <w:style w:styleId="ListParagraph" w:type="paragraph">
    <w:name w:val="List Paragraph"/>
    <w:basedOn w:val="Normal"/>
    <w:uiPriority w:val="1"/>
    <w:qFormat/>
    <w:pPr>
      <w:ind w:left="1820" w:right="1157" w:hanging="360"/>
      <w:jc w:val="both"/>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2023-10-11T11:17:00Z</dcterms:created>
  <dcterms:modified xsi:type="dcterms:W3CDTF">2023-10-11T11:17:00Z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2023-10-11T00:00:00Z</vt:filetime>
  </property>
  <property fmtid="{D5CDD505-2E9C-101B-9397-08002B2CF9AE}" pid="3" name="LastSaved">
    <vt:filetime>2023-10-11T00:00:00Z</vt:filetime>
  </property>
</Properties>
</file>