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9595" w14:textId="77777777" w:rsidR="00EF5145" w:rsidRDefault="00876731">
      <w:pPr>
        <w:pStyle w:val="BodyText"/>
        <w:spacing w:before="4"/>
        <w:rPr>
          <w:rFonts w:ascii="Times New Roman"/>
          <w:sz w:val="11"/>
        </w:rPr>
      </w:pPr>
      <w:r>
        <w:rPr>
          <w:noProof/>
        </w:rPr>
        <w:drawing>
          <wp:anchor distT="0" distB="0" distL="0" distR="0" simplePos="0" relativeHeight="487477248" behindDoc="1" locked="0" layoutInCell="1" allowOverlap="1" wp14:anchorId="1A164B0A" wp14:editId="64496D50">
            <wp:simplePos x="0" y="0"/>
            <wp:positionH relativeFrom="page">
              <wp:posOffset>443610</wp:posOffset>
            </wp:positionH>
            <wp:positionV relativeFrom="page">
              <wp:posOffset>452719</wp:posOffset>
            </wp:positionV>
            <wp:extent cx="6672453" cy="99689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672453" cy="9968972"/>
                    </a:xfrm>
                    <a:prstGeom prst="rect">
                      <a:avLst/>
                    </a:prstGeom>
                  </pic:spPr>
                </pic:pic>
              </a:graphicData>
            </a:graphic>
          </wp:anchor>
        </w:drawing>
      </w:r>
    </w:p>
    <w:p w14:paraId="195A7136" w14:textId="77777777" w:rsidR="00EF5145" w:rsidRDefault="00876731">
      <w:pPr>
        <w:pStyle w:val="BodyText"/>
        <w:spacing w:before="94"/>
        <w:ind w:left="838"/>
      </w:pPr>
      <w:r>
        <w:t>8</w:t>
      </w:r>
      <w:r>
        <w:rPr>
          <w:spacing w:val="-2"/>
        </w:rPr>
        <w:t xml:space="preserve"> </w:t>
      </w:r>
      <w:r>
        <w:t>August</w:t>
      </w:r>
      <w:r>
        <w:rPr>
          <w:spacing w:val="-2"/>
        </w:rPr>
        <w:t xml:space="preserve"> </w:t>
      </w:r>
      <w:r>
        <w:rPr>
          <w:spacing w:val="-4"/>
        </w:rPr>
        <w:t>2023</w:t>
      </w:r>
    </w:p>
    <w:p w14:paraId="3DB5F6AA" w14:textId="77777777" w:rsidR="00EF5145" w:rsidRDefault="00EF5145">
      <w:pPr>
        <w:pStyle w:val="BodyText"/>
        <w:rPr>
          <w:sz w:val="24"/>
        </w:rPr>
      </w:pPr>
    </w:p>
    <w:p w14:paraId="08C4ADA1" w14:textId="77777777" w:rsidR="00EF5145" w:rsidRDefault="00EF5145">
      <w:pPr>
        <w:pStyle w:val="BodyText"/>
        <w:spacing w:before="10"/>
        <w:rPr>
          <w:sz w:val="19"/>
        </w:rPr>
      </w:pPr>
    </w:p>
    <w:p w14:paraId="7C45B31B" w14:textId="77777777" w:rsidR="00EF5145" w:rsidRDefault="00876731">
      <w:pPr>
        <w:pStyle w:val="BodyText"/>
        <w:spacing w:before="1"/>
        <w:ind w:left="838"/>
      </w:pPr>
      <w:r>
        <w:t>Dr</w:t>
      </w:r>
      <w:r>
        <w:rPr>
          <w:spacing w:val="-2"/>
        </w:rPr>
        <w:t xml:space="preserve"> </w:t>
      </w:r>
      <w:r>
        <w:t>Mark</w:t>
      </w:r>
      <w:r>
        <w:rPr>
          <w:spacing w:val="-4"/>
        </w:rPr>
        <w:t xml:space="preserve"> </w:t>
      </w:r>
      <w:r>
        <w:rPr>
          <w:spacing w:val="-2"/>
        </w:rPr>
        <w:t>Chakravarty</w:t>
      </w:r>
    </w:p>
    <w:p w14:paraId="18F506CD" w14:textId="77777777" w:rsidR="00EF5145" w:rsidRDefault="00876731">
      <w:pPr>
        <w:pStyle w:val="BodyText"/>
        <w:spacing w:before="126"/>
        <w:ind w:left="838"/>
      </w:pPr>
      <w:r>
        <w:t>Lead</w:t>
      </w:r>
      <w:r>
        <w:rPr>
          <w:spacing w:val="-8"/>
        </w:rPr>
        <w:t xml:space="preserve"> </w:t>
      </w:r>
      <w:r>
        <w:t>non-executive</w:t>
      </w:r>
      <w:r>
        <w:rPr>
          <w:spacing w:val="-6"/>
        </w:rPr>
        <w:t xml:space="preserve"> </w:t>
      </w:r>
      <w:r>
        <w:t>director</w:t>
      </w:r>
      <w:r>
        <w:rPr>
          <w:spacing w:val="-7"/>
        </w:rPr>
        <w:t xml:space="preserve"> </w:t>
      </w:r>
      <w:r>
        <w:t>for</w:t>
      </w:r>
      <w:r>
        <w:rPr>
          <w:spacing w:val="-5"/>
        </w:rPr>
        <w:t xml:space="preserve"> </w:t>
      </w:r>
      <w:proofErr w:type="gramStart"/>
      <w:r>
        <w:rPr>
          <w:spacing w:val="-2"/>
        </w:rPr>
        <w:t>appeals</w:t>
      </w:r>
      <w:proofErr w:type="gramEnd"/>
    </w:p>
    <w:p w14:paraId="0B12A0D8" w14:textId="77777777" w:rsidR="00EF5145" w:rsidRDefault="00876731">
      <w:pPr>
        <w:pStyle w:val="BodyText"/>
        <w:spacing w:before="126" w:line="360" w:lineRule="auto"/>
        <w:ind w:left="838" w:right="4246"/>
      </w:pPr>
      <w:r>
        <w:t>National</w:t>
      </w:r>
      <w:r>
        <w:rPr>
          <w:spacing w:val="-6"/>
        </w:rPr>
        <w:t xml:space="preserve"> </w:t>
      </w:r>
      <w:r>
        <w:t>Institute</w:t>
      </w:r>
      <w:r>
        <w:rPr>
          <w:spacing w:val="-8"/>
        </w:rPr>
        <w:t xml:space="preserve"> </w:t>
      </w:r>
      <w:r>
        <w:t>for</w:t>
      </w:r>
      <w:r>
        <w:rPr>
          <w:spacing w:val="-5"/>
        </w:rPr>
        <w:t xml:space="preserve"> </w:t>
      </w:r>
      <w:r>
        <w:t>Health</w:t>
      </w:r>
      <w:r>
        <w:rPr>
          <w:spacing w:val="-6"/>
        </w:rPr>
        <w:t xml:space="preserve"> </w:t>
      </w:r>
      <w:r>
        <w:t>and</w:t>
      </w:r>
      <w:r>
        <w:rPr>
          <w:spacing w:val="-6"/>
        </w:rPr>
        <w:t xml:space="preserve"> </w:t>
      </w:r>
      <w:r>
        <w:t>Care</w:t>
      </w:r>
      <w:r>
        <w:rPr>
          <w:spacing w:val="-6"/>
        </w:rPr>
        <w:t xml:space="preserve"> </w:t>
      </w:r>
      <w:r>
        <w:t>Excellence 2</w:t>
      </w:r>
      <w:r>
        <w:rPr>
          <w:vertAlign w:val="superscript"/>
        </w:rPr>
        <w:t>nd</w:t>
      </w:r>
      <w:r>
        <w:t xml:space="preserve"> Floor</w:t>
      </w:r>
    </w:p>
    <w:p w14:paraId="64B1450D" w14:textId="77777777" w:rsidR="00EF5145" w:rsidRDefault="00876731">
      <w:pPr>
        <w:pStyle w:val="BodyText"/>
        <w:spacing w:line="362" w:lineRule="auto"/>
        <w:ind w:left="838" w:right="6879"/>
      </w:pPr>
      <w:r>
        <w:t>2</w:t>
      </w:r>
      <w:r>
        <w:rPr>
          <w:spacing w:val="-3"/>
        </w:rPr>
        <w:t xml:space="preserve"> </w:t>
      </w:r>
      <w:r>
        <w:t>Redman</w:t>
      </w:r>
      <w:r>
        <w:rPr>
          <w:spacing w:val="-5"/>
        </w:rPr>
        <w:t xml:space="preserve"> </w:t>
      </w:r>
      <w:r>
        <w:t>Place London</w:t>
      </w:r>
      <w:r>
        <w:rPr>
          <w:spacing w:val="-3"/>
        </w:rPr>
        <w:t xml:space="preserve"> </w:t>
      </w:r>
      <w:r>
        <w:t>E20</w:t>
      </w:r>
      <w:r>
        <w:rPr>
          <w:spacing w:val="-3"/>
        </w:rPr>
        <w:t xml:space="preserve"> </w:t>
      </w:r>
      <w:r>
        <w:rPr>
          <w:spacing w:val="-5"/>
        </w:rPr>
        <w:t>1JQ</w:t>
      </w:r>
    </w:p>
    <w:p w14:paraId="7FB2E19B" w14:textId="77777777" w:rsidR="00EF5145" w:rsidRDefault="00EF5145">
      <w:pPr>
        <w:pStyle w:val="BodyText"/>
        <w:spacing w:before="8"/>
        <w:rPr>
          <w:sz w:val="32"/>
        </w:rPr>
      </w:pPr>
    </w:p>
    <w:p w14:paraId="0C85E801" w14:textId="77777777" w:rsidR="00EF5145" w:rsidRDefault="00876731">
      <w:pPr>
        <w:pStyle w:val="BodyText"/>
        <w:ind w:left="838"/>
      </w:pPr>
      <w:r>
        <w:t>Dear</w:t>
      </w:r>
      <w:r>
        <w:rPr>
          <w:spacing w:val="-3"/>
        </w:rPr>
        <w:t xml:space="preserve"> </w:t>
      </w:r>
      <w:r>
        <w:t>Dr</w:t>
      </w:r>
      <w:r>
        <w:rPr>
          <w:spacing w:val="-3"/>
        </w:rPr>
        <w:t xml:space="preserve"> </w:t>
      </w:r>
      <w:r>
        <w:rPr>
          <w:spacing w:val="-2"/>
        </w:rPr>
        <w:t>Chakravarty,</w:t>
      </w:r>
    </w:p>
    <w:p w14:paraId="08222909" w14:textId="77777777" w:rsidR="00EF5145" w:rsidRDefault="00EF5145">
      <w:pPr>
        <w:pStyle w:val="BodyText"/>
        <w:spacing w:before="10"/>
        <w:rPr>
          <w:sz w:val="31"/>
        </w:rPr>
      </w:pPr>
    </w:p>
    <w:p w14:paraId="218CFA5D" w14:textId="77777777" w:rsidR="00EF5145" w:rsidRDefault="00876731">
      <w:pPr>
        <w:pStyle w:val="Title"/>
      </w:pPr>
      <w:r>
        <w:t>Re:</w:t>
      </w:r>
      <w:r>
        <w:rPr>
          <w:spacing w:val="-4"/>
        </w:rPr>
        <w:t xml:space="preserve"> </w:t>
      </w:r>
      <w:r>
        <w:t>Appeal</w:t>
      </w:r>
      <w:r>
        <w:rPr>
          <w:spacing w:val="-4"/>
        </w:rPr>
        <w:t xml:space="preserve"> </w:t>
      </w:r>
      <w:r>
        <w:t>against</w:t>
      </w:r>
      <w:r>
        <w:rPr>
          <w:spacing w:val="-4"/>
        </w:rPr>
        <w:t xml:space="preserve"> </w:t>
      </w:r>
      <w:r>
        <w:t>the</w:t>
      </w:r>
      <w:r>
        <w:rPr>
          <w:spacing w:val="-1"/>
        </w:rPr>
        <w:t xml:space="preserve"> </w:t>
      </w:r>
      <w:r>
        <w:t>Final</w:t>
      </w:r>
      <w:r>
        <w:rPr>
          <w:spacing w:val="-4"/>
        </w:rPr>
        <w:t xml:space="preserve"> </w:t>
      </w:r>
      <w:r>
        <w:t>Appraisal</w:t>
      </w:r>
      <w:r>
        <w:rPr>
          <w:spacing w:val="-4"/>
        </w:rPr>
        <w:t xml:space="preserve"> </w:t>
      </w:r>
      <w:r>
        <w:t>Determination</w:t>
      </w:r>
      <w:r>
        <w:rPr>
          <w:spacing w:val="-4"/>
        </w:rPr>
        <w:t xml:space="preserve"> </w:t>
      </w:r>
      <w:r>
        <w:t>for</w:t>
      </w:r>
      <w:r>
        <w:rPr>
          <w:spacing w:val="-4"/>
        </w:rPr>
        <w:t xml:space="preserve"> </w:t>
      </w:r>
      <w:proofErr w:type="spellStart"/>
      <w:r>
        <w:t>belantamab</w:t>
      </w:r>
      <w:proofErr w:type="spellEnd"/>
      <w:r>
        <w:rPr>
          <w:spacing w:val="-4"/>
        </w:rPr>
        <w:t xml:space="preserve"> </w:t>
      </w:r>
      <w:proofErr w:type="spellStart"/>
      <w:r>
        <w:t>mafodotin</w:t>
      </w:r>
      <w:proofErr w:type="spellEnd"/>
      <w:r>
        <w:t xml:space="preserve"> for treating relapsed or refractory multiple myeloma after 4 or more therapies </w:t>
      </w:r>
      <w:r>
        <w:rPr>
          <w:spacing w:val="-2"/>
        </w:rPr>
        <w:t>[ID2701]</w:t>
      </w:r>
    </w:p>
    <w:p w14:paraId="386D8F30" w14:textId="77777777" w:rsidR="00EF5145" w:rsidRDefault="00EF5145">
      <w:pPr>
        <w:pStyle w:val="BodyText"/>
        <w:rPr>
          <w:b/>
          <w:sz w:val="26"/>
        </w:rPr>
      </w:pPr>
    </w:p>
    <w:p w14:paraId="5E1AF043" w14:textId="77777777" w:rsidR="00EF5145" w:rsidRDefault="00876731">
      <w:pPr>
        <w:pStyle w:val="Heading3"/>
        <w:spacing w:before="217"/>
      </w:pPr>
      <w:r>
        <w:rPr>
          <w:spacing w:val="-2"/>
        </w:rPr>
        <w:t>Introduction</w:t>
      </w:r>
    </w:p>
    <w:p w14:paraId="4A8033A6" w14:textId="77777777" w:rsidR="00EF5145" w:rsidRDefault="00876731">
      <w:pPr>
        <w:pStyle w:val="BodyText"/>
        <w:spacing w:before="59" w:line="360" w:lineRule="auto"/>
        <w:ind w:left="838" w:right="131"/>
        <w:jc w:val="both"/>
      </w:pPr>
      <w:r>
        <w:t>Myeloma</w:t>
      </w:r>
      <w:r>
        <w:rPr>
          <w:spacing w:val="-6"/>
        </w:rPr>
        <w:t xml:space="preserve"> </w:t>
      </w:r>
      <w:r>
        <w:t>UK</w:t>
      </w:r>
      <w:r>
        <w:rPr>
          <w:spacing w:val="-7"/>
        </w:rPr>
        <w:t xml:space="preserve"> </w:t>
      </w:r>
      <w:r>
        <w:t>is</w:t>
      </w:r>
      <w:r>
        <w:rPr>
          <w:spacing w:val="-6"/>
        </w:rPr>
        <w:t xml:space="preserve"> </w:t>
      </w:r>
      <w:r>
        <w:t>appealing</w:t>
      </w:r>
      <w:r>
        <w:rPr>
          <w:spacing w:val="-6"/>
        </w:rPr>
        <w:t xml:space="preserve"> </w:t>
      </w:r>
      <w:r>
        <w:t>against</w:t>
      </w:r>
      <w:r>
        <w:rPr>
          <w:spacing w:val="-5"/>
        </w:rPr>
        <w:t xml:space="preserve"> </w:t>
      </w:r>
      <w:r>
        <w:t>the</w:t>
      </w:r>
      <w:r>
        <w:rPr>
          <w:spacing w:val="-9"/>
        </w:rPr>
        <w:t xml:space="preserve"> </w:t>
      </w:r>
      <w:r>
        <w:t>recent</w:t>
      </w:r>
      <w:r>
        <w:rPr>
          <w:spacing w:val="-5"/>
        </w:rPr>
        <w:t xml:space="preserve"> </w:t>
      </w:r>
      <w:r>
        <w:t>decision</w:t>
      </w:r>
      <w:r>
        <w:rPr>
          <w:spacing w:val="-7"/>
        </w:rPr>
        <w:t xml:space="preserve"> </w:t>
      </w:r>
      <w:r>
        <w:t>by</w:t>
      </w:r>
      <w:r>
        <w:rPr>
          <w:spacing w:val="-6"/>
        </w:rPr>
        <w:t xml:space="preserve"> </w:t>
      </w:r>
      <w:r>
        <w:t>NICE</w:t>
      </w:r>
      <w:r>
        <w:rPr>
          <w:spacing w:val="-7"/>
        </w:rPr>
        <w:t xml:space="preserve"> </w:t>
      </w:r>
      <w:r>
        <w:t>not</w:t>
      </w:r>
      <w:r>
        <w:rPr>
          <w:spacing w:val="-7"/>
        </w:rPr>
        <w:t xml:space="preserve"> </w:t>
      </w:r>
      <w:r>
        <w:t>to</w:t>
      </w:r>
      <w:r>
        <w:rPr>
          <w:spacing w:val="-9"/>
        </w:rPr>
        <w:t xml:space="preserve"> </w:t>
      </w:r>
      <w:r>
        <w:t>recommend</w:t>
      </w:r>
      <w:r>
        <w:rPr>
          <w:spacing w:val="-9"/>
        </w:rPr>
        <w:t xml:space="preserve"> </w:t>
      </w:r>
      <w:proofErr w:type="spellStart"/>
      <w:r>
        <w:t>Belantamab</w:t>
      </w:r>
      <w:proofErr w:type="spellEnd"/>
      <w:r>
        <w:t xml:space="preserve"> </w:t>
      </w:r>
      <w:proofErr w:type="spellStart"/>
      <w:r>
        <w:t>mafodotin</w:t>
      </w:r>
      <w:proofErr w:type="spellEnd"/>
      <w:r>
        <w:t xml:space="preserve"> ("</w:t>
      </w:r>
      <w:proofErr w:type="spellStart"/>
      <w:r>
        <w:t>belantamb</w:t>
      </w:r>
      <w:proofErr w:type="spellEnd"/>
      <w:r>
        <w:t>") for</w:t>
      </w:r>
      <w:r>
        <w:t xml:space="preserve"> treating relapsed or refractory multiple myeloma after 4 or more therapies, and the decision to refuse Managed Access, as set out in final draft guidance </w:t>
      </w:r>
      <w:r>
        <w:rPr>
          <w:spacing w:val="-2"/>
        </w:rPr>
        <w:t>[ID2701].</w:t>
      </w:r>
    </w:p>
    <w:p w14:paraId="334A4411" w14:textId="77777777" w:rsidR="00EF5145" w:rsidRDefault="00EF5145">
      <w:pPr>
        <w:pStyle w:val="BodyText"/>
        <w:rPr>
          <w:sz w:val="21"/>
        </w:rPr>
      </w:pPr>
    </w:p>
    <w:p w14:paraId="43221512" w14:textId="77777777" w:rsidR="00EF5145" w:rsidRDefault="00876731">
      <w:pPr>
        <w:pStyle w:val="BodyText"/>
        <w:spacing w:line="360" w:lineRule="auto"/>
        <w:ind w:left="838" w:right="131"/>
        <w:jc w:val="both"/>
      </w:pPr>
      <w:r>
        <w:t>Myeloma UK is appealing the decision because we believe that the decision is unfair and unreasonable. The Appraisal Committee has acknowledged that there is an unmet need for people</w:t>
      </w:r>
      <w:r>
        <w:rPr>
          <w:spacing w:val="-6"/>
        </w:rPr>
        <w:t xml:space="preserve"> </w:t>
      </w:r>
      <w:r>
        <w:t>triple-class</w:t>
      </w:r>
      <w:r>
        <w:rPr>
          <w:spacing w:val="-9"/>
        </w:rPr>
        <w:t xml:space="preserve"> </w:t>
      </w:r>
      <w:r>
        <w:t>refractory</w:t>
      </w:r>
      <w:r>
        <w:rPr>
          <w:spacing w:val="-8"/>
        </w:rPr>
        <w:t xml:space="preserve"> </w:t>
      </w:r>
      <w:r>
        <w:t>multiple</w:t>
      </w:r>
      <w:r>
        <w:rPr>
          <w:spacing w:val="-9"/>
        </w:rPr>
        <w:t xml:space="preserve"> </w:t>
      </w:r>
      <w:r>
        <w:t>myeloma</w:t>
      </w:r>
      <w:r>
        <w:rPr>
          <w:spacing w:val="-8"/>
        </w:rPr>
        <w:t xml:space="preserve"> </w:t>
      </w:r>
      <w:r>
        <w:t>after</w:t>
      </w:r>
      <w:r>
        <w:rPr>
          <w:spacing w:val="-6"/>
        </w:rPr>
        <w:t xml:space="preserve"> </w:t>
      </w:r>
      <w:r>
        <w:t>4</w:t>
      </w:r>
      <w:r>
        <w:rPr>
          <w:spacing w:val="-9"/>
        </w:rPr>
        <w:t xml:space="preserve"> </w:t>
      </w:r>
      <w:r>
        <w:t>or</w:t>
      </w:r>
      <w:r>
        <w:rPr>
          <w:spacing w:val="-8"/>
        </w:rPr>
        <w:t xml:space="preserve"> </w:t>
      </w:r>
      <w:r>
        <w:t>more</w:t>
      </w:r>
      <w:r>
        <w:rPr>
          <w:spacing w:val="-9"/>
        </w:rPr>
        <w:t xml:space="preserve"> </w:t>
      </w:r>
      <w:r>
        <w:t>treatments,</w:t>
      </w:r>
      <w:r>
        <w:rPr>
          <w:spacing w:val="-10"/>
        </w:rPr>
        <w:t xml:space="preserve"> </w:t>
      </w:r>
      <w:r>
        <w:t>and</w:t>
      </w:r>
      <w:r>
        <w:rPr>
          <w:spacing w:val="-6"/>
        </w:rPr>
        <w:t xml:space="preserve"> </w:t>
      </w:r>
      <w:r>
        <w:t>t</w:t>
      </w:r>
      <w:r>
        <w:t>hat</w:t>
      </w:r>
      <w:r>
        <w:rPr>
          <w:spacing w:val="-7"/>
        </w:rPr>
        <w:t xml:space="preserve"> </w:t>
      </w:r>
      <w:r>
        <w:t>there</w:t>
      </w:r>
      <w:r>
        <w:rPr>
          <w:spacing w:val="-9"/>
        </w:rPr>
        <w:t xml:space="preserve"> </w:t>
      </w:r>
      <w:r>
        <w:t>is</w:t>
      </w:r>
      <w:r>
        <w:rPr>
          <w:spacing w:val="-6"/>
        </w:rPr>
        <w:t xml:space="preserve"> </w:t>
      </w:r>
      <w:r>
        <w:t>no established standard care for people whose disease relapses after fifth-line treatment.</w:t>
      </w:r>
    </w:p>
    <w:p w14:paraId="0D8F25AA" w14:textId="77777777" w:rsidR="00EF5145" w:rsidRDefault="00EF5145">
      <w:pPr>
        <w:pStyle w:val="BodyText"/>
        <w:spacing w:before="9"/>
        <w:rPr>
          <w:sz w:val="20"/>
        </w:rPr>
      </w:pPr>
    </w:p>
    <w:p w14:paraId="47A4A13B" w14:textId="77777777" w:rsidR="00EF5145" w:rsidRDefault="00876731">
      <w:pPr>
        <w:pStyle w:val="BodyText"/>
        <w:spacing w:line="360" w:lineRule="auto"/>
        <w:ind w:left="838" w:right="130"/>
        <w:jc w:val="both"/>
      </w:pPr>
      <w:r>
        <w:t>The</w:t>
      </w:r>
      <w:r>
        <w:rPr>
          <w:spacing w:val="-2"/>
        </w:rPr>
        <w:t xml:space="preserve"> </w:t>
      </w:r>
      <w:r>
        <w:t>Committee</w:t>
      </w:r>
      <w:r>
        <w:rPr>
          <w:spacing w:val="-2"/>
        </w:rPr>
        <w:t xml:space="preserve"> </w:t>
      </w:r>
      <w:r>
        <w:t>has</w:t>
      </w:r>
      <w:r>
        <w:rPr>
          <w:spacing w:val="-1"/>
        </w:rPr>
        <w:t xml:space="preserve"> </w:t>
      </w:r>
      <w:r>
        <w:t>said</w:t>
      </w:r>
      <w:r>
        <w:rPr>
          <w:spacing w:val="-4"/>
        </w:rPr>
        <w:t xml:space="preserve"> </w:t>
      </w:r>
      <w:r>
        <w:t>that its</w:t>
      </w:r>
      <w:r>
        <w:rPr>
          <w:spacing w:val="-1"/>
        </w:rPr>
        <w:t xml:space="preserve"> </w:t>
      </w:r>
      <w:r>
        <w:t>decision</w:t>
      </w:r>
      <w:r>
        <w:rPr>
          <w:spacing w:val="-2"/>
        </w:rPr>
        <w:t xml:space="preserve"> </w:t>
      </w:r>
      <w:r>
        <w:t>not to</w:t>
      </w:r>
      <w:r>
        <w:rPr>
          <w:spacing w:val="-4"/>
        </w:rPr>
        <w:t xml:space="preserve"> </w:t>
      </w:r>
      <w:r>
        <w:t>recommend</w:t>
      </w:r>
      <w:r>
        <w:rPr>
          <w:spacing w:val="-4"/>
        </w:rPr>
        <w:t xml:space="preserve"> </w:t>
      </w:r>
      <w:r>
        <w:t>this</w:t>
      </w:r>
      <w:r>
        <w:rPr>
          <w:spacing w:val="-4"/>
        </w:rPr>
        <w:t xml:space="preserve"> </w:t>
      </w:r>
      <w:r>
        <w:t>treatment</w:t>
      </w:r>
      <w:r>
        <w:rPr>
          <w:spacing w:val="-3"/>
        </w:rPr>
        <w:t xml:space="preserve"> </w:t>
      </w:r>
      <w:r>
        <w:t>is</w:t>
      </w:r>
      <w:r>
        <w:rPr>
          <w:spacing w:val="-1"/>
        </w:rPr>
        <w:t xml:space="preserve"> </w:t>
      </w:r>
      <w:r>
        <w:t>because</w:t>
      </w:r>
      <w:r>
        <w:rPr>
          <w:spacing w:val="-2"/>
        </w:rPr>
        <w:t xml:space="preserve"> </w:t>
      </w:r>
      <w:r>
        <w:t>it</w:t>
      </w:r>
      <w:r>
        <w:rPr>
          <w:spacing w:val="-1"/>
        </w:rPr>
        <w:t xml:space="preserve"> </w:t>
      </w:r>
      <w:r>
        <w:t>is</w:t>
      </w:r>
      <w:r>
        <w:rPr>
          <w:spacing w:val="-1"/>
        </w:rPr>
        <w:t xml:space="preserve"> </w:t>
      </w:r>
      <w:r>
        <w:t>not possible</w:t>
      </w:r>
      <w:r>
        <w:rPr>
          <w:spacing w:val="-6"/>
        </w:rPr>
        <w:t xml:space="preserve"> </w:t>
      </w:r>
      <w:r>
        <w:t>to</w:t>
      </w:r>
      <w:r>
        <w:rPr>
          <w:spacing w:val="-6"/>
        </w:rPr>
        <w:t xml:space="preserve"> </w:t>
      </w:r>
      <w:r>
        <w:t>reliably</w:t>
      </w:r>
      <w:r>
        <w:rPr>
          <w:spacing w:val="-6"/>
        </w:rPr>
        <w:t xml:space="preserve"> </w:t>
      </w:r>
      <w:r>
        <w:t>estimate</w:t>
      </w:r>
      <w:r>
        <w:rPr>
          <w:spacing w:val="-6"/>
        </w:rPr>
        <w:t xml:space="preserve"> </w:t>
      </w:r>
      <w:r>
        <w:t>the</w:t>
      </w:r>
      <w:r>
        <w:rPr>
          <w:spacing w:val="-9"/>
        </w:rPr>
        <w:t xml:space="preserve"> </w:t>
      </w:r>
      <w:r>
        <w:t>cost</w:t>
      </w:r>
      <w:r>
        <w:rPr>
          <w:spacing w:val="-8"/>
        </w:rPr>
        <w:t xml:space="preserve"> </w:t>
      </w:r>
      <w:r>
        <w:t>effectiveness</w:t>
      </w:r>
      <w:r>
        <w:rPr>
          <w:spacing w:val="-6"/>
        </w:rPr>
        <w:t xml:space="preserve"> </w:t>
      </w:r>
      <w:r>
        <w:t>of</w:t>
      </w:r>
      <w:r>
        <w:rPr>
          <w:spacing w:val="-5"/>
        </w:rPr>
        <w:t xml:space="preserve"> </w:t>
      </w:r>
      <w:proofErr w:type="spellStart"/>
      <w:r>
        <w:t>belantamab</w:t>
      </w:r>
      <w:proofErr w:type="spellEnd"/>
      <w:r>
        <w:rPr>
          <w:spacing w:val="-9"/>
        </w:rPr>
        <w:t xml:space="preserve"> </w:t>
      </w:r>
      <w:proofErr w:type="spellStart"/>
      <w:r>
        <w:t>mafodotin</w:t>
      </w:r>
      <w:proofErr w:type="spellEnd"/>
      <w:r>
        <w:t>.</w:t>
      </w:r>
      <w:r>
        <w:rPr>
          <w:spacing w:val="80"/>
        </w:rPr>
        <w:t xml:space="preserve"> </w:t>
      </w:r>
      <w:r>
        <w:t>This</w:t>
      </w:r>
      <w:r>
        <w:rPr>
          <w:spacing w:val="-6"/>
        </w:rPr>
        <w:t xml:space="preserve"> </w:t>
      </w:r>
      <w:r>
        <w:t>conclusion derives</w:t>
      </w:r>
      <w:r>
        <w:rPr>
          <w:spacing w:val="-4"/>
        </w:rPr>
        <w:t xml:space="preserve"> </w:t>
      </w:r>
      <w:r>
        <w:t>from</w:t>
      </w:r>
      <w:r>
        <w:rPr>
          <w:spacing w:val="-3"/>
        </w:rPr>
        <w:t xml:space="preserve"> </w:t>
      </w:r>
      <w:r>
        <w:t>difficulties</w:t>
      </w:r>
      <w:r>
        <w:rPr>
          <w:spacing w:val="-4"/>
        </w:rPr>
        <w:t xml:space="preserve"> </w:t>
      </w:r>
      <w:r>
        <w:t>in</w:t>
      </w:r>
      <w:r>
        <w:rPr>
          <w:spacing w:val="-4"/>
        </w:rPr>
        <w:t xml:space="preserve"> </w:t>
      </w:r>
      <w:r>
        <w:t>comparing</w:t>
      </w:r>
      <w:r>
        <w:rPr>
          <w:spacing w:val="-4"/>
        </w:rPr>
        <w:t xml:space="preserve"> </w:t>
      </w:r>
      <w:proofErr w:type="spellStart"/>
      <w:r>
        <w:t>belantamab</w:t>
      </w:r>
      <w:proofErr w:type="spellEnd"/>
      <w:r>
        <w:rPr>
          <w:spacing w:val="-7"/>
        </w:rPr>
        <w:t xml:space="preserve"> </w:t>
      </w:r>
      <w:proofErr w:type="spellStart"/>
      <w:r>
        <w:t>mafodotin</w:t>
      </w:r>
      <w:proofErr w:type="spellEnd"/>
      <w:r>
        <w:rPr>
          <w:spacing w:val="-4"/>
        </w:rPr>
        <w:t xml:space="preserve"> </w:t>
      </w:r>
      <w:r>
        <w:t>with</w:t>
      </w:r>
      <w:r>
        <w:rPr>
          <w:spacing w:val="-4"/>
        </w:rPr>
        <w:t xml:space="preserve"> </w:t>
      </w:r>
      <w:r>
        <w:t>the</w:t>
      </w:r>
      <w:r>
        <w:rPr>
          <w:spacing w:val="-4"/>
        </w:rPr>
        <w:t xml:space="preserve"> </w:t>
      </w:r>
      <w:r>
        <w:t>other</w:t>
      </w:r>
      <w:r>
        <w:rPr>
          <w:spacing w:val="-5"/>
        </w:rPr>
        <w:t xml:space="preserve"> </w:t>
      </w:r>
      <w:r>
        <w:t>existing</w:t>
      </w:r>
      <w:r>
        <w:rPr>
          <w:spacing w:val="-4"/>
        </w:rPr>
        <w:t xml:space="preserve"> </w:t>
      </w:r>
      <w:r>
        <w:t>treatments (noting</w:t>
      </w:r>
      <w:r>
        <w:rPr>
          <w:spacing w:val="-1"/>
        </w:rPr>
        <w:t xml:space="preserve"> </w:t>
      </w:r>
      <w:r>
        <w:t>that this</w:t>
      </w:r>
      <w:r>
        <w:rPr>
          <w:spacing w:val="-1"/>
        </w:rPr>
        <w:t xml:space="preserve"> </w:t>
      </w:r>
      <w:r>
        <w:t>is</w:t>
      </w:r>
      <w:r>
        <w:rPr>
          <w:spacing w:val="-1"/>
        </w:rPr>
        <w:t xml:space="preserve"> </w:t>
      </w:r>
      <w:r>
        <w:t>a</w:t>
      </w:r>
      <w:r>
        <w:rPr>
          <w:spacing w:val="-3"/>
        </w:rPr>
        <w:t xml:space="preserve"> </w:t>
      </w:r>
      <w:r>
        <w:t>rapidly evolving</w:t>
      </w:r>
      <w:r>
        <w:rPr>
          <w:spacing w:val="-1"/>
        </w:rPr>
        <w:t xml:space="preserve"> </w:t>
      </w:r>
      <w:r>
        <w:t>area</w:t>
      </w:r>
      <w:r>
        <w:rPr>
          <w:spacing w:val="-1"/>
        </w:rPr>
        <w:t xml:space="preserve"> </w:t>
      </w:r>
      <w:r>
        <w:t>in</w:t>
      </w:r>
      <w:r>
        <w:rPr>
          <w:spacing w:val="-1"/>
        </w:rPr>
        <w:t xml:space="preserve"> </w:t>
      </w:r>
      <w:r>
        <w:t>which</w:t>
      </w:r>
      <w:r>
        <w:rPr>
          <w:spacing w:val="-1"/>
        </w:rPr>
        <w:t xml:space="preserve"> </w:t>
      </w:r>
      <w:r>
        <w:t>there</w:t>
      </w:r>
      <w:r>
        <w:rPr>
          <w:spacing w:val="-1"/>
        </w:rPr>
        <w:t xml:space="preserve"> </w:t>
      </w:r>
      <w:r>
        <w:t>is</w:t>
      </w:r>
      <w:r>
        <w:rPr>
          <w:spacing w:val="-1"/>
        </w:rPr>
        <w:t xml:space="preserve"> </w:t>
      </w:r>
      <w:r>
        <w:t>there is</w:t>
      </w:r>
      <w:r>
        <w:rPr>
          <w:spacing w:val="-1"/>
        </w:rPr>
        <w:t xml:space="preserve"> </w:t>
      </w:r>
      <w:r>
        <w:t>no</w:t>
      </w:r>
      <w:r>
        <w:rPr>
          <w:spacing w:val="-1"/>
        </w:rPr>
        <w:t xml:space="preserve"> </w:t>
      </w:r>
      <w:r>
        <w:t>established standard</w:t>
      </w:r>
      <w:r>
        <w:rPr>
          <w:spacing w:val="-1"/>
        </w:rPr>
        <w:t xml:space="preserve"> </w:t>
      </w:r>
      <w:r>
        <w:t>of care and little/limited evidence to support use).</w:t>
      </w:r>
      <w:r>
        <w:rPr>
          <w:spacing w:val="40"/>
        </w:rPr>
        <w:t xml:space="preserve"> </w:t>
      </w:r>
      <w:r>
        <w:t>We consider that it was unreasonable not to give</w:t>
      </w:r>
      <w:r>
        <w:rPr>
          <w:spacing w:val="-4"/>
        </w:rPr>
        <w:t xml:space="preserve"> </w:t>
      </w:r>
      <w:r>
        <w:t>sufficient</w:t>
      </w:r>
      <w:r>
        <w:rPr>
          <w:spacing w:val="-5"/>
        </w:rPr>
        <w:t xml:space="preserve"> </w:t>
      </w:r>
      <w:r>
        <w:t>weight</w:t>
      </w:r>
      <w:r>
        <w:rPr>
          <w:spacing w:val="-5"/>
        </w:rPr>
        <w:t xml:space="preserve"> </w:t>
      </w:r>
      <w:r>
        <w:t>to</w:t>
      </w:r>
      <w:r>
        <w:rPr>
          <w:spacing w:val="-6"/>
        </w:rPr>
        <w:t xml:space="preserve"> </w:t>
      </w:r>
      <w:r>
        <w:t>certain</w:t>
      </w:r>
      <w:r>
        <w:rPr>
          <w:spacing w:val="-4"/>
        </w:rPr>
        <w:t xml:space="preserve"> </w:t>
      </w:r>
      <w:r>
        <w:t>evidence</w:t>
      </w:r>
      <w:r>
        <w:rPr>
          <w:spacing w:val="-4"/>
        </w:rPr>
        <w:t xml:space="preserve"> </w:t>
      </w:r>
      <w:r>
        <w:t>which</w:t>
      </w:r>
      <w:r>
        <w:rPr>
          <w:spacing w:val="-6"/>
        </w:rPr>
        <w:t xml:space="preserve"> </w:t>
      </w:r>
      <w:r>
        <w:t>would</w:t>
      </w:r>
      <w:r>
        <w:rPr>
          <w:spacing w:val="-4"/>
        </w:rPr>
        <w:t xml:space="preserve"> </w:t>
      </w:r>
      <w:r>
        <w:t>have</w:t>
      </w:r>
      <w:r>
        <w:rPr>
          <w:spacing w:val="-4"/>
        </w:rPr>
        <w:t xml:space="preserve"> </w:t>
      </w:r>
      <w:r>
        <w:t>allowed</w:t>
      </w:r>
      <w:r>
        <w:rPr>
          <w:spacing w:val="-7"/>
        </w:rPr>
        <w:t xml:space="preserve"> </w:t>
      </w:r>
      <w:r>
        <w:t>for</w:t>
      </w:r>
      <w:r>
        <w:rPr>
          <w:spacing w:val="-6"/>
        </w:rPr>
        <w:t xml:space="preserve"> </w:t>
      </w:r>
      <w:r>
        <w:t>an</w:t>
      </w:r>
      <w:r>
        <w:rPr>
          <w:spacing w:val="-7"/>
        </w:rPr>
        <w:t xml:space="preserve"> </w:t>
      </w:r>
      <w:r>
        <w:t>assessment</w:t>
      </w:r>
      <w:r>
        <w:rPr>
          <w:spacing w:val="-5"/>
        </w:rPr>
        <w:t xml:space="preserve"> </w:t>
      </w:r>
      <w:r>
        <w:t>of</w:t>
      </w:r>
      <w:r>
        <w:rPr>
          <w:spacing w:val="-5"/>
        </w:rPr>
        <w:t xml:space="preserve"> </w:t>
      </w:r>
      <w:r>
        <w:t>cost effectiveness. Additionally, the decision un</w:t>
      </w:r>
      <w:r>
        <w:t>fairly does not explain with adequate reasons why such evidence was not given weight.</w:t>
      </w:r>
    </w:p>
    <w:p w14:paraId="11CA304C" w14:textId="77777777" w:rsidR="00EF5145" w:rsidRDefault="00EF5145">
      <w:pPr>
        <w:pStyle w:val="BodyText"/>
        <w:spacing w:before="11"/>
        <w:rPr>
          <w:sz w:val="20"/>
        </w:rPr>
      </w:pPr>
    </w:p>
    <w:p w14:paraId="14ABA19D" w14:textId="77777777" w:rsidR="00EF5145" w:rsidRDefault="00876731">
      <w:pPr>
        <w:pStyle w:val="BodyText"/>
        <w:spacing w:line="360" w:lineRule="auto"/>
        <w:ind w:left="838" w:right="132"/>
        <w:jc w:val="both"/>
      </w:pPr>
      <w:r>
        <w:t>The decision</w:t>
      </w:r>
      <w:r>
        <w:rPr>
          <w:spacing w:val="-3"/>
        </w:rPr>
        <w:t xml:space="preserve"> </w:t>
      </w:r>
      <w:r>
        <w:t>also unfairly</w:t>
      </w:r>
      <w:r>
        <w:rPr>
          <w:spacing w:val="-2"/>
        </w:rPr>
        <w:t xml:space="preserve"> </w:t>
      </w:r>
      <w:r>
        <w:t>fails to adequately</w:t>
      </w:r>
      <w:r>
        <w:rPr>
          <w:spacing w:val="-3"/>
        </w:rPr>
        <w:t xml:space="preserve"> </w:t>
      </w:r>
      <w:r>
        <w:t>to</w:t>
      </w:r>
      <w:r>
        <w:rPr>
          <w:spacing w:val="-3"/>
        </w:rPr>
        <w:t xml:space="preserve"> </w:t>
      </w:r>
      <w:r>
        <w:t>explain the</w:t>
      </w:r>
      <w:r>
        <w:rPr>
          <w:spacing w:val="-3"/>
        </w:rPr>
        <w:t xml:space="preserve"> </w:t>
      </w:r>
      <w:r>
        <w:t>basis</w:t>
      </w:r>
      <w:r>
        <w:rPr>
          <w:spacing w:val="-3"/>
        </w:rPr>
        <w:t xml:space="preserve"> </w:t>
      </w:r>
      <w:r>
        <w:t>for</w:t>
      </w:r>
      <w:r>
        <w:rPr>
          <w:spacing w:val="-2"/>
        </w:rPr>
        <w:t xml:space="preserve"> </w:t>
      </w:r>
      <w:r>
        <w:t>the</w:t>
      </w:r>
      <w:r>
        <w:rPr>
          <w:spacing w:val="-3"/>
        </w:rPr>
        <w:t xml:space="preserve"> </w:t>
      </w:r>
      <w:r>
        <w:t>Appraisal</w:t>
      </w:r>
      <w:r>
        <w:rPr>
          <w:spacing w:val="-2"/>
        </w:rPr>
        <w:t xml:space="preserve"> </w:t>
      </w:r>
      <w:r>
        <w:t>Committee rejecting the alternative option of Managed Access.</w:t>
      </w:r>
      <w:r>
        <w:rPr>
          <w:spacing w:val="40"/>
        </w:rPr>
        <w:t xml:space="preserve"> </w:t>
      </w:r>
      <w:r>
        <w:t>The decision does not</w:t>
      </w:r>
      <w:r>
        <w:t xml:space="preserve"> demonstrate </w:t>
      </w:r>
      <w:proofErr w:type="gramStart"/>
      <w:r>
        <w:t>that</w:t>
      </w:r>
      <w:proofErr w:type="gramEnd"/>
    </w:p>
    <w:p w14:paraId="1763BAE3" w14:textId="77777777" w:rsidR="00EF5145" w:rsidRDefault="00EF5145">
      <w:pPr>
        <w:spacing w:line="360" w:lineRule="auto"/>
        <w:jc w:val="both"/>
        <w:sectPr w:rsidR="00EF5145">
          <w:type w:val="continuous"/>
          <w:pgSz w:w="11910" w:h="16840"/>
          <w:pgMar w:top="1920" w:right="1280" w:bottom="280" w:left="580" w:header="720" w:footer="720" w:gutter="0"/>
          <w:cols w:space="720"/>
        </w:sectPr>
      </w:pPr>
    </w:p>
    <w:p w14:paraId="68054871" w14:textId="77777777" w:rsidR="00EF5145" w:rsidRDefault="00876731">
      <w:pPr>
        <w:pStyle w:val="BodyText"/>
        <w:spacing w:before="63" w:line="360" w:lineRule="auto"/>
        <w:ind w:left="838" w:right="138"/>
        <w:jc w:val="both"/>
      </w:pPr>
      <w:r>
        <w:lastRenderedPageBreak/>
        <w:t>the Committee gave the option of Managed Access full consideration in accordance with paragraph 5.5.23 of the NICE health technology evaluations: the manual.</w:t>
      </w:r>
    </w:p>
    <w:p w14:paraId="2DB8F6D0" w14:textId="77777777" w:rsidR="00EF5145" w:rsidRDefault="00EF5145">
      <w:pPr>
        <w:pStyle w:val="BodyText"/>
        <w:spacing w:before="11"/>
        <w:rPr>
          <w:sz w:val="32"/>
        </w:rPr>
      </w:pPr>
    </w:p>
    <w:p w14:paraId="2BE14249" w14:textId="77777777" w:rsidR="00EF5145" w:rsidRDefault="00876731">
      <w:pPr>
        <w:pStyle w:val="BodyText"/>
        <w:spacing w:line="360" w:lineRule="auto"/>
        <w:ind w:left="838" w:right="130"/>
        <w:jc w:val="both"/>
      </w:pPr>
      <w:r>
        <w:t>Myeloma is a highly individual and complex cancer originating f</w:t>
      </w:r>
      <w:r>
        <w:t>rom abnormal plasma cells in the bone marrow. It is a relapsing and remitting cancer which evolves over time, becomes resistant to treatment, and brings severe complications such as kidney failure and bone destruction. Effective treatment can halt myeloma’</w:t>
      </w:r>
      <w:r>
        <w:t>s progress and improve quality of life. Multiply</w:t>
      </w:r>
      <w:r>
        <w:rPr>
          <w:spacing w:val="-1"/>
        </w:rPr>
        <w:t xml:space="preserve"> </w:t>
      </w:r>
      <w:r>
        <w:t>relapsed</w:t>
      </w:r>
      <w:r>
        <w:rPr>
          <w:spacing w:val="-4"/>
        </w:rPr>
        <w:t xml:space="preserve"> </w:t>
      </w:r>
      <w:r>
        <w:t>patients,</w:t>
      </w:r>
      <w:r>
        <w:rPr>
          <w:spacing w:val="-1"/>
        </w:rPr>
        <w:t xml:space="preserve"> </w:t>
      </w:r>
      <w:r>
        <w:t>particularly</w:t>
      </w:r>
      <w:r>
        <w:rPr>
          <w:spacing w:val="-4"/>
        </w:rPr>
        <w:t xml:space="preserve"> </w:t>
      </w:r>
      <w:r>
        <w:t>those</w:t>
      </w:r>
      <w:r>
        <w:rPr>
          <w:spacing w:val="-4"/>
        </w:rPr>
        <w:t xml:space="preserve"> </w:t>
      </w:r>
      <w:r>
        <w:t>with</w:t>
      </w:r>
      <w:r>
        <w:rPr>
          <w:spacing w:val="-6"/>
        </w:rPr>
        <w:t xml:space="preserve"> </w:t>
      </w:r>
      <w:r>
        <w:t>triple-class</w:t>
      </w:r>
      <w:r>
        <w:rPr>
          <w:spacing w:val="-4"/>
        </w:rPr>
        <w:t xml:space="preserve"> </w:t>
      </w:r>
      <w:r>
        <w:t>refractory</w:t>
      </w:r>
      <w:r>
        <w:rPr>
          <w:spacing w:val="-3"/>
        </w:rPr>
        <w:t xml:space="preserve"> </w:t>
      </w:r>
      <w:r>
        <w:t>disease</w:t>
      </w:r>
      <w:r>
        <w:rPr>
          <w:spacing w:val="-2"/>
        </w:rPr>
        <w:t xml:space="preserve"> </w:t>
      </w:r>
      <w:r>
        <w:t>who</w:t>
      </w:r>
      <w:r>
        <w:rPr>
          <w:spacing w:val="-2"/>
        </w:rPr>
        <w:t xml:space="preserve"> </w:t>
      </w:r>
      <w:r>
        <w:t>have</w:t>
      </w:r>
      <w:r>
        <w:rPr>
          <w:spacing w:val="-2"/>
        </w:rPr>
        <w:t xml:space="preserve"> </w:t>
      </w:r>
      <w:r>
        <w:t xml:space="preserve">had four or more therapies, are faced with a significant disease burden and limited treatment options. Indeed, patients at </w:t>
      </w:r>
      <w:r>
        <w:t>this advanced stage of the pathway have almost no choice left before</w:t>
      </w:r>
      <w:r>
        <w:rPr>
          <w:spacing w:val="-7"/>
        </w:rPr>
        <w:t xml:space="preserve"> </w:t>
      </w:r>
      <w:r>
        <w:t>facing</w:t>
      </w:r>
      <w:r>
        <w:rPr>
          <w:spacing w:val="-8"/>
        </w:rPr>
        <w:t xml:space="preserve"> </w:t>
      </w:r>
      <w:r>
        <w:t>an</w:t>
      </w:r>
      <w:r>
        <w:rPr>
          <w:spacing w:val="-5"/>
        </w:rPr>
        <w:t xml:space="preserve"> </w:t>
      </w:r>
      <w:r>
        <w:t>end-of-life</w:t>
      </w:r>
      <w:r>
        <w:rPr>
          <w:spacing w:val="-7"/>
        </w:rPr>
        <w:t xml:space="preserve"> </w:t>
      </w:r>
      <w:r>
        <w:t>treatment</w:t>
      </w:r>
      <w:r>
        <w:rPr>
          <w:spacing w:val="-6"/>
        </w:rPr>
        <w:t xml:space="preserve"> </w:t>
      </w:r>
      <w:r>
        <w:t>regime.</w:t>
      </w:r>
      <w:r>
        <w:rPr>
          <w:spacing w:val="-4"/>
        </w:rPr>
        <w:t xml:space="preserve"> </w:t>
      </w:r>
      <w:proofErr w:type="spellStart"/>
      <w:r>
        <w:t>Belantamab</w:t>
      </w:r>
      <w:proofErr w:type="spellEnd"/>
      <w:r>
        <w:t>,</w:t>
      </w:r>
      <w:r>
        <w:rPr>
          <w:spacing w:val="-3"/>
        </w:rPr>
        <w:t xml:space="preserve"> </w:t>
      </w:r>
      <w:r>
        <w:t>as</w:t>
      </w:r>
      <w:r>
        <w:rPr>
          <w:spacing w:val="-7"/>
        </w:rPr>
        <w:t xml:space="preserve"> </w:t>
      </w:r>
      <w:r>
        <w:t>the</w:t>
      </w:r>
      <w:r>
        <w:rPr>
          <w:spacing w:val="-8"/>
        </w:rPr>
        <w:t xml:space="preserve"> </w:t>
      </w:r>
      <w:r>
        <w:t>first</w:t>
      </w:r>
      <w:r>
        <w:rPr>
          <w:spacing w:val="-4"/>
        </w:rPr>
        <w:t xml:space="preserve"> </w:t>
      </w:r>
      <w:r>
        <w:t>non-cellular</w:t>
      </w:r>
      <w:r>
        <w:rPr>
          <w:spacing w:val="-4"/>
        </w:rPr>
        <w:t xml:space="preserve"> </w:t>
      </w:r>
      <w:r>
        <w:t>technology to</w:t>
      </w:r>
      <w:r>
        <w:rPr>
          <w:spacing w:val="-9"/>
        </w:rPr>
        <w:t xml:space="preserve"> </w:t>
      </w:r>
      <w:r>
        <w:t>be</w:t>
      </w:r>
      <w:r>
        <w:rPr>
          <w:spacing w:val="-9"/>
        </w:rPr>
        <w:t xml:space="preserve"> </w:t>
      </w:r>
      <w:r>
        <w:t>appraisal</w:t>
      </w:r>
      <w:r>
        <w:rPr>
          <w:spacing w:val="-10"/>
        </w:rPr>
        <w:t xml:space="preserve"> </w:t>
      </w:r>
      <w:r>
        <w:t>by</w:t>
      </w:r>
      <w:r>
        <w:rPr>
          <w:spacing w:val="-9"/>
        </w:rPr>
        <w:t xml:space="preserve"> </w:t>
      </w:r>
      <w:r>
        <w:t>NICE</w:t>
      </w:r>
      <w:r>
        <w:rPr>
          <w:spacing w:val="-9"/>
        </w:rPr>
        <w:t xml:space="preserve"> </w:t>
      </w:r>
      <w:r>
        <w:t>that</w:t>
      </w:r>
      <w:r>
        <w:rPr>
          <w:spacing w:val="-7"/>
        </w:rPr>
        <w:t xml:space="preserve"> </w:t>
      </w:r>
      <w:r>
        <w:t>targets</w:t>
      </w:r>
      <w:r>
        <w:rPr>
          <w:spacing w:val="-9"/>
        </w:rPr>
        <w:t xml:space="preserve"> </w:t>
      </w:r>
      <w:r>
        <w:t>the</w:t>
      </w:r>
      <w:r>
        <w:rPr>
          <w:spacing w:val="-9"/>
        </w:rPr>
        <w:t xml:space="preserve"> </w:t>
      </w:r>
      <w:r>
        <w:t>B-Cell</w:t>
      </w:r>
      <w:r>
        <w:rPr>
          <w:spacing w:val="-10"/>
        </w:rPr>
        <w:t xml:space="preserve"> </w:t>
      </w:r>
      <w:r>
        <w:t>Maturation</w:t>
      </w:r>
      <w:r>
        <w:rPr>
          <w:spacing w:val="-9"/>
        </w:rPr>
        <w:t xml:space="preserve"> </w:t>
      </w:r>
      <w:r>
        <w:t>Antigen</w:t>
      </w:r>
      <w:r>
        <w:rPr>
          <w:spacing w:val="-12"/>
        </w:rPr>
        <w:t xml:space="preserve"> </w:t>
      </w:r>
      <w:r>
        <w:t>(BCMA)</w:t>
      </w:r>
      <w:r>
        <w:rPr>
          <w:spacing w:val="-12"/>
        </w:rPr>
        <w:t xml:space="preserve"> </w:t>
      </w:r>
      <w:r>
        <w:t>protein,</w:t>
      </w:r>
      <w:r>
        <w:rPr>
          <w:spacing w:val="-10"/>
        </w:rPr>
        <w:t xml:space="preserve"> </w:t>
      </w:r>
      <w:r>
        <w:t xml:space="preserve">represents an important step change in the treatment landscape for myeloma. Denying </w:t>
      </w:r>
      <w:proofErr w:type="spellStart"/>
      <w:r>
        <w:t>belantamab</w:t>
      </w:r>
      <w:proofErr w:type="spellEnd"/>
      <w:r>
        <w:t xml:space="preserve"> approval for use on the NHS in England and Wales will remove access to a potential life- extending treatment for a highly disadvantaged group of myeloma patients</w:t>
      </w:r>
      <w:r>
        <w:t>.</w:t>
      </w:r>
    </w:p>
    <w:p w14:paraId="7BB8B140" w14:textId="77777777" w:rsidR="00EF5145" w:rsidRDefault="00EF5145">
      <w:pPr>
        <w:pStyle w:val="BodyText"/>
        <w:spacing w:before="2"/>
        <w:rPr>
          <w:sz w:val="33"/>
        </w:rPr>
      </w:pPr>
    </w:p>
    <w:p w14:paraId="7774D012" w14:textId="77777777" w:rsidR="00EF5145" w:rsidRDefault="00876731">
      <w:pPr>
        <w:pStyle w:val="Heading3"/>
      </w:pPr>
      <w:r>
        <w:t>Executive</w:t>
      </w:r>
      <w:r>
        <w:rPr>
          <w:spacing w:val="-6"/>
        </w:rPr>
        <w:t xml:space="preserve"> </w:t>
      </w:r>
      <w:r>
        <w:t>summary</w:t>
      </w:r>
      <w:r>
        <w:rPr>
          <w:spacing w:val="-5"/>
        </w:rPr>
        <w:t xml:space="preserve"> </w:t>
      </w:r>
      <w:r>
        <w:t>of</w:t>
      </w:r>
      <w:r>
        <w:rPr>
          <w:spacing w:val="-6"/>
        </w:rPr>
        <w:t xml:space="preserve"> </w:t>
      </w:r>
      <w:r>
        <w:rPr>
          <w:spacing w:val="-2"/>
        </w:rPr>
        <w:t>appeal</w:t>
      </w:r>
    </w:p>
    <w:p w14:paraId="575F2B10" w14:textId="77777777" w:rsidR="00EF5145" w:rsidRDefault="00876731">
      <w:pPr>
        <w:pStyle w:val="BodyText"/>
        <w:spacing w:before="126"/>
        <w:ind w:left="838"/>
      </w:pPr>
      <w:r>
        <w:t>Myeloma</w:t>
      </w:r>
      <w:r>
        <w:rPr>
          <w:spacing w:val="-10"/>
        </w:rPr>
        <w:t xml:space="preserve"> </w:t>
      </w:r>
      <w:r>
        <w:t>UK</w:t>
      </w:r>
      <w:r>
        <w:rPr>
          <w:spacing w:val="-6"/>
        </w:rPr>
        <w:t xml:space="preserve"> </w:t>
      </w:r>
      <w:r>
        <w:t>is</w:t>
      </w:r>
      <w:r>
        <w:rPr>
          <w:spacing w:val="-4"/>
        </w:rPr>
        <w:t xml:space="preserve"> </w:t>
      </w:r>
      <w:r>
        <w:t>appealing</w:t>
      </w:r>
      <w:r>
        <w:rPr>
          <w:spacing w:val="-6"/>
        </w:rPr>
        <w:t xml:space="preserve"> </w:t>
      </w:r>
      <w:r>
        <w:t>against</w:t>
      </w:r>
      <w:r>
        <w:rPr>
          <w:spacing w:val="-6"/>
        </w:rPr>
        <w:t xml:space="preserve"> </w:t>
      </w:r>
      <w:r>
        <w:t>this</w:t>
      </w:r>
      <w:r>
        <w:rPr>
          <w:spacing w:val="-5"/>
        </w:rPr>
        <w:t xml:space="preserve"> </w:t>
      </w:r>
      <w:r>
        <w:t>decision</w:t>
      </w:r>
      <w:r>
        <w:rPr>
          <w:spacing w:val="-6"/>
        </w:rPr>
        <w:t xml:space="preserve"> </w:t>
      </w:r>
      <w:r>
        <w:t>on</w:t>
      </w:r>
      <w:r>
        <w:rPr>
          <w:spacing w:val="-5"/>
        </w:rPr>
        <w:t xml:space="preserve"> </w:t>
      </w:r>
      <w:r>
        <w:t>the</w:t>
      </w:r>
      <w:r>
        <w:rPr>
          <w:spacing w:val="-8"/>
        </w:rPr>
        <w:t xml:space="preserve"> </w:t>
      </w:r>
      <w:r>
        <w:t>following</w:t>
      </w:r>
      <w:r>
        <w:rPr>
          <w:spacing w:val="-5"/>
        </w:rPr>
        <w:t xml:space="preserve"> </w:t>
      </w:r>
      <w:r>
        <w:rPr>
          <w:spacing w:val="-2"/>
        </w:rPr>
        <w:t>grounds:</w:t>
      </w:r>
    </w:p>
    <w:p w14:paraId="7903EDA2" w14:textId="77777777" w:rsidR="00EF5145" w:rsidRDefault="00876731">
      <w:pPr>
        <w:pStyle w:val="ListParagraph"/>
        <w:numPr>
          <w:ilvl w:val="0"/>
          <w:numId w:val="3"/>
        </w:numPr>
        <w:tabs>
          <w:tab w:val="left" w:pos="1558"/>
        </w:tabs>
        <w:spacing w:before="126"/>
      </w:pPr>
      <w:r>
        <w:t>Ground</w:t>
      </w:r>
      <w:r>
        <w:rPr>
          <w:spacing w:val="-5"/>
        </w:rPr>
        <w:t xml:space="preserve"> </w:t>
      </w:r>
      <w:r>
        <w:t>1a</w:t>
      </w:r>
      <w:r>
        <w:rPr>
          <w:spacing w:val="-3"/>
        </w:rPr>
        <w:t xml:space="preserve"> </w:t>
      </w:r>
      <w:r>
        <w:t>–</w:t>
      </w:r>
      <w:r>
        <w:rPr>
          <w:spacing w:val="-5"/>
        </w:rPr>
        <w:t xml:space="preserve"> </w:t>
      </w:r>
      <w:r>
        <w:t>NICE</w:t>
      </w:r>
      <w:r>
        <w:rPr>
          <w:spacing w:val="-3"/>
        </w:rPr>
        <w:t xml:space="preserve"> </w:t>
      </w:r>
      <w:r>
        <w:t>has</w:t>
      </w:r>
      <w:r>
        <w:rPr>
          <w:spacing w:val="-5"/>
        </w:rPr>
        <w:t xml:space="preserve"> </w:t>
      </w:r>
      <w:r>
        <w:t>failed</w:t>
      </w:r>
      <w:r>
        <w:rPr>
          <w:spacing w:val="-3"/>
        </w:rPr>
        <w:t xml:space="preserve"> </w:t>
      </w:r>
      <w:r>
        <w:t>to</w:t>
      </w:r>
      <w:r>
        <w:rPr>
          <w:spacing w:val="-3"/>
        </w:rPr>
        <w:t xml:space="preserve"> </w:t>
      </w:r>
      <w:r>
        <w:t>act</w:t>
      </w:r>
      <w:r>
        <w:rPr>
          <w:spacing w:val="-4"/>
        </w:rPr>
        <w:t xml:space="preserve"> </w:t>
      </w:r>
      <w:r>
        <w:rPr>
          <w:spacing w:val="-2"/>
        </w:rPr>
        <w:t>fairly.</w:t>
      </w:r>
    </w:p>
    <w:p w14:paraId="26C0647A" w14:textId="77777777" w:rsidR="00EF5145" w:rsidRDefault="00876731">
      <w:pPr>
        <w:pStyle w:val="ListParagraph"/>
        <w:numPr>
          <w:ilvl w:val="0"/>
          <w:numId w:val="3"/>
        </w:numPr>
        <w:tabs>
          <w:tab w:val="left" w:pos="1558"/>
        </w:tabs>
        <w:spacing w:before="124"/>
      </w:pPr>
      <w:r>
        <w:t>Ground</w:t>
      </w:r>
      <w:r>
        <w:rPr>
          <w:spacing w:val="-9"/>
        </w:rPr>
        <w:t xml:space="preserve"> </w:t>
      </w:r>
      <w:r>
        <w:t>2</w:t>
      </w:r>
      <w:r>
        <w:rPr>
          <w:spacing w:val="-4"/>
        </w:rPr>
        <w:t xml:space="preserve"> </w:t>
      </w:r>
      <w:r>
        <w:t>–</w:t>
      </w:r>
      <w:r>
        <w:rPr>
          <w:spacing w:val="-7"/>
        </w:rPr>
        <w:t xml:space="preserve"> </w:t>
      </w:r>
      <w:r>
        <w:t>The</w:t>
      </w:r>
      <w:r>
        <w:rPr>
          <w:spacing w:val="-6"/>
        </w:rPr>
        <w:t xml:space="preserve"> </w:t>
      </w:r>
      <w:r>
        <w:t>recommendation</w:t>
      </w:r>
      <w:r>
        <w:rPr>
          <w:spacing w:val="-5"/>
        </w:rPr>
        <w:t xml:space="preserve"> </w:t>
      </w:r>
      <w:r>
        <w:t>is</w:t>
      </w:r>
      <w:r>
        <w:rPr>
          <w:spacing w:val="-4"/>
        </w:rPr>
        <w:t xml:space="preserve"> </w:t>
      </w:r>
      <w:r>
        <w:t>unreasonable</w:t>
      </w:r>
      <w:r>
        <w:rPr>
          <w:spacing w:val="-5"/>
        </w:rPr>
        <w:t xml:space="preserve"> </w:t>
      </w:r>
      <w:proofErr w:type="gramStart"/>
      <w:r>
        <w:t>in</w:t>
      </w:r>
      <w:r>
        <w:rPr>
          <w:spacing w:val="-5"/>
        </w:rPr>
        <w:t xml:space="preserve"> </w:t>
      </w:r>
      <w:r>
        <w:t>light</w:t>
      </w:r>
      <w:r>
        <w:rPr>
          <w:spacing w:val="-3"/>
        </w:rPr>
        <w:t xml:space="preserve"> </w:t>
      </w:r>
      <w:r>
        <w:t>of</w:t>
      </w:r>
      <w:proofErr w:type="gramEnd"/>
      <w:r>
        <w:rPr>
          <w:spacing w:val="-5"/>
        </w:rPr>
        <w:t xml:space="preserve"> </w:t>
      </w:r>
      <w:r>
        <w:t>the</w:t>
      </w:r>
      <w:r>
        <w:rPr>
          <w:spacing w:val="-5"/>
        </w:rPr>
        <w:t xml:space="preserve"> </w:t>
      </w:r>
      <w:r>
        <w:t>evidence</w:t>
      </w:r>
      <w:r>
        <w:rPr>
          <w:spacing w:val="-9"/>
        </w:rPr>
        <w:t xml:space="preserve"> </w:t>
      </w:r>
      <w:r>
        <w:rPr>
          <w:spacing w:val="-2"/>
        </w:rPr>
        <w:t>submitted.</w:t>
      </w:r>
    </w:p>
    <w:p w14:paraId="3DDB6347" w14:textId="77777777" w:rsidR="00EF5145" w:rsidRDefault="00EF5145">
      <w:pPr>
        <w:pStyle w:val="BodyText"/>
        <w:rPr>
          <w:sz w:val="26"/>
        </w:rPr>
      </w:pPr>
    </w:p>
    <w:p w14:paraId="247C7529" w14:textId="77777777" w:rsidR="00EF5145" w:rsidRDefault="00876731">
      <w:pPr>
        <w:pStyle w:val="BodyText"/>
        <w:spacing w:before="205" w:line="360" w:lineRule="auto"/>
        <w:ind w:left="838" w:right="131"/>
        <w:jc w:val="both"/>
      </w:pPr>
      <w:r>
        <w:t>Under Ground 1a, we believe that NICE has not provided adequate reasons for rejecting plausible evidence that would have enabled it</w:t>
      </w:r>
      <w:r>
        <w:rPr>
          <w:spacing w:val="-3"/>
        </w:rPr>
        <w:t xml:space="preserve"> </w:t>
      </w:r>
      <w:r>
        <w:t>to</w:t>
      </w:r>
      <w:r>
        <w:rPr>
          <w:spacing w:val="-2"/>
        </w:rPr>
        <w:t xml:space="preserve"> </w:t>
      </w:r>
      <w:proofErr w:type="gramStart"/>
      <w:r>
        <w:t>make a</w:t>
      </w:r>
      <w:r>
        <w:rPr>
          <w:spacing w:val="-2"/>
        </w:rPr>
        <w:t xml:space="preserve"> </w:t>
      </w:r>
      <w:r>
        <w:t>decision</w:t>
      </w:r>
      <w:proofErr w:type="gramEnd"/>
      <w:r>
        <w:t xml:space="preserve"> as</w:t>
      </w:r>
      <w:r>
        <w:rPr>
          <w:spacing w:val="-1"/>
        </w:rPr>
        <w:t xml:space="preserve"> </w:t>
      </w:r>
      <w:r>
        <w:t>to</w:t>
      </w:r>
      <w:r>
        <w:rPr>
          <w:spacing w:val="-2"/>
        </w:rPr>
        <w:t xml:space="preserve"> </w:t>
      </w:r>
      <w:r>
        <w:t>the cost effectiveness of</w:t>
      </w:r>
      <w:r>
        <w:rPr>
          <w:spacing w:val="-8"/>
        </w:rPr>
        <w:t xml:space="preserve"> </w:t>
      </w:r>
      <w:r>
        <w:t>this</w:t>
      </w:r>
      <w:r>
        <w:rPr>
          <w:spacing w:val="-11"/>
        </w:rPr>
        <w:t xml:space="preserve"> </w:t>
      </w:r>
      <w:r>
        <w:t>treatment.</w:t>
      </w:r>
      <w:r>
        <w:rPr>
          <w:spacing w:val="-8"/>
        </w:rPr>
        <w:t xml:space="preserve"> </w:t>
      </w:r>
      <w:r>
        <w:t>The</w:t>
      </w:r>
      <w:r>
        <w:rPr>
          <w:spacing w:val="-9"/>
        </w:rPr>
        <w:t xml:space="preserve"> </w:t>
      </w:r>
      <w:r>
        <w:t>reasoning</w:t>
      </w:r>
      <w:r>
        <w:rPr>
          <w:spacing w:val="-9"/>
        </w:rPr>
        <w:t xml:space="preserve"> </w:t>
      </w:r>
      <w:r>
        <w:t>for</w:t>
      </w:r>
      <w:r>
        <w:rPr>
          <w:spacing w:val="-10"/>
        </w:rPr>
        <w:t xml:space="preserve"> </w:t>
      </w:r>
      <w:r>
        <w:t>rejecting</w:t>
      </w:r>
      <w:r>
        <w:rPr>
          <w:spacing w:val="-9"/>
        </w:rPr>
        <w:t xml:space="preserve"> </w:t>
      </w:r>
      <w:r>
        <w:t>the</w:t>
      </w:r>
      <w:r>
        <w:rPr>
          <w:spacing w:val="-12"/>
        </w:rPr>
        <w:t xml:space="preserve"> </w:t>
      </w:r>
      <w:r>
        <w:t>data</w:t>
      </w:r>
      <w:r>
        <w:rPr>
          <w:spacing w:val="-8"/>
        </w:rPr>
        <w:t xml:space="preserve"> </w:t>
      </w:r>
      <w:r>
        <w:t>from</w:t>
      </w:r>
      <w:r>
        <w:rPr>
          <w:spacing w:val="-10"/>
        </w:rPr>
        <w:t xml:space="preserve"> </w:t>
      </w:r>
      <w:r>
        <w:t>a</w:t>
      </w:r>
      <w:r>
        <w:rPr>
          <w:spacing w:val="-9"/>
        </w:rPr>
        <w:t xml:space="preserve"> </w:t>
      </w:r>
      <w:r>
        <w:t>comparison</w:t>
      </w:r>
      <w:r>
        <w:rPr>
          <w:spacing w:val="-9"/>
        </w:rPr>
        <w:t xml:space="preserve"> </w:t>
      </w:r>
      <w:r>
        <w:t>using</w:t>
      </w:r>
      <w:r>
        <w:rPr>
          <w:spacing w:val="-9"/>
        </w:rPr>
        <w:t xml:space="preserve"> </w:t>
      </w:r>
      <w:r>
        <w:t>Named</w:t>
      </w:r>
      <w:r>
        <w:rPr>
          <w:spacing w:val="-9"/>
        </w:rPr>
        <w:t xml:space="preserve"> </w:t>
      </w:r>
      <w:r>
        <w:t xml:space="preserve">Patient Program ("NPP") data which supported </w:t>
      </w:r>
      <w:proofErr w:type="spellStart"/>
      <w:r>
        <w:t>belantamab</w:t>
      </w:r>
      <w:proofErr w:type="spellEnd"/>
      <w:r>
        <w:t>, because it lacked validity and added further</w:t>
      </w:r>
      <w:r>
        <w:rPr>
          <w:spacing w:val="-8"/>
        </w:rPr>
        <w:t xml:space="preserve"> </w:t>
      </w:r>
      <w:r>
        <w:t>uncertainty,</w:t>
      </w:r>
      <w:r>
        <w:rPr>
          <w:spacing w:val="-10"/>
        </w:rPr>
        <w:t xml:space="preserve"> </w:t>
      </w:r>
      <w:r>
        <w:t>and</w:t>
      </w:r>
      <w:r>
        <w:rPr>
          <w:spacing w:val="-9"/>
        </w:rPr>
        <w:t xml:space="preserve"> </w:t>
      </w:r>
      <w:r>
        <w:t>instead</w:t>
      </w:r>
      <w:r>
        <w:rPr>
          <w:spacing w:val="-9"/>
        </w:rPr>
        <w:t xml:space="preserve"> </w:t>
      </w:r>
      <w:r>
        <w:t>preferring</w:t>
      </w:r>
      <w:r>
        <w:rPr>
          <w:spacing w:val="-9"/>
        </w:rPr>
        <w:t xml:space="preserve"> </w:t>
      </w:r>
      <w:proofErr w:type="spellStart"/>
      <w:r>
        <w:t>randomised</w:t>
      </w:r>
      <w:proofErr w:type="spellEnd"/>
      <w:r>
        <w:rPr>
          <w:spacing w:val="-9"/>
        </w:rPr>
        <w:t xml:space="preserve"> </w:t>
      </w:r>
      <w:r>
        <w:t>subgroup</w:t>
      </w:r>
      <w:r>
        <w:rPr>
          <w:spacing w:val="-12"/>
        </w:rPr>
        <w:t xml:space="preserve"> </w:t>
      </w:r>
      <w:r>
        <w:t>data</w:t>
      </w:r>
      <w:r>
        <w:rPr>
          <w:spacing w:val="-11"/>
        </w:rPr>
        <w:t xml:space="preserve"> </w:t>
      </w:r>
      <w:r>
        <w:t>from</w:t>
      </w:r>
      <w:r>
        <w:rPr>
          <w:spacing w:val="-8"/>
        </w:rPr>
        <w:t xml:space="preserve"> </w:t>
      </w:r>
      <w:r>
        <w:t>DREAMM-3,</w:t>
      </w:r>
      <w:r>
        <w:rPr>
          <w:spacing w:val="-10"/>
        </w:rPr>
        <w:t xml:space="preserve"> </w:t>
      </w:r>
      <w:r>
        <w:t>which clinical</w:t>
      </w:r>
      <w:r>
        <w:rPr>
          <w:spacing w:val="-2"/>
        </w:rPr>
        <w:t xml:space="preserve"> </w:t>
      </w:r>
      <w:r>
        <w:t>experts</w:t>
      </w:r>
      <w:r>
        <w:rPr>
          <w:spacing w:val="-3"/>
        </w:rPr>
        <w:t xml:space="preserve"> </w:t>
      </w:r>
      <w:r>
        <w:t>highlighted</w:t>
      </w:r>
      <w:r>
        <w:rPr>
          <w:spacing w:val="-1"/>
        </w:rPr>
        <w:t xml:space="preserve"> </w:t>
      </w:r>
      <w:r>
        <w:t>had</w:t>
      </w:r>
      <w:r>
        <w:rPr>
          <w:spacing w:val="-3"/>
        </w:rPr>
        <w:t xml:space="preserve"> </w:t>
      </w:r>
      <w:r>
        <w:t>weaknesses, is</w:t>
      </w:r>
      <w:r>
        <w:rPr>
          <w:spacing w:val="-3"/>
        </w:rPr>
        <w:t xml:space="preserve"> </w:t>
      </w:r>
      <w:r>
        <w:t>i</w:t>
      </w:r>
      <w:r>
        <w:t>nsufficient</w:t>
      </w:r>
      <w:r>
        <w:rPr>
          <w:spacing w:val="-1"/>
        </w:rPr>
        <w:t xml:space="preserve"> </w:t>
      </w:r>
      <w:r>
        <w:t>for</w:t>
      </w:r>
      <w:r>
        <w:rPr>
          <w:spacing w:val="-2"/>
        </w:rPr>
        <w:t xml:space="preserve"> </w:t>
      </w:r>
      <w:r>
        <w:t>stakeholders</w:t>
      </w:r>
      <w:r>
        <w:rPr>
          <w:spacing w:val="-5"/>
        </w:rPr>
        <w:t xml:space="preserve"> </w:t>
      </w:r>
      <w:r>
        <w:t>to understand the justification for the preference.</w:t>
      </w:r>
    </w:p>
    <w:p w14:paraId="55A75B9E" w14:textId="77777777" w:rsidR="00EF5145" w:rsidRDefault="00EF5145">
      <w:pPr>
        <w:pStyle w:val="BodyText"/>
        <w:spacing w:before="1"/>
        <w:rPr>
          <w:sz w:val="33"/>
        </w:rPr>
      </w:pPr>
    </w:p>
    <w:p w14:paraId="10729F4F" w14:textId="77777777" w:rsidR="00EF5145" w:rsidRDefault="00876731">
      <w:pPr>
        <w:pStyle w:val="BodyText"/>
        <w:spacing w:line="360" w:lineRule="auto"/>
        <w:ind w:left="838" w:right="133"/>
        <w:jc w:val="both"/>
      </w:pPr>
      <w:r>
        <w:t>Also, under</w:t>
      </w:r>
      <w:r>
        <w:rPr>
          <w:spacing w:val="-3"/>
        </w:rPr>
        <w:t xml:space="preserve"> </w:t>
      </w:r>
      <w:r>
        <w:t>Ground</w:t>
      </w:r>
      <w:r>
        <w:rPr>
          <w:spacing w:val="-2"/>
        </w:rPr>
        <w:t xml:space="preserve"> </w:t>
      </w:r>
      <w:r>
        <w:t>1a,</w:t>
      </w:r>
      <w:r>
        <w:rPr>
          <w:spacing w:val="-5"/>
        </w:rPr>
        <w:t xml:space="preserve"> </w:t>
      </w:r>
      <w:r>
        <w:t>we</w:t>
      </w:r>
      <w:r>
        <w:rPr>
          <w:spacing w:val="-2"/>
        </w:rPr>
        <w:t xml:space="preserve"> </w:t>
      </w:r>
      <w:r>
        <w:t>believe</w:t>
      </w:r>
      <w:r>
        <w:rPr>
          <w:spacing w:val="-2"/>
        </w:rPr>
        <w:t xml:space="preserve"> </w:t>
      </w:r>
      <w:r>
        <w:t>that NICE</w:t>
      </w:r>
      <w:r>
        <w:rPr>
          <w:spacing w:val="-2"/>
        </w:rPr>
        <w:t xml:space="preserve"> </w:t>
      </w:r>
      <w:r>
        <w:t>has</w:t>
      </w:r>
      <w:r>
        <w:rPr>
          <w:spacing w:val="-1"/>
        </w:rPr>
        <w:t xml:space="preserve"> </w:t>
      </w:r>
      <w:r>
        <w:t>not provided</w:t>
      </w:r>
      <w:r>
        <w:rPr>
          <w:spacing w:val="-2"/>
        </w:rPr>
        <w:t xml:space="preserve"> </w:t>
      </w:r>
      <w:r>
        <w:t>adequate</w:t>
      </w:r>
      <w:r>
        <w:rPr>
          <w:spacing w:val="-4"/>
        </w:rPr>
        <w:t xml:space="preserve"> </w:t>
      </w:r>
      <w:r>
        <w:t>reasons</w:t>
      </w:r>
      <w:r>
        <w:rPr>
          <w:spacing w:val="-4"/>
        </w:rPr>
        <w:t xml:space="preserve"> </w:t>
      </w:r>
      <w:r>
        <w:t>for</w:t>
      </w:r>
      <w:r>
        <w:rPr>
          <w:spacing w:val="-3"/>
        </w:rPr>
        <w:t xml:space="preserve"> </w:t>
      </w:r>
      <w:r>
        <w:t>refusing the option of allowing Managed Access. The Committee's only reason for concluding t</w:t>
      </w:r>
      <w:r>
        <w:t>hat Managed</w:t>
      </w:r>
      <w:r>
        <w:rPr>
          <w:spacing w:val="-4"/>
        </w:rPr>
        <w:t xml:space="preserve"> </w:t>
      </w:r>
      <w:r>
        <w:t>Access</w:t>
      </w:r>
      <w:r>
        <w:rPr>
          <w:spacing w:val="-6"/>
        </w:rPr>
        <w:t xml:space="preserve"> </w:t>
      </w:r>
      <w:r>
        <w:t>was</w:t>
      </w:r>
      <w:r>
        <w:rPr>
          <w:spacing w:val="-6"/>
        </w:rPr>
        <w:t xml:space="preserve"> </w:t>
      </w:r>
      <w:r>
        <w:t>not</w:t>
      </w:r>
      <w:r>
        <w:rPr>
          <w:spacing w:val="-3"/>
        </w:rPr>
        <w:t xml:space="preserve"> </w:t>
      </w:r>
      <w:r>
        <w:t>a</w:t>
      </w:r>
      <w:r>
        <w:rPr>
          <w:spacing w:val="-9"/>
        </w:rPr>
        <w:t xml:space="preserve"> </w:t>
      </w:r>
      <w:r>
        <w:t>feasible</w:t>
      </w:r>
      <w:r>
        <w:rPr>
          <w:spacing w:val="-4"/>
        </w:rPr>
        <w:t xml:space="preserve"> </w:t>
      </w:r>
      <w:r>
        <w:t>option</w:t>
      </w:r>
      <w:r>
        <w:rPr>
          <w:spacing w:val="-7"/>
        </w:rPr>
        <w:t xml:space="preserve"> </w:t>
      </w:r>
      <w:r>
        <w:t>appears</w:t>
      </w:r>
      <w:r>
        <w:rPr>
          <w:spacing w:val="-6"/>
        </w:rPr>
        <w:t xml:space="preserve"> </w:t>
      </w:r>
      <w:r>
        <w:t>to</w:t>
      </w:r>
      <w:r>
        <w:rPr>
          <w:spacing w:val="-6"/>
        </w:rPr>
        <w:t xml:space="preserve"> </w:t>
      </w:r>
      <w:r>
        <w:t>be</w:t>
      </w:r>
      <w:r>
        <w:rPr>
          <w:spacing w:val="-7"/>
        </w:rPr>
        <w:t xml:space="preserve"> </w:t>
      </w:r>
      <w:r>
        <w:t>that</w:t>
      </w:r>
      <w:r>
        <w:rPr>
          <w:spacing w:val="-3"/>
        </w:rPr>
        <w:t xml:space="preserve"> </w:t>
      </w:r>
      <w:r>
        <w:t>additional</w:t>
      </w:r>
      <w:r>
        <w:rPr>
          <w:spacing w:val="-5"/>
        </w:rPr>
        <w:t xml:space="preserve"> </w:t>
      </w:r>
      <w:r>
        <w:t>data</w:t>
      </w:r>
      <w:r>
        <w:rPr>
          <w:spacing w:val="-4"/>
        </w:rPr>
        <w:t xml:space="preserve"> </w:t>
      </w:r>
      <w:r>
        <w:t>collection</w:t>
      </w:r>
      <w:r>
        <w:rPr>
          <w:spacing w:val="-7"/>
        </w:rPr>
        <w:t xml:space="preserve"> </w:t>
      </w:r>
      <w:r>
        <w:t xml:space="preserve">would be unlikely to resolve the uncertainty around the efficacy of </w:t>
      </w:r>
      <w:proofErr w:type="spellStart"/>
      <w:r>
        <w:t>belantamab</w:t>
      </w:r>
      <w:proofErr w:type="spellEnd"/>
      <w:r>
        <w:t xml:space="preserve"> compared with the relevant comparators for this evaluation. The decision fails to fully address the reality that managed</w:t>
      </w:r>
      <w:r>
        <w:rPr>
          <w:spacing w:val="-16"/>
        </w:rPr>
        <w:t xml:space="preserve"> </w:t>
      </w:r>
      <w:r>
        <w:t>access</w:t>
      </w:r>
      <w:r>
        <w:rPr>
          <w:spacing w:val="-15"/>
        </w:rPr>
        <w:t xml:space="preserve"> </w:t>
      </w:r>
      <w:r>
        <w:t>can</w:t>
      </w:r>
      <w:r>
        <w:rPr>
          <w:spacing w:val="-15"/>
        </w:rPr>
        <w:t xml:space="preserve"> </w:t>
      </w:r>
      <w:r>
        <w:t>help</w:t>
      </w:r>
      <w:r>
        <w:rPr>
          <w:spacing w:val="-16"/>
        </w:rPr>
        <w:t xml:space="preserve"> </w:t>
      </w:r>
      <w:r>
        <w:t>to</w:t>
      </w:r>
      <w:r>
        <w:rPr>
          <w:spacing w:val="-15"/>
        </w:rPr>
        <w:t xml:space="preserve"> </w:t>
      </w:r>
      <w:r>
        <w:t>address</w:t>
      </w:r>
      <w:r>
        <w:rPr>
          <w:spacing w:val="-15"/>
        </w:rPr>
        <w:t xml:space="preserve"> </w:t>
      </w:r>
      <w:r>
        <w:t>evidence</w:t>
      </w:r>
      <w:r>
        <w:rPr>
          <w:spacing w:val="-15"/>
        </w:rPr>
        <w:t xml:space="preserve"> </w:t>
      </w:r>
      <w:r>
        <w:t>gaps</w:t>
      </w:r>
      <w:r>
        <w:rPr>
          <w:spacing w:val="-16"/>
        </w:rPr>
        <w:t xml:space="preserve"> </w:t>
      </w:r>
      <w:r>
        <w:t>or</w:t>
      </w:r>
      <w:r>
        <w:rPr>
          <w:spacing w:val="-15"/>
        </w:rPr>
        <w:t xml:space="preserve"> </w:t>
      </w:r>
      <w:r>
        <w:t>uncertaintie</w:t>
      </w:r>
      <w:r>
        <w:t>s</w:t>
      </w:r>
      <w:r>
        <w:rPr>
          <w:spacing w:val="-15"/>
        </w:rPr>
        <w:t xml:space="preserve"> </w:t>
      </w:r>
      <w:r>
        <w:t>and</w:t>
      </w:r>
      <w:r>
        <w:rPr>
          <w:spacing w:val="-16"/>
        </w:rPr>
        <w:t xml:space="preserve"> </w:t>
      </w:r>
      <w:r>
        <w:t>that</w:t>
      </w:r>
      <w:r>
        <w:rPr>
          <w:spacing w:val="-15"/>
        </w:rPr>
        <w:t xml:space="preserve"> </w:t>
      </w:r>
      <w:r>
        <w:t>it</w:t>
      </w:r>
      <w:r>
        <w:rPr>
          <w:spacing w:val="-15"/>
        </w:rPr>
        <w:t xml:space="preserve"> </w:t>
      </w:r>
      <w:r>
        <w:t>would</w:t>
      </w:r>
      <w:r>
        <w:rPr>
          <w:spacing w:val="-15"/>
        </w:rPr>
        <w:t xml:space="preserve"> </w:t>
      </w:r>
      <w:r>
        <w:t>generate RWE</w:t>
      </w:r>
      <w:r>
        <w:rPr>
          <w:spacing w:val="39"/>
        </w:rPr>
        <w:t xml:space="preserve"> </w:t>
      </w:r>
      <w:r>
        <w:t>that</w:t>
      </w:r>
      <w:r>
        <w:rPr>
          <w:spacing w:val="40"/>
        </w:rPr>
        <w:t xml:space="preserve"> </w:t>
      </w:r>
      <w:r>
        <w:t>could</w:t>
      </w:r>
      <w:r>
        <w:rPr>
          <w:spacing w:val="36"/>
        </w:rPr>
        <w:t xml:space="preserve"> </w:t>
      </w:r>
      <w:r>
        <w:t>be</w:t>
      </w:r>
      <w:r>
        <w:rPr>
          <w:spacing w:val="38"/>
        </w:rPr>
        <w:t xml:space="preserve"> </w:t>
      </w:r>
      <w:r>
        <w:t>of</w:t>
      </w:r>
      <w:r>
        <w:rPr>
          <w:spacing w:val="40"/>
        </w:rPr>
        <w:t xml:space="preserve"> </w:t>
      </w:r>
      <w:r>
        <w:t>value.</w:t>
      </w:r>
      <w:r>
        <w:rPr>
          <w:spacing w:val="80"/>
          <w:w w:val="150"/>
        </w:rPr>
        <w:t xml:space="preserve"> </w:t>
      </w:r>
      <w:r>
        <w:t>Fairness</w:t>
      </w:r>
      <w:r>
        <w:rPr>
          <w:spacing w:val="37"/>
        </w:rPr>
        <w:t xml:space="preserve"> </w:t>
      </w:r>
      <w:r>
        <w:t>requires</w:t>
      </w:r>
      <w:r>
        <w:rPr>
          <w:spacing w:val="36"/>
        </w:rPr>
        <w:t xml:space="preserve"> </w:t>
      </w:r>
      <w:r>
        <w:t>that</w:t>
      </w:r>
      <w:r>
        <w:rPr>
          <w:spacing w:val="40"/>
        </w:rPr>
        <w:t xml:space="preserve"> </w:t>
      </w:r>
      <w:r>
        <w:t>a</w:t>
      </w:r>
      <w:r>
        <w:rPr>
          <w:spacing w:val="36"/>
        </w:rPr>
        <w:t xml:space="preserve"> </w:t>
      </w:r>
      <w:r>
        <w:t>decision</w:t>
      </w:r>
      <w:r>
        <w:rPr>
          <w:spacing w:val="38"/>
        </w:rPr>
        <w:t xml:space="preserve"> </w:t>
      </w:r>
      <w:r>
        <w:t>maker</w:t>
      </w:r>
      <w:r>
        <w:rPr>
          <w:spacing w:val="35"/>
        </w:rPr>
        <w:t xml:space="preserve"> </w:t>
      </w:r>
      <w:r>
        <w:t>provides</w:t>
      </w:r>
      <w:r>
        <w:rPr>
          <w:spacing w:val="39"/>
        </w:rPr>
        <w:t xml:space="preserve"> </w:t>
      </w:r>
      <w:r>
        <w:t>reasons,</w:t>
      </w:r>
    </w:p>
    <w:p w14:paraId="18564430" w14:textId="77777777" w:rsidR="00EF5145" w:rsidRDefault="00EF5145">
      <w:pPr>
        <w:spacing w:line="360" w:lineRule="auto"/>
        <w:jc w:val="both"/>
        <w:sectPr w:rsidR="00EF5145">
          <w:pgSz w:w="11910" w:h="16840"/>
          <w:pgMar w:top="1620" w:right="1280" w:bottom="280" w:left="580" w:header="720" w:footer="720" w:gutter="0"/>
          <w:cols w:space="720"/>
        </w:sectPr>
      </w:pPr>
    </w:p>
    <w:p w14:paraId="4082988A" w14:textId="77777777" w:rsidR="00EF5145" w:rsidRDefault="00876731">
      <w:pPr>
        <w:pStyle w:val="BodyText"/>
        <w:spacing w:before="63" w:line="360" w:lineRule="auto"/>
        <w:ind w:left="838" w:right="135"/>
        <w:jc w:val="both"/>
      </w:pPr>
      <w:r>
        <w:lastRenderedPageBreak/>
        <w:t xml:space="preserve">particularly where Myeloma UK had provided comments about this </w:t>
      </w:r>
      <w:proofErr w:type="gramStart"/>
      <w:r>
        <w:t>particular aspect</w:t>
      </w:r>
      <w:proofErr w:type="gramEnd"/>
      <w:r>
        <w:t xml:space="preserve"> of the draft decision.</w:t>
      </w:r>
    </w:p>
    <w:p w14:paraId="6D22BB53" w14:textId="77777777" w:rsidR="00EF5145" w:rsidRDefault="00EF5145">
      <w:pPr>
        <w:pStyle w:val="BodyText"/>
        <w:spacing w:before="11"/>
        <w:rPr>
          <w:sz w:val="32"/>
        </w:rPr>
      </w:pPr>
    </w:p>
    <w:p w14:paraId="68794D25" w14:textId="77777777" w:rsidR="00EF5145" w:rsidRDefault="00876731">
      <w:pPr>
        <w:pStyle w:val="BodyText"/>
        <w:spacing w:line="360" w:lineRule="auto"/>
        <w:ind w:left="838" w:right="133"/>
        <w:jc w:val="both"/>
      </w:pPr>
      <w:r>
        <w:t>Under Ground 2, we bel</w:t>
      </w:r>
      <w:r>
        <w:t xml:space="preserve">ieve that Appraisal Committee's conclusions that (a) the GSK naive comparison using Named Patient Program (NPP) </w:t>
      </w:r>
      <w:r>
        <w:rPr>
          <w:i/>
        </w:rPr>
        <w:t>data "lacked validity and added further uncertainty"</w:t>
      </w:r>
      <w:r>
        <w:t xml:space="preserve">; that (b) the </w:t>
      </w:r>
      <w:proofErr w:type="spellStart"/>
      <w:r>
        <w:t>randomised</w:t>
      </w:r>
      <w:proofErr w:type="spellEnd"/>
      <w:r>
        <w:t xml:space="preserve"> subgroup data from DREAMM-3 was preferable to the non-</w:t>
      </w:r>
      <w:proofErr w:type="spellStart"/>
      <w:r>
        <w:t>randomised</w:t>
      </w:r>
      <w:proofErr w:type="spellEnd"/>
      <w:r>
        <w:t xml:space="preserve"> e</w:t>
      </w:r>
      <w:r>
        <w:t xml:space="preserve">vidence presented by the company; and that (c) it had not been presented with sufficient evidence to confirm that </w:t>
      </w:r>
      <w:proofErr w:type="spellStart"/>
      <w:r>
        <w:t>belantamab</w:t>
      </w:r>
      <w:proofErr w:type="spellEnd"/>
      <w:r>
        <w:t xml:space="preserve"> is more clinically effective than pomalidomide plus dexamethasone at a population level, are individually and collectively unreason</w:t>
      </w:r>
      <w:r>
        <w:t>able. The conclusion that the Committee did not believe it had been presented with sufficient evidence of clinical effectiveness is unreasonable because it derives from having rejected a valid source of data, namely the NPP comparison.</w:t>
      </w:r>
    </w:p>
    <w:p w14:paraId="10917729" w14:textId="77777777" w:rsidR="00EF5145" w:rsidRDefault="00EF5145">
      <w:pPr>
        <w:pStyle w:val="BodyText"/>
        <w:spacing w:before="11"/>
        <w:rPr>
          <w:sz w:val="20"/>
        </w:rPr>
      </w:pPr>
    </w:p>
    <w:p w14:paraId="379516E5" w14:textId="77777777" w:rsidR="00EF5145" w:rsidRDefault="00876731">
      <w:pPr>
        <w:pStyle w:val="Heading1"/>
      </w:pPr>
      <w:r>
        <w:t>Ground</w:t>
      </w:r>
      <w:r>
        <w:rPr>
          <w:spacing w:val="-2"/>
        </w:rPr>
        <w:t xml:space="preserve"> </w:t>
      </w:r>
      <w:r>
        <w:t>1a:</w:t>
      </w:r>
      <w:r>
        <w:rPr>
          <w:spacing w:val="-1"/>
        </w:rPr>
        <w:t xml:space="preserve"> </w:t>
      </w:r>
      <w:r>
        <w:t>NICE</w:t>
      </w:r>
      <w:r>
        <w:rPr>
          <w:spacing w:val="-1"/>
        </w:rPr>
        <w:t xml:space="preserve"> </w:t>
      </w:r>
      <w:r>
        <w:t>has</w:t>
      </w:r>
      <w:r>
        <w:rPr>
          <w:spacing w:val="-4"/>
        </w:rPr>
        <w:t xml:space="preserve"> </w:t>
      </w:r>
      <w:r>
        <w:t>failed</w:t>
      </w:r>
      <w:r>
        <w:rPr>
          <w:spacing w:val="-1"/>
        </w:rPr>
        <w:t xml:space="preserve"> </w:t>
      </w:r>
      <w:r>
        <w:t>to</w:t>
      </w:r>
      <w:r>
        <w:rPr>
          <w:spacing w:val="-1"/>
        </w:rPr>
        <w:t xml:space="preserve"> </w:t>
      </w:r>
      <w:r>
        <w:t>act</w:t>
      </w:r>
      <w:r>
        <w:rPr>
          <w:spacing w:val="-2"/>
        </w:rPr>
        <w:t xml:space="preserve"> </w:t>
      </w:r>
      <w:proofErr w:type="gramStart"/>
      <w:r>
        <w:rPr>
          <w:spacing w:val="-2"/>
        </w:rPr>
        <w:t>fairly</w:t>
      </w:r>
      <w:proofErr w:type="gramEnd"/>
    </w:p>
    <w:p w14:paraId="6D9C0F1A" w14:textId="77777777" w:rsidR="00EF5145" w:rsidRDefault="00EF5145">
      <w:pPr>
        <w:pStyle w:val="BodyText"/>
        <w:spacing w:before="10"/>
        <w:rPr>
          <w:b/>
          <w:i/>
          <w:sz w:val="20"/>
        </w:rPr>
      </w:pPr>
    </w:p>
    <w:p w14:paraId="16FC5654" w14:textId="77777777" w:rsidR="00EF5145" w:rsidRDefault="00876731">
      <w:pPr>
        <w:pStyle w:val="Heading2"/>
        <w:jc w:val="left"/>
      </w:pPr>
      <w:r>
        <w:t>1(a).1</w:t>
      </w:r>
      <w:r>
        <w:rPr>
          <w:spacing w:val="40"/>
        </w:rPr>
        <w:t xml:space="preserve"> </w:t>
      </w:r>
      <w:r>
        <w:t>NICE has not provided adequate reasons for rejecting plausible evidence that</w:t>
      </w:r>
      <w:r>
        <w:rPr>
          <w:spacing w:val="40"/>
        </w:rPr>
        <w:t xml:space="preserve"> </w:t>
      </w:r>
      <w:r>
        <w:t>would</w:t>
      </w:r>
      <w:r>
        <w:rPr>
          <w:spacing w:val="-7"/>
        </w:rPr>
        <w:t xml:space="preserve"> </w:t>
      </w:r>
      <w:r>
        <w:t>have</w:t>
      </w:r>
      <w:r>
        <w:rPr>
          <w:spacing w:val="-3"/>
        </w:rPr>
        <w:t xml:space="preserve"> </w:t>
      </w:r>
      <w:r>
        <w:t>enabled</w:t>
      </w:r>
      <w:r>
        <w:rPr>
          <w:spacing w:val="-4"/>
        </w:rPr>
        <w:t xml:space="preserve"> </w:t>
      </w:r>
      <w:r>
        <w:t>it</w:t>
      </w:r>
      <w:r>
        <w:rPr>
          <w:spacing w:val="-4"/>
        </w:rPr>
        <w:t xml:space="preserve"> </w:t>
      </w:r>
      <w:r>
        <w:t>to</w:t>
      </w:r>
      <w:r>
        <w:rPr>
          <w:spacing w:val="-3"/>
        </w:rPr>
        <w:t xml:space="preserve"> </w:t>
      </w:r>
      <w:proofErr w:type="gramStart"/>
      <w:r>
        <w:t>make</w:t>
      </w:r>
      <w:r>
        <w:rPr>
          <w:spacing w:val="-4"/>
        </w:rPr>
        <w:t xml:space="preserve"> </w:t>
      </w:r>
      <w:r>
        <w:t>a</w:t>
      </w:r>
      <w:r>
        <w:rPr>
          <w:spacing w:val="-3"/>
        </w:rPr>
        <w:t xml:space="preserve"> </w:t>
      </w:r>
      <w:r>
        <w:t>decision</w:t>
      </w:r>
      <w:proofErr w:type="gramEnd"/>
      <w:r>
        <w:rPr>
          <w:spacing w:val="-5"/>
        </w:rPr>
        <w:t xml:space="preserve"> </w:t>
      </w:r>
      <w:r>
        <w:t>as</w:t>
      </w:r>
      <w:r>
        <w:rPr>
          <w:spacing w:val="-4"/>
        </w:rPr>
        <w:t xml:space="preserve"> </w:t>
      </w:r>
      <w:r>
        <w:t>to</w:t>
      </w:r>
      <w:r>
        <w:rPr>
          <w:spacing w:val="-3"/>
        </w:rPr>
        <w:t xml:space="preserve"> </w:t>
      </w:r>
      <w:r>
        <w:t>the</w:t>
      </w:r>
      <w:r>
        <w:rPr>
          <w:spacing w:val="-6"/>
        </w:rPr>
        <w:t xml:space="preserve"> </w:t>
      </w:r>
      <w:r>
        <w:t>cost</w:t>
      </w:r>
      <w:r>
        <w:rPr>
          <w:spacing w:val="-3"/>
        </w:rPr>
        <w:t xml:space="preserve"> </w:t>
      </w:r>
      <w:r>
        <w:t>effectiveness</w:t>
      </w:r>
      <w:r>
        <w:rPr>
          <w:spacing w:val="-3"/>
        </w:rPr>
        <w:t xml:space="preserve"> </w:t>
      </w:r>
      <w:r>
        <w:t>of</w:t>
      </w:r>
      <w:r>
        <w:rPr>
          <w:spacing w:val="-4"/>
        </w:rPr>
        <w:t xml:space="preserve"> </w:t>
      </w:r>
      <w:r>
        <w:t>this</w:t>
      </w:r>
      <w:r>
        <w:rPr>
          <w:spacing w:val="-4"/>
        </w:rPr>
        <w:t xml:space="preserve"> </w:t>
      </w:r>
      <w:r>
        <w:rPr>
          <w:spacing w:val="-2"/>
        </w:rPr>
        <w:t>treatment</w:t>
      </w:r>
    </w:p>
    <w:p w14:paraId="69888DFC" w14:textId="77777777" w:rsidR="00EF5145" w:rsidRDefault="00EF5145">
      <w:pPr>
        <w:pStyle w:val="BodyText"/>
        <w:rPr>
          <w:b/>
          <w:sz w:val="24"/>
        </w:rPr>
      </w:pPr>
    </w:p>
    <w:p w14:paraId="36BBE29A" w14:textId="77777777" w:rsidR="00EF5145" w:rsidRDefault="00EF5145">
      <w:pPr>
        <w:pStyle w:val="BodyText"/>
        <w:spacing w:before="1"/>
        <w:rPr>
          <w:b/>
          <w:sz w:val="26"/>
        </w:rPr>
      </w:pPr>
    </w:p>
    <w:p w14:paraId="60F0F08E" w14:textId="77777777" w:rsidR="00EF5145" w:rsidRDefault="00876731">
      <w:pPr>
        <w:ind w:left="838"/>
        <w:rPr>
          <w:i/>
        </w:rPr>
      </w:pPr>
      <w:r>
        <w:rPr>
          <w:i/>
          <w:spacing w:val="-2"/>
        </w:rPr>
        <w:t>Summary</w:t>
      </w:r>
    </w:p>
    <w:p w14:paraId="164963C9" w14:textId="77777777" w:rsidR="00EF5145" w:rsidRDefault="00876731">
      <w:pPr>
        <w:pStyle w:val="BodyText"/>
        <w:spacing w:before="126" w:line="360" w:lineRule="auto"/>
        <w:ind w:left="838" w:right="132"/>
        <w:jc w:val="both"/>
      </w:pPr>
      <w:r>
        <w:t>The</w:t>
      </w:r>
      <w:r>
        <w:rPr>
          <w:spacing w:val="-11"/>
        </w:rPr>
        <w:t xml:space="preserve"> </w:t>
      </w:r>
      <w:r>
        <w:t>reasoning</w:t>
      </w:r>
      <w:r>
        <w:rPr>
          <w:spacing w:val="-12"/>
        </w:rPr>
        <w:t xml:space="preserve"> </w:t>
      </w:r>
      <w:r>
        <w:t>for</w:t>
      </w:r>
      <w:r>
        <w:rPr>
          <w:spacing w:val="-10"/>
        </w:rPr>
        <w:t xml:space="preserve"> </w:t>
      </w:r>
      <w:r>
        <w:t>rejecting</w:t>
      </w:r>
      <w:r>
        <w:rPr>
          <w:spacing w:val="-12"/>
        </w:rPr>
        <w:t xml:space="preserve"> </w:t>
      </w:r>
      <w:r>
        <w:t>the</w:t>
      </w:r>
      <w:r>
        <w:rPr>
          <w:spacing w:val="-12"/>
        </w:rPr>
        <w:t xml:space="preserve"> </w:t>
      </w:r>
      <w:r>
        <w:t>data</w:t>
      </w:r>
      <w:r>
        <w:rPr>
          <w:spacing w:val="-14"/>
        </w:rPr>
        <w:t xml:space="preserve"> </w:t>
      </w:r>
      <w:r>
        <w:t>from</w:t>
      </w:r>
      <w:r>
        <w:rPr>
          <w:spacing w:val="-10"/>
        </w:rPr>
        <w:t xml:space="preserve"> </w:t>
      </w:r>
      <w:r>
        <w:t>a</w:t>
      </w:r>
      <w:r>
        <w:rPr>
          <w:spacing w:val="-8"/>
        </w:rPr>
        <w:t xml:space="preserve"> </w:t>
      </w:r>
      <w:r>
        <w:t>comparison</w:t>
      </w:r>
      <w:r>
        <w:rPr>
          <w:spacing w:val="-11"/>
        </w:rPr>
        <w:t xml:space="preserve"> </w:t>
      </w:r>
      <w:r>
        <w:t>using</w:t>
      </w:r>
      <w:r>
        <w:rPr>
          <w:spacing w:val="-12"/>
        </w:rPr>
        <w:t xml:space="preserve"> </w:t>
      </w:r>
      <w:r>
        <w:t>Named</w:t>
      </w:r>
      <w:r>
        <w:rPr>
          <w:spacing w:val="-11"/>
        </w:rPr>
        <w:t xml:space="preserve"> </w:t>
      </w:r>
      <w:r>
        <w:t>Patient</w:t>
      </w:r>
      <w:r>
        <w:rPr>
          <w:spacing w:val="-10"/>
        </w:rPr>
        <w:t xml:space="preserve"> </w:t>
      </w:r>
      <w:r>
        <w:t>Program</w:t>
      </w:r>
      <w:r>
        <w:rPr>
          <w:spacing w:val="-13"/>
        </w:rPr>
        <w:t xml:space="preserve"> </w:t>
      </w:r>
      <w:r>
        <w:t xml:space="preserve">("NPP") data which supported </w:t>
      </w:r>
      <w:proofErr w:type="spellStart"/>
      <w:r>
        <w:t>belantamab</w:t>
      </w:r>
      <w:proofErr w:type="spellEnd"/>
      <w:r>
        <w:t xml:space="preserve">, because it lacked validity and added further uncertainty, and instead preferring </w:t>
      </w:r>
      <w:proofErr w:type="spellStart"/>
      <w:r>
        <w:t>randomised</w:t>
      </w:r>
      <w:proofErr w:type="spellEnd"/>
      <w:r>
        <w:t xml:space="preserve"> subgroup data from DREAMM-3, which clinical experts highlighted had weaknesses, is i</w:t>
      </w:r>
      <w:r>
        <w:t>nsufficient for stakeholders to understand the</w:t>
      </w:r>
      <w:r>
        <w:rPr>
          <w:spacing w:val="-1"/>
        </w:rPr>
        <w:t xml:space="preserve"> </w:t>
      </w:r>
      <w:r>
        <w:t>justification for the preference.</w:t>
      </w:r>
      <w:r>
        <w:rPr>
          <w:spacing w:val="40"/>
        </w:rPr>
        <w:t xml:space="preserve"> </w:t>
      </w:r>
      <w:r>
        <w:t>The inadequately explained</w:t>
      </w:r>
      <w:r>
        <w:rPr>
          <w:spacing w:val="-2"/>
        </w:rPr>
        <w:t xml:space="preserve"> </w:t>
      </w:r>
      <w:r>
        <w:t>rejection of</w:t>
      </w:r>
      <w:r>
        <w:rPr>
          <w:spacing w:val="-3"/>
        </w:rPr>
        <w:t xml:space="preserve"> </w:t>
      </w:r>
      <w:r>
        <w:t>the NPP data also leaves</w:t>
      </w:r>
      <w:r>
        <w:rPr>
          <w:spacing w:val="-2"/>
        </w:rPr>
        <w:t xml:space="preserve"> </w:t>
      </w:r>
      <w:r>
        <w:t xml:space="preserve">the overall decision, that the Committee had not been presented with sufficient evidence to confirm that </w:t>
      </w:r>
      <w:proofErr w:type="spellStart"/>
      <w:r>
        <w:t>belan</w:t>
      </w:r>
      <w:r>
        <w:t>tamab</w:t>
      </w:r>
      <w:proofErr w:type="spellEnd"/>
      <w:r>
        <w:rPr>
          <w:spacing w:val="-16"/>
        </w:rPr>
        <w:t xml:space="preserve"> </w:t>
      </w:r>
      <w:r>
        <w:t>is</w:t>
      </w:r>
      <w:r>
        <w:rPr>
          <w:spacing w:val="-15"/>
        </w:rPr>
        <w:t xml:space="preserve"> </w:t>
      </w:r>
      <w:r>
        <w:t>more</w:t>
      </w:r>
      <w:r>
        <w:rPr>
          <w:spacing w:val="-15"/>
        </w:rPr>
        <w:t xml:space="preserve"> </w:t>
      </w:r>
      <w:r>
        <w:t>clinically</w:t>
      </w:r>
      <w:r>
        <w:rPr>
          <w:spacing w:val="-16"/>
        </w:rPr>
        <w:t xml:space="preserve"> </w:t>
      </w:r>
      <w:r>
        <w:t>effective</w:t>
      </w:r>
      <w:r>
        <w:rPr>
          <w:spacing w:val="-15"/>
        </w:rPr>
        <w:t xml:space="preserve"> </w:t>
      </w:r>
      <w:r>
        <w:t>than</w:t>
      </w:r>
      <w:r>
        <w:rPr>
          <w:spacing w:val="-15"/>
        </w:rPr>
        <w:t xml:space="preserve"> </w:t>
      </w:r>
      <w:r>
        <w:t>pomalidomide</w:t>
      </w:r>
      <w:r>
        <w:rPr>
          <w:spacing w:val="-15"/>
        </w:rPr>
        <w:t xml:space="preserve"> </w:t>
      </w:r>
      <w:r>
        <w:t>plus</w:t>
      </w:r>
      <w:r>
        <w:rPr>
          <w:spacing w:val="-16"/>
        </w:rPr>
        <w:t xml:space="preserve"> </w:t>
      </w:r>
      <w:r>
        <w:t>dexamethasone</w:t>
      </w:r>
      <w:r>
        <w:rPr>
          <w:spacing w:val="-15"/>
        </w:rPr>
        <w:t xml:space="preserve"> </w:t>
      </w:r>
      <w:r>
        <w:t>at</w:t>
      </w:r>
      <w:r>
        <w:rPr>
          <w:spacing w:val="-15"/>
        </w:rPr>
        <w:t xml:space="preserve"> </w:t>
      </w:r>
      <w:r>
        <w:t>a</w:t>
      </w:r>
      <w:r>
        <w:rPr>
          <w:spacing w:val="-16"/>
        </w:rPr>
        <w:t xml:space="preserve"> </w:t>
      </w:r>
      <w:r>
        <w:t>population level, lacking in reasons.</w:t>
      </w:r>
    </w:p>
    <w:p w14:paraId="1885D496" w14:textId="77777777" w:rsidR="00EF5145" w:rsidRDefault="00EF5145">
      <w:pPr>
        <w:pStyle w:val="BodyText"/>
        <w:spacing w:before="1"/>
        <w:rPr>
          <w:sz w:val="33"/>
        </w:rPr>
      </w:pPr>
    </w:p>
    <w:p w14:paraId="61394BAB" w14:textId="77777777" w:rsidR="00EF5145" w:rsidRDefault="00876731">
      <w:pPr>
        <w:ind w:left="838"/>
        <w:rPr>
          <w:i/>
        </w:rPr>
      </w:pPr>
      <w:r>
        <w:rPr>
          <w:i/>
          <w:spacing w:val="-2"/>
        </w:rPr>
        <w:t>Grounds</w:t>
      </w:r>
    </w:p>
    <w:p w14:paraId="6E18BC68" w14:textId="77777777" w:rsidR="00EF5145" w:rsidRDefault="00876731">
      <w:pPr>
        <w:pStyle w:val="BodyText"/>
        <w:spacing w:before="127" w:line="360" w:lineRule="auto"/>
        <w:ind w:left="838" w:right="133"/>
        <w:jc w:val="both"/>
      </w:pPr>
      <w:r>
        <w:t>Myeloma</w:t>
      </w:r>
      <w:r>
        <w:rPr>
          <w:spacing w:val="-2"/>
        </w:rPr>
        <w:t xml:space="preserve"> </w:t>
      </w:r>
      <w:r>
        <w:t>UK's</w:t>
      </w:r>
      <w:r>
        <w:rPr>
          <w:spacing w:val="-2"/>
        </w:rPr>
        <w:t xml:space="preserve"> </w:t>
      </w:r>
      <w:r>
        <w:t>primary</w:t>
      </w:r>
      <w:r>
        <w:rPr>
          <w:spacing w:val="-2"/>
        </w:rPr>
        <w:t xml:space="preserve"> </w:t>
      </w:r>
      <w:r>
        <w:t>argument is</w:t>
      </w:r>
      <w:r>
        <w:rPr>
          <w:spacing w:val="-2"/>
        </w:rPr>
        <w:t xml:space="preserve"> </w:t>
      </w:r>
      <w:r>
        <w:t>set out</w:t>
      </w:r>
      <w:r>
        <w:rPr>
          <w:spacing w:val="-1"/>
        </w:rPr>
        <w:t xml:space="preserve"> </w:t>
      </w:r>
      <w:r>
        <w:t>below, that</w:t>
      </w:r>
      <w:r>
        <w:rPr>
          <w:spacing w:val="-1"/>
        </w:rPr>
        <w:t xml:space="preserve"> </w:t>
      </w:r>
      <w:r>
        <w:t>the</w:t>
      </w:r>
      <w:r>
        <w:rPr>
          <w:spacing w:val="-2"/>
        </w:rPr>
        <w:t xml:space="preserve"> </w:t>
      </w:r>
      <w:r>
        <w:t>decision</w:t>
      </w:r>
      <w:r>
        <w:rPr>
          <w:spacing w:val="-2"/>
        </w:rPr>
        <w:t xml:space="preserve"> </w:t>
      </w:r>
      <w:r>
        <w:t>that</w:t>
      </w:r>
      <w:r>
        <w:rPr>
          <w:spacing w:val="-1"/>
        </w:rPr>
        <w:t xml:space="preserve"> </w:t>
      </w:r>
      <w:r>
        <w:t>there was</w:t>
      </w:r>
      <w:r>
        <w:rPr>
          <w:spacing w:val="-2"/>
        </w:rPr>
        <w:t xml:space="preserve"> </w:t>
      </w:r>
      <w:r>
        <w:t>insufficient evidence in this matter to enable a decision is unreasonable.</w:t>
      </w:r>
      <w:r>
        <w:rPr>
          <w:spacing w:val="40"/>
        </w:rPr>
        <w:t xml:space="preserve"> </w:t>
      </w:r>
      <w:r>
        <w:t>As set out below, we consider that</w:t>
      </w:r>
      <w:r>
        <w:rPr>
          <w:spacing w:val="-10"/>
        </w:rPr>
        <w:t xml:space="preserve"> </w:t>
      </w:r>
      <w:r>
        <w:t>there</w:t>
      </w:r>
      <w:r>
        <w:rPr>
          <w:spacing w:val="-9"/>
        </w:rPr>
        <w:t xml:space="preserve"> </w:t>
      </w:r>
      <w:r>
        <w:t>was</w:t>
      </w:r>
      <w:r>
        <w:rPr>
          <w:spacing w:val="-9"/>
        </w:rPr>
        <w:t xml:space="preserve"> </w:t>
      </w:r>
      <w:r>
        <w:t>adequate</w:t>
      </w:r>
      <w:r>
        <w:rPr>
          <w:spacing w:val="-11"/>
        </w:rPr>
        <w:t xml:space="preserve"> </w:t>
      </w:r>
      <w:r>
        <w:t>evidence</w:t>
      </w:r>
      <w:r>
        <w:rPr>
          <w:spacing w:val="-7"/>
        </w:rPr>
        <w:t xml:space="preserve"> </w:t>
      </w:r>
      <w:r>
        <w:t>of</w:t>
      </w:r>
      <w:r>
        <w:rPr>
          <w:spacing w:val="-7"/>
        </w:rPr>
        <w:t xml:space="preserve"> </w:t>
      </w:r>
      <w:r>
        <w:t>clinical</w:t>
      </w:r>
      <w:r>
        <w:rPr>
          <w:spacing w:val="-7"/>
        </w:rPr>
        <w:t xml:space="preserve"> </w:t>
      </w:r>
      <w:r>
        <w:t>effectiveness,</w:t>
      </w:r>
      <w:r>
        <w:rPr>
          <w:spacing w:val="-8"/>
        </w:rPr>
        <w:t xml:space="preserve"> </w:t>
      </w:r>
      <w:r>
        <w:t>particularly</w:t>
      </w:r>
      <w:r>
        <w:rPr>
          <w:spacing w:val="-9"/>
        </w:rPr>
        <w:t xml:space="preserve"> </w:t>
      </w:r>
      <w:r>
        <w:t>had</w:t>
      </w:r>
      <w:r>
        <w:rPr>
          <w:spacing w:val="-11"/>
        </w:rPr>
        <w:t xml:space="preserve"> </w:t>
      </w:r>
      <w:r>
        <w:t>the</w:t>
      </w:r>
      <w:r>
        <w:rPr>
          <w:spacing w:val="-9"/>
        </w:rPr>
        <w:t xml:space="preserve"> </w:t>
      </w:r>
      <w:r>
        <w:t>NPP</w:t>
      </w:r>
      <w:r>
        <w:rPr>
          <w:spacing w:val="-7"/>
        </w:rPr>
        <w:t xml:space="preserve"> </w:t>
      </w:r>
      <w:r>
        <w:t>data</w:t>
      </w:r>
      <w:r>
        <w:rPr>
          <w:spacing w:val="-9"/>
        </w:rPr>
        <w:t xml:space="preserve"> </w:t>
      </w:r>
      <w:r>
        <w:t>been given</w:t>
      </w:r>
      <w:r>
        <w:rPr>
          <w:spacing w:val="-15"/>
        </w:rPr>
        <w:t xml:space="preserve"> </w:t>
      </w:r>
      <w:r>
        <w:t>appropriate</w:t>
      </w:r>
      <w:r>
        <w:rPr>
          <w:spacing w:val="-16"/>
        </w:rPr>
        <w:t xml:space="preserve"> </w:t>
      </w:r>
      <w:r>
        <w:t>weight.</w:t>
      </w:r>
      <w:r>
        <w:rPr>
          <w:spacing w:val="34"/>
        </w:rPr>
        <w:t xml:space="preserve"> </w:t>
      </w:r>
      <w:r>
        <w:t>However,</w:t>
      </w:r>
      <w:r>
        <w:rPr>
          <w:spacing w:val="-12"/>
        </w:rPr>
        <w:t xml:space="preserve"> </w:t>
      </w:r>
      <w:r>
        <w:t>our</w:t>
      </w:r>
      <w:r>
        <w:rPr>
          <w:spacing w:val="-15"/>
        </w:rPr>
        <w:t xml:space="preserve"> </w:t>
      </w:r>
      <w:r>
        <w:t>secondary</w:t>
      </w:r>
      <w:r>
        <w:rPr>
          <w:spacing w:val="-13"/>
        </w:rPr>
        <w:t xml:space="preserve"> </w:t>
      </w:r>
      <w:r>
        <w:t>argument</w:t>
      </w:r>
      <w:r>
        <w:rPr>
          <w:spacing w:val="-15"/>
        </w:rPr>
        <w:t xml:space="preserve"> </w:t>
      </w:r>
      <w:r>
        <w:t>is</w:t>
      </w:r>
      <w:r>
        <w:rPr>
          <w:spacing w:val="-13"/>
        </w:rPr>
        <w:t xml:space="preserve"> </w:t>
      </w:r>
      <w:r>
        <w:t>that</w:t>
      </w:r>
      <w:r>
        <w:rPr>
          <w:spacing w:val="-12"/>
        </w:rPr>
        <w:t xml:space="preserve"> </w:t>
      </w:r>
      <w:r>
        <w:t>it</w:t>
      </w:r>
      <w:r>
        <w:rPr>
          <w:spacing w:val="-15"/>
        </w:rPr>
        <w:t xml:space="preserve"> </w:t>
      </w:r>
      <w:r>
        <w:t>is</w:t>
      </w:r>
      <w:r>
        <w:rPr>
          <w:spacing w:val="-13"/>
        </w:rPr>
        <w:t xml:space="preserve"> </w:t>
      </w:r>
      <w:r>
        <w:t>not</w:t>
      </w:r>
      <w:r>
        <w:rPr>
          <w:spacing w:val="-15"/>
        </w:rPr>
        <w:t xml:space="preserve"> </w:t>
      </w:r>
      <w:r>
        <w:t>possible</w:t>
      </w:r>
      <w:r>
        <w:rPr>
          <w:spacing w:val="-14"/>
        </w:rPr>
        <w:t xml:space="preserve"> </w:t>
      </w:r>
      <w:r>
        <w:t>to</w:t>
      </w:r>
      <w:r>
        <w:rPr>
          <w:spacing w:val="-14"/>
        </w:rPr>
        <w:t xml:space="preserve"> </w:t>
      </w:r>
      <w:r>
        <w:t xml:space="preserve">discern with any clarity why the NPP data was </w:t>
      </w:r>
      <w:proofErr w:type="gramStart"/>
      <w:r>
        <w:t>rejected</w:t>
      </w:r>
      <w:proofErr w:type="gramEnd"/>
      <w:r>
        <w:t xml:space="preserve"> and the DREAMM-3 data considered preferrable, and hence how the Committee reached the point where it concluded there was insufficient data.</w:t>
      </w:r>
    </w:p>
    <w:p w14:paraId="4600C117" w14:textId="77777777" w:rsidR="00EF5145" w:rsidRDefault="00EF5145">
      <w:pPr>
        <w:spacing w:line="360" w:lineRule="auto"/>
        <w:jc w:val="both"/>
        <w:sectPr w:rsidR="00EF5145">
          <w:pgSz w:w="11910" w:h="16840"/>
          <w:pgMar w:top="1620" w:right="1280" w:bottom="280" w:left="580" w:header="720" w:footer="720" w:gutter="0"/>
          <w:cols w:space="720"/>
        </w:sectPr>
      </w:pPr>
    </w:p>
    <w:p w14:paraId="25FC6AFF" w14:textId="77777777" w:rsidR="00EF5145" w:rsidRDefault="00876731">
      <w:pPr>
        <w:pStyle w:val="BodyText"/>
        <w:spacing w:before="63" w:line="360" w:lineRule="auto"/>
        <w:ind w:left="838" w:right="131"/>
        <w:jc w:val="both"/>
      </w:pPr>
      <w:r>
        <w:lastRenderedPageBreak/>
        <w:t>As is set out below, GSK undertook a naïve comparison using NPP data explaining that the NPP and NCRAS datasets were more comparable that the datasets used in the DREAMM-2 study. The clinical experts pointed out that any differences between t</w:t>
      </w:r>
      <w:r>
        <w:t xml:space="preserve">he population having </w:t>
      </w:r>
      <w:proofErr w:type="spellStart"/>
      <w:r>
        <w:t>belantamab</w:t>
      </w:r>
      <w:proofErr w:type="spellEnd"/>
      <w:r>
        <w:t xml:space="preserve"> in the NPP and the population having pomalidomide plus dexamethasone in the NCRAS study were likely to be minor (see paragraph 3.8). Switching the efficacy source for </w:t>
      </w:r>
      <w:proofErr w:type="spellStart"/>
      <w:r>
        <w:t>belantamab</w:t>
      </w:r>
      <w:proofErr w:type="spellEnd"/>
      <w:r>
        <w:t xml:space="preserve"> from DREAMM-2 to NPP therefore provides the ba</w:t>
      </w:r>
      <w:r>
        <w:t>sis for a more logical comparison.</w:t>
      </w:r>
      <w:r>
        <w:rPr>
          <w:spacing w:val="40"/>
        </w:rPr>
        <w:t xml:space="preserve"> </w:t>
      </w:r>
      <w:r>
        <w:t>It</w:t>
      </w:r>
      <w:r>
        <w:rPr>
          <w:spacing w:val="-8"/>
        </w:rPr>
        <w:t xml:space="preserve"> </w:t>
      </w:r>
      <w:r>
        <w:t>is</w:t>
      </w:r>
      <w:r>
        <w:rPr>
          <w:spacing w:val="-7"/>
        </w:rPr>
        <w:t xml:space="preserve"> </w:t>
      </w:r>
      <w:r>
        <w:t>not</w:t>
      </w:r>
      <w:r>
        <w:rPr>
          <w:spacing w:val="-8"/>
        </w:rPr>
        <w:t xml:space="preserve"> </w:t>
      </w:r>
      <w:r>
        <w:t>clear</w:t>
      </w:r>
      <w:r>
        <w:rPr>
          <w:spacing w:val="-6"/>
        </w:rPr>
        <w:t xml:space="preserve"> </w:t>
      </w:r>
      <w:r>
        <w:t>in</w:t>
      </w:r>
      <w:r>
        <w:rPr>
          <w:spacing w:val="-6"/>
        </w:rPr>
        <w:t xml:space="preserve"> </w:t>
      </w:r>
      <w:r>
        <w:t>paragraph</w:t>
      </w:r>
      <w:r>
        <w:rPr>
          <w:spacing w:val="-8"/>
        </w:rPr>
        <w:t xml:space="preserve"> </w:t>
      </w:r>
      <w:r>
        <w:t>3.8</w:t>
      </w:r>
      <w:r>
        <w:rPr>
          <w:spacing w:val="-7"/>
        </w:rPr>
        <w:t xml:space="preserve"> </w:t>
      </w:r>
      <w:r>
        <w:t>why</w:t>
      </w:r>
      <w:r>
        <w:rPr>
          <w:spacing w:val="-11"/>
        </w:rPr>
        <w:t xml:space="preserve"> </w:t>
      </w:r>
      <w:r>
        <w:t>the</w:t>
      </w:r>
      <w:r>
        <w:rPr>
          <w:spacing w:val="-8"/>
        </w:rPr>
        <w:t xml:space="preserve"> </w:t>
      </w:r>
      <w:r>
        <w:t>Committee</w:t>
      </w:r>
      <w:r>
        <w:rPr>
          <w:spacing w:val="-7"/>
        </w:rPr>
        <w:t xml:space="preserve"> </w:t>
      </w:r>
      <w:r>
        <w:t>concluded</w:t>
      </w:r>
      <w:r>
        <w:rPr>
          <w:spacing w:val="-8"/>
        </w:rPr>
        <w:t xml:space="preserve"> </w:t>
      </w:r>
      <w:r>
        <w:t>that</w:t>
      </w:r>
      <w:r>
        <w:rPr>
          <w:spacing w:val="-8"/>
        </w:rPr>
        <w:t xml:space="preserve"> </w:t>
      </w:r>
      <w:r>
        <w:t>the</w:t>
      </w:r>
      <w:r>
        <w:rPr>
          <w:spacing w:val="-9"/>
        </w:rPr>
        <w:t xml:space="preserve"> </w:t>
      </w:r>
      <w:r>
        <w:t xml:space="preserve">company’s updated naive comparison using NPP data, a real-world study which reflects the use of </w:t>
      </w:r>
      <w:proofErr w:type="spellStart"/>
      <w:r>
        <w:t>belantamab</w:t>
      </w:r>
      <w:proofErr w:type="spellEnd"/>
      <w:r>
        <w:t xml:space="preserve"> by clinicians, lacked validity.</w:t>
      </w:r>
    </w:p>
    <w:p w14:paraId="5FA171BB" w14:textId="77777777" w:rsidR="00EF5145" w:rsidRDefault="00EF5145">
      <w:pPr>
        <w:pStyle w:val="BodyText"/>
        <w:spacing w:before="11"/>
        <w:rPr>
          <w:sz w:val="20"/>
        </w:rPr>
      </w:pPr>
    </w:p>
    <w:p w14:paraId="4F94FC82" w14:textId="77777777" w:rsidR="00EF5145" w:rsidRDefault="00876731">
      <w:pPr>
        <w:pStyle w:val="Heading2"/>
        <w:jc w:val="left"/>
      </w:pPr>
      <w:r>
        <w:t>1(a).2</w:t>
      </w:r>
      <w:r>
        <w:rPr>
          <w:spacing w:val="79"/>
        </w:rPr>
        <w:t xml:space="preserve"> </w:t>
      </w:r>
      <w:r>
        <w:t>NICE</w:t>
      </w:r>
      <w:r>
        <w:rPr>
          <w:spacing w:val="38"/>
        </w:rPr>
        <w:t xml:space="preserve"> </w:t>
      </w:r>
      <w:r>
        <w:t>has</w:t>
      </w:r>
      <w:r>
        <w:rPr>
          <w:spacing w:val="36"/>
        </w:rPr>
        <w:t xml:space="preserve"> </w:t>
      </w:r>
      <w:r>
        <w:t>not</w:t>
      </w:r>
      <w:r>
        <w:rPr>
          <w:spacing w:val="38"/>
        </w:rPr>
        <w:t xml:space="preserve"> </w:t>
      </w:r>
      <w:r>
        <w:t>provided</w:t>
      </w:r>
      <w:r>
        <w:rPr>
          <w:spacing w:val="39"/>
        </w:rPr>
        <w:t xml:space="preserve"> </w:t>
      </w:r>
      <w:r>
        <w:t>adequate</w:t>
      </w:r>
      <w:r>
        <w:rPr>
          <w:spacing w:val="36"/>
        </w:rPr>
        <w:t xml:space="preserve"> </w:t>
      </w:r>
      <w:r>
        <w:t>reasons</w:t>
      </w:r>
      <w:r>
        <w:rPr>
          <w:spacing w:val="36"/>
        </w:rPr>
        <w:t xml:space="preserve"> </w:t>
      </w:r>
      <w:r>
        <w:t>for</w:t>
      </w:r>
      <w:r>
        <w:rPr>
          <w:spacing w:val="40"/>
        </w:rPr>
        <w:t xml:space="preserve"> </w:t>
      </w:r>
      <w:r>
        <w:t>refusing</w:t>
      </w:r>
      <w:r>
        <w:rPr>
          <w:spacing w:val="34"/>
        </w:rPr>
        <w:t xml:space="preserve"> </w:t>
      </w:r>
      <w:r>
        <w:t>the</w:t>
      </w:r>
      <w:r>
        <w:rPr>
          <w:spacing w:val="36"/>
        </w:rPr>
        <w:t xml:space="preserve"> </w:t>
      </w:r>
      <w:r>
        <w:t>option</w:t>
      </w:r>
      <w:r>
        <w:rPr>
          <w:spacing w:val="36"/>
        </w:rPr>
        <w:t xml:space="preserve"> </w:t>
      </w:r>
      <w:r>
        <w:t>of</w:t>
      </w:r>
      <w:r>
        <w:rPr>
          <w:spacing w:val="40"/>
        </w:rPr>
        <w:t xml:space="preserve"> </w:t>
      </w:r>
      <w:r>
        <w:t>allowing Managed Access</w:t>
      </w:r>
    </w:p>
    <w:p w14:paraId="21A7DE72" w14:textId="77777777" w:rsidR="00EF5145" w:rsidRDefault="00EF5145">
      <w:pPr>
        <w:pStyle w:val="BodyText"/>
        <w:rPr>
          <w:b/>
          <w:sz w:val="24"/>
        </w:rPr>
      </w:pPr>
    </w:p>
    <w:p w14:paraId="400D7F60" w14:textId="77777777" w:rsidR="00EF5145" w:rsidRDefault="00876731">
      <w:pPr>
        <w:spacing w:before="164"/>
        <w:ind w:left="838"/>
        <w:rPr>
          <w:i/>
        </w:rPr>
      </w:pPr>
      <w:r>
        <w:rPr>
          <w:i/>
          <w:spacing w:val="-2"/>
        </w:rPr>
        <w:t>Summary</w:t>
      </w:r>
    </w:p>
    <w:p w14:paraId="60DC560C" w14:textId="77777777" w:rsidR="00EF5145" w:rsidRDefault="00876731">
      <w:pPr>
        <w:pStyle w:val="BodyText"/>
        <w:spacing w:before="126" w:line="360" w:lineRule="auto"/>
        <w:ind w:left="838" w:right="132"/>
        <w:jc w:val="both"/>
      </w:pPr>
      <w:r>
        <w:t>The Committee's only reason for concluding that Managed Access was not a feasible option appears</w:t>
      </w:r>
      <w:r>
        <w:rPr>
          <w:spacing w:val="-16"/>
        </w:rPr>
        <w:t xml:space="preserve"> </w:t>
      </w:r>
      <w:r>
        <w:t>to</w:t>
      </w:r>
      <w:r>
        <w:rPr>
          <w:spacing w:val="-15"/>
        </w:rPr>
        <w:t xml:space="preserve"> </w:t>
      </w:r>
      <w:r>
        <w:t>be</w:t>
      </w:r>
      <w:r>
        <w:rPr>
          <w:spacing w:val="-15"/>
        </w:rPr>
        <w:t xml:space="preserve"> </w:t>
      </w:r>
      <w:r>
        <w:t>that</w:t>
      </w:r>
      <w:r>
        <w:rPr>
          <w:spacing w:val="-16"/>
        </w:rPr>
        <w:t xml:space="preserve"> </w:t>
      </w:r>
      <w:r>
        <w:t>additional</w:t>
      </w:r>
      <w:r>
        <w:rPr>
          <w:spacing w:val="-15"/>
        </w:rPr>
        <w:t xml:space="preserve"> </w:t>
      </w:r>
      <w:r>
        <w:t>data</w:t>
      </w:r>
      <w:r>
        <w:rPr>
          <w:spacing w:val="-15"/>
        </w:rPr>
        <w:t xml:space="preserve"> </w:t>
      </w:r>
      <w:r>
        <w:t>collection</w:t>
      </w:r>
      <w:r>
        <w:rPr>
          <w:spacing w:val="-15"/>
        </w:rPr>
        <w:t xml:space="preserve"> </w:t>
      </w:r>
      <w:r>
        <w:t>would</w:t>
      </w:r>
      <w:r>
        <w:rPr>
          <w:spacing w:val="-16"/>
        </w:rPr>
        <w:t xml:space="preserve"> </w:t>
      </w:r>
      <w:r>
        <w:t>be</w:t>
      </w:r>
      <w:r>
        <w:rPr>
          <w:spacing w:val="-13"/>
        </w:rPr>
        <w:t xml:space="preserve"> </w:t>
      </w:r>
      <w:r>
        <w:t>unlike</w:t>
      </w:r>
      <w:r>
        <w:t>ly</w:t>
      </w:r>
      <w:r>
        <w:rPr>
          <w:spacing w:val="-13"/>
        </w:rPr>
        <w:t xml:space="preserve"> </w:t>
      </w:r>
      <w:r>
        <w:t>to</w:t>
      </w:r>
      <w:r>
        <w:rPr>
          <w:spacing w:val="-16"/>
        </w:rPr>
        <w:t xml:space="preserve"> </w:t>
      </w:r>
      <w:r>
        <w:t>resolve</w:t>
      </w:r>
      <w:r>
        <w:rPr>
          <w:spacing w:val="-15"/>
        </w:rPr>
        <w:t xml:space="preserve"> </w:t>
      </w:r>
      <w:r>
        <w:t>the</w:t>
      </w:r>
      <w:r>
        <w:rPr>
          <w:spacing w:val="-15"/>
        </w:rPr>
        <w:t xml:space="preserve"> </w:t>
      </w:r>
      <w:r>
        <w:t>uncertainty</w:t>
      </w:r>
      <w:r>
        <w:rPr>
          <w:spacing w:val="-13"/>
        </w:rPr>
        <w:t xml:space="preserve"> </w:t>
      </w:r>
      <w:r>
        <w:t xml:space="preserve">around the efficacy of </w:t>
      </w:r>
      <w:proofErr w:type="spellStart"/>
      <w:r>
        <w:t>belantamab</w:t>
      </w:r>
      <w:proofErr w:type="spellEnd"/>
      <w:r>
        <w:t xml:space="preserve"> compared with the relevant comparators for this evaluation. The decision fails to fully address the reality that managed access can help to address evidence gaps</w:t>
      </w:r>
      <w:r>
        <w:rPr>
          <w:spacing w:val="-13"/>
        </w:rPr>
        <w:t xml:space="preserve"> </w:t>
      </w:r>
      <w:r>
        <w:t>or</w:t>
      </w:r>
      <w:r>
        <w:rPr>
          <w:spacing w:val="-13"/>
        </w:rPr>
        <w:t xml:space="preserve"> </w:t>
      </w:r>
      <w:r>
        <w:t>uncertainties</w:t>
      </w:r>
      <w:r>
        <w:rPr>
          <w:spacing w:val="-13"/>
        </w:rPr>
        <w:t xml:space="preserve"> </w:t>
      </w:r>
      <w:r>
        <w:t>and</w:t>
      </w:r>
      <w:r>
        <w:rPr>
          <w:spacing w:val="-16"/>
        </w:rPr>
        <w:t xml:space="preserve"> </w:t>
      </w:r>
      <w:r>
        <w:t>that</w:t>
      </w:r>
      <w:r>
        <w:rPr>
          <w:spacing w:val="-11"/>
        </w:rPr>
        <w:t xml:space="preserve"> </w:t>
      </w:r>
      <w:r>
        <w:t>it</w:t>
      </w:r>
      <w:r>
        <w:rPr>
          <w:spacing w:val="-15"/>
        </w:rPr>
        <w:t xml:space="preserve"> </w:t>
      </w:r>
      <w:r>
        <w:t>w</w:t>
      </w:r>
      <w:r>
        <w:t>ould</w:t>
      </w:r>
      <w:r>
        <w:rPr>
          <w:spacing w:val="-14"/>
        </w:rPr>
        <w:t xml:space="preserve"> </w:t>
      </w:r>
      <w:r>
        <w:t>generate</w:t>
      </w:r>
      <w:r>
        <w:rPr>
          <w:spacing w:val="-13"/>
        </w:rPr>
        <w:t xml:space="preserve"> </w:t>
      </w:r>
      <w:r>
        <w:t>RWE</w:t>
      </w:r>
      <w:r>
        <w:rPr>
          <w:spacing w:val="-14"/>
        </w:rPr>
        <w:t xml:space="preserve"> </w:t>
      </w:r>
      <w:r>
        <w:t>that</w:t>
      </w:r>
      <w:r>
        <w:rPr>
          <w:spacing w:val="-12"/>
        </w:rPr>
        <w:t xml:space="preserve"> </w:t>
      </w:r>
      <w:r>
        <w:t>could</w:t>
      </w:r>
      <w:r>
        <w:rPr>
          <w:spacing w:val="-14"/>
        </w:rPr>
        <w:t xml:space="preserve"> </w:t>
      </w:r>
      <w:r>
        <w:t>be</w:t>
      </w:r>
      <w:r>
        <w:rPr>
          <w:spacing w:val="-14"/>
        </w:rPr>
        <w:t xml:space="preserve"> </w:t>
      </w:r>
      <w:r>
        <w:t>of</w:t>
      </w:r>
      <w:r>
        <w:rPr>
          <w:spacing w:val="-13"/>
        </w:rPr>
        <w:t xml:space="preserve"> </w:t>
      </w:r>
      <w:r>
        <w:t>value.</w:t>
      </w:r>
      <w:r>
        <w:rPr>
          <w:spacing w:val="37"/>
        </w:rPr>
        <w:t xml:space="preserve"> </w:t>
      </w:r>
      <w:r>
        <w:t>Fairness</w:t>
      </w:r>
      <w:r>
        <w:rPr>
          <w:spacing w:val="-16"/>
        </w:rPr>
        <w:t xml:space="preserve"> </w:t>
      </w:r>
      <w:r>
        <w:t xml:space="preserve">requires that a decision maker provides reasons, particularly where Myeloma UK had provided comments about this </w:t>
      </w:r>
      <w:proofErr w:type="gramStart"/>
      <w:r>
        <w:t>particular aspect</w:t>
      </w:r>
      <w:proofErr w:type="gramEnd"/>
      <w:r>
        <w:t xml:space="preserve"> of the draft decision.</w:t>
      </w:r>
    </w:p>
    <w:p w14:paraId="7FDDF1D5" w14:textId="77777777" w:rsidR="00EF5145" w:rsidRDefault="00EF5145">
      <w:pPr>
        <w:pStyle w:val="BodyText"/>
        <w:rPr>
          <w:sz w:val="33"/>
        </w:rPr>
      </w:pPr>
    </w:p>
    <w:p w14:paraId="009372AB" w14:textId="77777777" w:rsidR="00EF5145" w:rsidRDefault="00876731">
      <w:pPr>
        <w:ind w:left="838"/>
        <w:rPr>
          <w:i/>
        </w:rPr>
      </w:pPr>
      <w:r>
        <w:rPr>
          <w:i/>
          <w:spacing w:val="-2"/>
        </w:rPr>
        <w:t>Grounds</w:t>
      </w:r>
    </w:p>
    <w:p w14:paraId="33A2A805" w14:textId="77777777" w:rsidR="00EF5145" w:rsidRDefault="00876731">
      <w:pPr>
        <w:spacing w:before="127" w:line="360" w:lineRule="auto"/>
        <w:ind w:left="838" w:right="131"/>
        <w:jc w:val="both"/>
      </w:pPr>
      <w:r>
        <w:t>At paragraph 3.19 the draft Final Guidance states "</w:t>
      </w:r>
      <w:r>
        <w:rPr>
          <w:i/>
        </w:rPr>
        <w:t xml:space="preserve">Having concluded that </w:t>
      </w:r>
      <w:proofErr w:type="spellStart"/>
      <w:r>
        <w:rPr>
          <w:i/>
        </w:rPr>
        <w:t>belantamab</w:t>
      </w:r>
      <w:proofErr w:type="spellEnd"/>
      <w:r>
        <w:rPr>
          <w:i/>
        </w:rPr>
        <w:t xml:space="preserve"> could not </w:t>
      </w:r>
      <w:r>
        <w:rPr>
          <w:i/>
        </w:rPr>
        <w:t>be recommended for routine use, the committee considered if it could be recommended with managed access. The committee recalled that the limitations in the clinical evidence meant</w:t>
      </w:r>
      <w:r>
        <w:rPr>
          <w:i/>
          <w:spacing w:val="-13"/>
        </w:rPr>
        <w:t xml:space="preserve"> </w:t>
      </w:r>
      <w:r>
        <w:rPr>
          <w:i/>
        </w:rPr>
        <w:t>that</w:t>
      </w:r>
      <w:r>
        <w:rPr>
          <w:i/>
          <w:spacing w:val="-10"/>
        </w:rPr>
        <w:t xml:space="preserve"> </w:t>
      </w:r>
      <w:r>
        <w:rPr>
          <w:i/>
        </w:rPr>
        <w:t>it</w:t>
      </w:r>
      <w:r>
        <w:rPr>
          <w:i/>
          <w:spacing w:val="-10"/>
        </w:rPr>
        <w:t xml:space="preserve"> </w:t>
      </w:r>
      <w:r>
        <w:rPr>
          <w:i/>
        </w:rPr>
        <w:t>had</w:t>
      </w:r>
      <w:r>
        <w:rPr>
          <w:i/>
          <w:spacing w:val="-11"/>
        </w:rPr>
        <w:t xml:space="preserve"> </w:t>
      </w:r>
      <w:r>
        <w:rPr>
          <w:i/>
        </w:rPr>
        <w:t>not</w:t>
      </w:r>
      <w:r>
        <w:rPr>
          <w:i/>
          <w:spacing w:val="-10"/>
        </w:rPr>
        <w:t xml:space="preserve"> </w:t>
      </w:r>
      <w:r>
        <w:rPr>
          <w:i/>
        </w:rPr>
        <w:t>been</w:t>
      </w:r>
      <w:r>
        <w:rPr>
          <w:i/>
          <w:spacing w:val="-9"/>
        </w:rPr>
        <w:t xml:space="preserve"> </w:t>
      </w:r>
      <w:r>
        <w:rPr>
          <w:i/>
        </w:rPr>
        <w:t>presented</w:t>
      </w:r>
      <w:r>
        <w:rPr>
          <w:i/>
          <w:spacing w:val="-12"/>
        </w:rPr>
        <w:t xml:space="preserve"> </w:t>
      </w:r>
      <w:r>
        <w:rPr>
          <w:i/>
        </w:rPr>
        <w:t>with</w:t>
      </w:r>
      <w:r>
        <w:rPr>
          <w:i/>
          <w:spacing w:val="-11"/>
        </w:rPr>
        <w:t xml:space="preserve"> </w:t>
      </w:r>
      <w:r>
        <w:rPr>
          <w:i/>
        </w:rPr>
        <w:t>a</w:t>
      </w:r>
      <w:r>
        <w:rPr>
          <w:i/>
          <w:spacing w:val="-11"/>
        </w:rPr>
        <w:t xml:space="preserve"> </w:t>
      </w:r>
      <w:r>
        <w:rPr>
          <w:i/>
        </w:rPr>
        <w:t>plausible,</w:t>
      </w:r>
      <w:r>
        <w:rPr>
          <w:i/>
          <w:spacing w:val="-10"/>
        </w:rPr>
        <w:t xml:space="preserve"> </w:t>
      </w:r>
      <w:r>
        <w:rPr>
          <w:i/>
        </w:rPr>
        <w:t>reliable</w:t>
      </w:r>
      <w:r>
        <w:rPr>
          <w:i/>
          <w:spacing w:val="-9"/>
        </w:rPr>
        <w:t xml:space="preserve"> </w:t>
      </w:r>
      <w:r>
        <w:rPr>
          <w:i/>
        </w:rPr>
        <w:t>cost</w:t>
      </w:r>
      <w:r>
        <w:rPr>
          <w:i/>
          <w:spacing w:val="-10"/>
        </w:rPr>
        <w:t xml:space="preserve"> </w:t>
      </w:r>
      <w:r>
        <w:rPr>
          <w:i/>
        </w:rPr>
        <w:t>effectiveness</w:t>
      </w:r>
      <w:r>
        <w:rPr>
          <w:i/>
          <w:spacing w:val="-8"/>
        </w:rPr>
        <w:t xml:space="preserve"> </w:t>
      </w:r>
      <w:r>
        <w:rPr>
          <w:i/>
        </w:rPr>
        <w:t>estimate</w:t>
      </w:r>
      <w:r>
        <w:rPr>
          <w:i/>
          <w:spacing w:val="-11"/>
        </w:rPr>
        <w:t xml:space="preserve"> </w:t>
      </w:r>
      <w:r>
        <w:rPr>
          <w:i/>
        </w:rPr>
        <w:t>(see section 3.18). It also discussed that additional</w:t>
      </w:r>
      <w:r>
        <w:rPr>
          <w:i/>
          <w:spacing w:val="-1"/>
        </w:rPr>
        <w:t xml:space="preserve"> </w:t>
      </w:r>
      <w:r>
        <w:rPr>
          <w:i/>
        </w:rPr>
        <w:t>data collection would be unlikely to resolve</w:t>
      </w:r>
      <w:r>
        <w:rPr>
          <w:i/>
          <w:spacing w:val="-2"/>
        </w:rPr>
        <w:t xml:space="preserve"> </w:t>
      </w:r>
      <w:r>
        <w:rPr>
          <w:i/>
        </w:rPr>
        <w:t>the uncertainty</w:t>
      </w:r>
      <w:r>
        <w:rPr>
          <w:i/>
          <w:spacing w:val="-8"/>
        </w:rPr>
        <w:t xml:space="preserve"> </w:t>
      </w:r>
      <w:r>
        <w:rPr>
          <w:i/>
        </w:rPr>
        <w:t>around</w:t>
      </w:r>
      <w:r>
        <w:rPr>
          <w:i/>
          <w:spacing w:val="-12"/>
        </w:rPr>
        <w:t xml:space="preserve"> </w:t>
      </w:r>
      <w:r>
        <w:rPr>
          <w:i/>
        </w:rPr>
        <w:t>the</w:t>
      </w:r>
      <w:r>
        <w:rPr>
          <w:i/>
          <w:spacing w:val="-12"/>
        </w:rPr>
        <w:t xml:space="preserve"> </w:t>
      </w:r>
      <w:r>
        <w:rPr>
          <w:i/>
        </w:rPr>
        <w:t>efficacy</w:t>
      </w:r>
      <w:r>
        <w:rPr>
          <w:i/>
          <w:spacing w:val="-9"/>
        </w:rPr>
        <w:t xml:space="preserve"> </w:t>
      </w:r>
      <w:r>
        <w:rPr>
          <w:i/>
        </w:rPr>
        <w:t>of</w:t>
      </w:r>
      <w:r>
        <w:rPr>
          <w:i/>
          <w:spacing w:val="-7"/>
        </w:rPr>
        <w:t xml:space="preserve"> </w:t>
      </w:r>
      <w:proofErr w:type="spellStart"/>
      <w:r>
        <w:rPr>
          <w:i/>
        </w:rPr>
        <w:t>belantamab</w:t>
      </w:r>
      <w:proofErr w:type="spellEnd"/>
      <w:r>
        <w:rPr>
          <w:i/>
          <w:spacing w:val="-11"/>
        </w:rPr>
        <w:t xml:space="preserve"> </w:t>
      </w:r>
      <w:r>
        <w:rPr>
          <w:i/>
        </w:rPr>
        <w:t>compared</w:t>
      </w:r>
      <w:r>
        <w:rPr>
          <w:i/>
          <w:spacing w:val="-12"/>
        </w:rPr>
        <w:t xml:space="preserve"> </w:t>
      </w:r>
      <w:r>
        <w:rPr>
          <w:i/>
        </w:rPr>
        <w:t>with</w:t>
      </w:r>
      <w:r>
        <w:rPr>
          <w:i/>
          <w:spacing w:val="-11"/>
        </w:rPr>
        <w:t xml:space="preserve"> </w:t>
      </w:r>
      <w:r>
        <w:rPr>
          <w:i/>
        </w:rPr>
        <w:t>the</w:t>
      </w:r>
      <w:r>
        <w:rPr>
          <w:i/>
          <w:spacing w:val="-12"/>
        </w:rPr>
        <w:t xml:space="preserve"> </w:t>
      </w:r>
      <w:r>
        <w:rPr>
          <w:i/>
        </w:rPr>
        <w:t>relevant</w:t>
      </w:r>
      <w:r>
        <w:rPr>
          <w:i/>
          <w:spacing w:val="-13"/>
        </w:rPr>
        <w:t xml:space="preserve"> </w:t>
      </w:r>
      <w:r>
        <w:rPr>
          <w:i/>
        </w:rPr>
        <w:t>comparators</w:t>
      </w:r>
      <w:r>
        <w:rPr>
          <w:i/>
          <w:spacing w:val="-11"/>
        </w:rPr>
        <w:t xml:space="preserve"> </w:t>
      </w:r>
      <w:r>
        <w:rPr>
          <w:i/>
        </w:rPr>
        <w:t>for</w:t>
      </w:r>
      <w:r>
        <w:rPr>
          <w:i/>
          <w:spacing w:val="-10"/>
        </w:rPr>
        <w:t xml:space="preserve"> </w:t>
      </w:r>
      <w:r>
        <w:rPr>
          <w:i/>
        </w:rPr>
        <w:t>this evaluation</w:t>
      </w:r>
      <w:r>
        <w:rPr>
          <w:i/>
          <w:spacing w:val="-9"/>
        </w:rPr>
        <w:t xml:space="preserve"> </w:t>
      </w:r>
      <w:r>
        <w:rPr>
          <w:i/>
        </w:rPr>
        <w:t>(see</w:t>
      </w:r>
      <w:r>
        <w:rPr>
          <w:i/>
          <w:spacing w:val="-12"/>
        </w:rPr>
        <w:t xml:space="preserve"> </w:t>
      </w:r>
      <w:r>
        <w:rPr>
          <w:i/>
        </w:rPr>
        <w:t>sections</w:t>
      </w:r>
      <w:r>
        <w:rPr>
          <w:i/>
          <w:spacing w:val="-14"/>
        </w:rPr>
        <w:t xml:space="preserve"> </w:t>
      </w:r>
      <w:r>
        <w:rPr>
          <w:i/>
        </w:rPr>
        <w:t>3.2</w:t>
      </w:r>
      <w:r>
        <w:rPr>
          <w:i/>
          <w:spacing w:val="-8"/>
        </w:rPr>
        <w:t xml:space="preserve"> </w:t>
      </w:r>
      <w:r>
        <w:rPr>
          <w:i/>
        </w:rPr>
        <w:t>and</w:t>
      </w:r>
      <w:r>
        <w:rPr>
          <w:i/>
          <w:spacing w:val="-9"/>
        </w:rPr>
        <w:t xml:space="preserve"> </w:t>
      </w:r>
      <w:r>
        <w:rPr>
          <w:i/>
        </w:rPr>
        <w:t>3.3).</w:t>
      </w:r>
      <w:r>
        <w:rPr>
          <w:i/>
          <w:spacing w:val="-8"/>
        </w:rPr>
        <w:t xml:space="preserve"> </w:t>
      </w:r>
      <w:r>
        <w:rPr>
          <w:i/>
        </w:rPr>
        <w:t>So,</w:t>
      </w:r>
      <w:r>
        <w:rPr>
          <w:i/>
          <w:spacing w:val="-10"/>
        </w:rPr>
        <w:t xml:space="preserve"> </w:t>
      </w:r>
      <w:r>
        <w:rPr>
          <w:i/>
        </w:rPr>
        <w:t>the</w:t>
      </w:r>
      <w:r>
        <w:rPr>
          <w:i/>
          <w:spacing w:val="-9"/>
        </w:rPr>
        <w:t xml:space="preserve"> </w:t>
      </w:r>
      <w:r>
        <w:rPr>
          <w:i/>
        </w:rPr>
        <w:t>committee</w:t>
      </w:r>
      <w:r>
        <w:rPr>
          <w:i/>
          <w:spacing w:val="-12"/>
        </w:rPr>
        <w:t xml:space="preserve"> </w:t>
      </w:r>
      <w:r>
        <w:rPr>
          <w:i/>
        </w:rPr>
        <w:t>concluded</w:t>
      </w:r>
      <w:r>
        <w:rPr>
          <w:i/>
          <w:spacing w:val="-12"/>
        </w:rPr>
        <w:t xml:space="preserve"> </w:t>
      </w:r>
      <w:r>
        <w:rPr>
          <w:i/>
        </w:rPr>
        <w:t>that</w:t>
      </w:r>
      <w:r>
        <w:rPr>
          <w:i/>
          <w:spacing w:val="-10"/>
        </w:rPr>
        <w:t xml:space="preserve"> </w:t>
      </w:r>
      <w:r>
        <w:rPr>
          <w:i/>
        </w:rPr>
        <w:t>managed</w:t>
      </w:r>
      <w:r>
        <w:rPr>
          <w:i/>
          <w:spacing w:val="-9"/>
        </w:rPr>
        <w:t xml:space="preserve"> </w:t>
      </w:r>
      <w:r>
        <w:rPr>
          <w:i/>
        </w:rPr>
        <w:t>access</w:t>
      </w:r>
      <w:r>
        <w:rPr>
          <w:i/>
          <w:spacing w:val="-7"/>
        </w:rPr>
        <w:t xml:space="preserve"> </w:t>
      </w:r>
      <w:r>
        <w:rPr>
          <w:i/>
        </w:rPr>
        <w:t>was not a feasible option</w:t>
      </w:r>
      <w:r>
        <w:t>".</w:t>
      </w:r>
    </w:p>
    <w:p w14:paraId="02148D81" w14:textId="77777777" w:rsidR="00EF5145" w:rsidRDefault="00EF5145">
      <w:pPr>
        <w:pStyle w:val="BodyText"/>
        <w:rPr>
          <w:sz w:val="33"/>
        </w:rPr>
      </w:pPr>
    </w:p>
    <w:p w14:paraId="698549FE" w14:textId="77777777" w:rsidR="00EF5145" w:rsidRDefault="00876731">
      <w:pPr>
        <w:pStyle w:val="BodyText"/>
        <w:spacing w:line="360" w:lineRule="auto"/>
        <w:ind w:left="838" w:right="135"/>
        <w:jc w:val="both"/>
      </w:pPr>
      <w:r>
        <w:t>There is nothing to suggest that the Committee has engaged in the assessment, anticipated in the Process and Methods Manual, as to whether:</w:t>
      </w:r>
    </w:p>
    <w:p w14:paraId="39747958" w14:textId="77777777" w:rsidR="00EF5145" w:rsidRDefault="00EF5145">
      <w:pPr>
        <w:pStyle w:val="BodyText"/>
        <w:spacing w:before="10"/>
        <w:rPr>
          <w:sz w:val="20"/>
        </w:rPr>
      </w:pPr>
    </w:p>
    <w:p w14:paraId="445FF285" w14:textId="77777777" w:rsidR="00EF5145" w:rsidRDefault="00876731">
      <w:pPr>
        <w:pStyle w:val="ListParagraph"/>
        <w:numPr>
          <w:ilvl w:val="0"/>
          <w:numId w:val="2"/>
        </w:numPr>
        <w:tabs>
          <w:tab w:val="left" w:pos="1690"/>
        </w:tabs>
        <w:spacing w:line="360" w:lineRule="auto"/>
        <w:ind w:right="137"/>
      </w:pPr>
      <w:r>
        <w:t xml:space="preserve">it is feasible to collect and </w:t>
      </w:r>
      <w:proofErr w:type="spellStart"/>
      <w:r>
        <w:t>analyse</w:t>
      </w:r>
      <w:proofErr w:type="spellEnd"/>
      <w:r>
        <w:t xml:space="preserve"> the proposed outcome data within a reasonable </w:t>
      </w:r>
      <w:proofErr w:type="gramStart"/>
      <w:r>
        <w:rPr>
          <w:spacing w:val="-2"/>
        </w:rPr>
        <w:t>timeframe</w:t>
      </w:r>
      <w:proofErr w:type="gramEnd"/>
    </w:p>
    <w:p w14:paraId="2FE7B215" w14:textId="77777777" w:rsidR="00EF5145" w:rsidRDefault="00EF5145">
      <w:pPr>
        <w:spacing w:line="360" w:lineRule="auto"/>
        <w:sectPr w:rsidR="00EF5145">
          <w:pgSz w:w="11910" w:h="16840"/>
          <w:pgMar w:top="1620" w:right="1280" w:bottom="280" w:left="580" w:header="720" w:footer="720" w:gutter="0"/>
          <w:cols w:space="720"/>
        </w:sectPr>
      </w:pPr>
    </w:p>
    <w:p w14:paraId="66A79A55" w14:textId="77777777" w:rsidR="00EF5145" w:rsidRDefault="00876731">
      <w:pPr>
        <w:pStyle w:val="ListParagraph"/>
        <w:numPr>
          <w:ilvl w:val="0"/>
          <w:numId w:val="2"/>
        </w:numPr>
        <w:tabs>
          <w:tab w:val="left" w:pos="1690"/>
        </w:tabs>
        <w:spacing w:before="63" w:line="360" w:lineRule="auto"/>
        <w:ind w:right="141"/>
      </w:pPr>
      <w:r>
        <w:lastRenderedPageBreak/>
        <w:t>the</w:t>
      </w:r>
      <w:r>
        <w:rPr>
          <w:spacing w:val="40"/>
        </w:rPr>
        <w:t xml:space="preserve"> </w:t>
      </w:r>
      <w:r>
        <w:t>additional</w:t>
      </w:r>
      <w:r>
        <w:rPr>
          <w:spacing w:val="40"/>
        </w:rPr>
        <w:t xml:space="preserve"> </w:t>
      </w:r>
      <w:r>
        <w:t>burden</w:t>
      </w:r>
      <w:r>
        <w:rPr>
          <w:spacing w:val="40"/>
        </w:rPr>
        <w:t xml:space="preserve"> </w:t>
      </w:r>
      <w:r>
        <w:t>of</w:t>
      </w:r>
      <w:r>
        <w:rPr>
          <w:spacing w:val="40"/>
        </w:rPr>
        <w:t xml:space="preserve"> </w:t>
      </w:r>
      <w:r>
        <w:t>data</w:t>
      </w:r>
      <w:r>
        <w:rPr>
          <w:spacing w:val="40"/>
        </w:rPr>
        <w:t xml:space="preserve"> </w:t>
      </w:r>
      <w:r>
        <w:t>collection</w:t>
      </w:r>
      <w:r>
        <w:rPr>
          <w:spacing w:val="40"/>
        </w:rPr>
        <w:t xml:space="preserve"> </w:t>
      </w:r>
      <w:r>
        <w:t>on</w:t>
      </w:r>
      <w:r>
        <w:rPr>
          <w:spacing w:val="40"/>
        </w:rPr>
        <w:t xml:space="preserve"> </w:t>
      </w:r>
      <w:r>
        <w:t>patients,</w:t>
      </w:r>
      <w:r>
        <w:rPr>
          <w:spacing w:val="40"/>
        </w:rPr>
        <w:t xml:space="preserve"> </w:t>
      </w:r>
      <w:r>
        <w:t>clinicians,</w:t>
      </w:r>
      <w:r>
        <w:rPr>
          <w:spacing w:val="40"/>
        </w:rPr>
        <w:t xml:space="preserve"> </w:t>
      </w:r>
      <w:r>
        <w:t>and</w:t>
      </w:r>
      <w:r>
        <w:rPr>
          <w:spacing w:val="40"/>
        </w:rPr>
        <w:t xml:space="preserve"> </w:t>
      </w:r>
      <w:r>
        <w:t>the</w:t>
      </w:r>
      <w:r>
        <w:rPr>
          <w:spacing w:val="40"/>
        </w:rPr>
        <w:t xml:space="preserve"> </w:t>
      </w:r>
      <w:r>
        <w:t>NHS</w:t>
      </w:r>
      <w:r>
        <w:rPr>
          <w:spacing w:val="40"/>
        </w:rPr>
        <w:t xml:space="preserve"> </w:t>
      </w:r>
      <w:r>
        <w:t xml:space="preserve">is </w:t>
      </w:r>
      <w:r>
        <w:rPr>
          <w:spacing w:val="-2"/>
        </w:rPr>
        <w:t>proportionate.</w:t>
      </w:r>
    </w:p>
    <w:p w14:paraId="46D88C64" w14:textId="77777777" w:rsidR="00EF5145" w:rsidRDefault="00EF5145">
      <w:pPr>
        <w:pStyle w:val="BodyText"/>
        <w:spacing w:before="10"/>
        <w:rPr>
          <w:sz w:val="20"/>
        </w:rPr>
      </w:pPr>
    </w:p>
    <w:p w14:paraId="7C8EA62D" w14:textId="77777777" w:rsidR="00EF5145" w:rsidRDefault="00876731">
      <w:pPr>
        <w:pStyle w:val="ListParagraph"/>
        <w:numPr>
          <w:ilvl w:val="0"/>
          <w:numId w:val="2"/>
        </w:numPr>
        <w:tabs>
          <w:tab w:val="left" w:pos="1690"/>
        </w:tabs>
        <w:spacing w:line="360" w:lineRule="auto"/>
        <w:ind w:right="137"/>
      </w:pPr>
      <w:r>
        <w:t>there is a reasonable likelihood that the proposed outcome data will be sufficient to support the case for adoption at the guidance update.</w:t>
      </w:r>
    </w:p>
    <w:p w14:paraId="078A01FD" w14:textId="77777777" w:rsidR="00EF5145" w:rsidRDefault="00EF5145">
      <w:pPr>
        <w:pStyle w:val="BodyText"/>
        <w:spacing w:before="9"/>
        <w:rPr>
          <w:sz w:val="20"/>
        </w:rPr>
      </w:pPr>
    </w:p>
    <w:p w14:paraId="547B0147" w14:textId="77777777" w:rsidR="00EF5145" w:rsidRDefault="00876731">
      <w:pPr>
        <w:pStyle w:val="ListParagraph"/>
        <w:numPr>
          <w:ilvl w:val="0"/>
          <w:numId w:val="2"/>
        </w:numPr>
        <w:tabs>
          <w:tab w:val="left" w:pos="1690"/>
        </w:tabs>
      </w:pPr>
      <w:r>
        <w:t>the</w:t>
      </w:r>
      <w:r>
        <w:rPr>
          <w:spacing w:val="-4"/>
        </w:rPr>
        <w:t xml:space="preserve"> </w:t>
      </w:r>
      <w:r>
        <w:t>data</w:t>
      </w:r>
      <w:r>
        <w:rPr>
          <w:spacing w:val="-4"/>
        </w:rPr>
        <w:t xml:space="preserve"> </w:t>
      </w:r>
      <w:r>
        <w:t>collection</w:t>
      </w:r>
      <w:r>
        <w:rPr>
          <w:spacing w:val="-6"/>
        </w:rPr>
        <w:t xml:space="preserve"> </w:t>
      </w:r>
      <w:r>
        <w:t>can</w:t>
      </w:r>
      <w:r>
        <w:rPr>
          <w:spacing w:val="-4"/>
        </w:rPr>
        <w:t xml:space="preserve"> </w:t>
      </w:r>
      <w:r>
        <w:t>be</w:t>
      </w:r>
      <w:r>
        <w:rPr>
          <w:spacing w:val="-4"/>
        </w:rPr>
        <w:t xml:space="preserve"> </w:t>
      </w:r>
      <w:r>
        <w:t>started</w:t>
      </w:r>
      <w:r>
        <w:rPr>
          <w:spacing w:val="-6"/>
        </w:rPr>
        <w:t xml:space="preserve"> </w:t>
      </w:r>
      <w:r>
        <w:t>when</w:t>
      </w:r>
      <w:r>
        <w:rPr>
          <w:spacing w:val="-4"/>
        </w:rPr>
        <w:t xml:space="preserve"> </w:t>
      </w:r>
      <w:r>
        <w:t>patients</w:t>
      </w:r>
      <w:r>
        <w:rPr>
          <w:spacing w:val="-7"/>
        </w:rPr>
        <w:t xml:space="preserve"> </w:t>
      </w:r>
      <w:r>
        <w:t>get</w:t>
      </w:r>
      <w:r>
        <w:rPr>
          <w:spacing w:val="-2"/>
        </w:rPr>
        <w:t xml:space="preserve"> </w:t>
      </w:r>
      <w:r>
        <w:t>access</w:t>
      </w:r>
      <w:r>
        <w:rPr>
          <w:spacing w:val="-6"/>
        </w:rPr>
        <w:t xml:space="preserve"> </w:t>
      </w:r>
      <w:r>
        <w:t>to</w:t>
      </w:r>
      <w:r>
        <w:rPr>
          <w:spacing w:val="-6"/>
        </w:rPr>
        <w:t xml:space="preserve"> </w:t>
      </w:r>
      <w:r>
        <w:t>the</w:t>
      </w:r>
      <w:r>
        <w:rPr>
          <w:spacing w:val="-5"/>
        </w:rPr>
        <w:t xml:space="preserve"> </w:t>
      </w:r>
      <w:r>
        <w:rPr>
          <w:spacing w:val="-2"/>
        </w:rPr>
        <w:t>technology.</w:t>
      </w:r>
    </w:p>
    <w:p w14:paraId="0DECEDBE" w14:textId="77777777" w:rsidR="00EF5145" w:rsidRDefault="00EF5145">
      <w:pPr>
        <w:pStyle w:val="BodyText"/>
        <w:spacing w:before="10"/>
        <w:rPr>
          <w:sz w:val="31"/>
        </w:rPr>
      </w:pPr>
    </w:p>
    <w:p w14:paraId="5569498B" w14:textId="77777777" w:rsidR="00EF5145" w:rsidRDefault="00876731">
      <w:pPr>
        <w:pStyle w:val="ListParagraph"/>
        <w:numPr>
          <w:ilvl w:val="0"/>
          <w:numId w:val="2"/>
        </w:numPr>
        <w:tabs>
          <w:tab w:val="left" w:pos="1690"/>
        </w:tabs>
        <w:spacing w:line="360" w:lineRule="auto"/>
        <w:ind w:right="137"/>
      </w:pPr>
      <w:r>
        <w:t>there</w:t>
      </w:r>
      <w:r>
        <w:rPr>
          <w:spacing w:val="31"/>
        </w:rPr>
        <w:t xml:space="preserve"> </w:t>
      </w:r>
      <w:r>
        <w:t>are</w:t>
      </w:r>
      <w:r>
        <w:rPr>
          <w:spacing w:val="31"/>
        </w:rPr>
        <w:t xml:space="preserve"> </w:t>
      </w:r>
      <w:r>
        <w:t>any</w:t>
      </w:r>
      <w:r>
        <w:rPr>
          <w:spacing w:val="31"/>
        </w:rPr>
        <w:t xml:space="preserve"> </w:t>
      </w:r>
      <w:r>
        <w:t>ethical,</w:t>
      </w:r>
      <w:r>
        <w:rPr>
          <w:spacing w:val="32"/>
        </w:rPr>
        <w:t xml:space="preserve"> </w:t>
      </w:r>
      <w:r>
        <w:t>equality,</w:t>
      </w:r>
      <w:r>
        <w:rPr>
          <w:spacing w:val="32"/>
        </w:rPr>
        <w:t xml:space="preserve"> </w:t>
      </w:r>
      <w:r>
        <w:t>or</w:t>
      </w:r>
      <w:r>
        <w:rPr>
          <w:spacing w:val="32"/>
        </w:rPr>
        <w:t xml:space="preserve"> </w:t>
      </w:r>
      <w:r>
        <w:t>patient</w:t>
      </w:r>
      <w:r>
        <w:rPr>
          <w:spacing w:val="32"/>
        </w:rPr>
        <w:t xml:space="preserve"> </w:t>
      </w:r>
      <w:r>
        <w:t>safety</w:t>
      </w:r>
      <w:r>
        <w:rPr>
          <w:spacing w:val="29"/>
        </w:rPr>
        <w:t xml:space="preserve"> </w:t>
      </w:r>
      <w:r>
        <w:t>concerns</w:t>
      </w:r>
      <w:r>
        <w:rPr>
          <w:spacing w:val="31"/>
        </w:rPr>
        <w:t xml:space="preserve"> </w:t>
      </w:r>
      <w:r>
        <w:t>with</w:t>
      </w:r>
      <w:r>
        <w:rPr>
          <w:spacing w:val="28"/>
        </w:rPr>
        <w:t xml:space="preserve"> </w:t>
      </w:r>
      <w:r>
        <w:t>the</w:t>
      </w:r>
      <w:r>
        <w:rPr>
          <w:spacing w:val="30"/>
        </w:rPr>
        <w:t xml:space="preserve"> </w:t>
      </w:r>
      <w:r>
        <w:t>proposed</w:t>
      </w:r>
      <w:r>
        <w:rPr>
          <w:spacing w:val="31"/>
        </w:rPr>
        <w:t xml:space="preserve"> </w:t>
      </w:r>
      <w:r>
        <w:t>data collection and analysis.</w:t>
      </w:r>
    </w:p>
    <w:p w14:paraId="43374A30" w14:textId="77777777" w:rsidR="00EF5145" w:rsidRDefault="00EF5145">
      <w:pPr>
        <w:pStyle w:val="BodyText"/>
        <w:spacing w:before="1"/>
        <w:rPr>
          <w:sz w:val="21"/>
        </w:rPr>
      </w:pPr>
    </w:p>
    <w:p w14:paraId="3B25F478" w14:textId="77777777" w:rsidR="00EF5145" w:rsidRDefault="00876731">
      <w:pPr>
        <w:pStyle w:val="ListParagraph"/>
        <w:numPr>
          <w:ilvl w:val="0"/>
          <w:numId w:val="2"/>
        </w:numPr>
        <w:tabs>
          <w:tab w:val="left" w:pos="1690"/>
        </w:tabs>
      </w:pPr>
      <w:r>
        <w:t>there</w:t>
      </w:r>
      <w:r>
        <w:rPr>
          <w:spacing w:val="-8"/>
        </w:rPr>
        <w:t xml:space="preserve"> </w:t>
      </w:r>
      <w:r>
        <w:t>are</w:t>
      </w:r>
      <w:r>
        <w:rPr>
          <w:spacing w:val="-8"/>
        </w:rPr>
        <w:t xml:space="preserve"> </w:t>
      </w:r>
      <w:r>
        <w:t>other</w:t>
      </w:r>
      <w:r>
        <w:rPr>
          <w:spacing w:val="-5"/>
        </w:rPr>
        <w:t xml:space="preserve"> </w:t>
      </w:r>
      <w:r>
        <w:t>substantive</w:t>
      </w:r>
      <w:r>
        <w:rPr>
          <w:spacing w:val="-6"/>
        </w:rPr>
        <w:t xml:space="preserve"> </w:t>
      </w:r>
      <w:r>
        <w:t>barriers</w:t>
      </w:r>
      <w:r>
        <w:rPr>
          <w:spacing w:val="-7"/>
        </w:rPr>
        <w:t xml:space="preserve"> </w:t>
      </w:r>
      <w:r>
        <w:t>to</w:t>
      </w:r>
      <w:r>
        <w:rPr>
          <w:spacing w:val="-8"/>
        </w:rPr>
        <w:t xml:space="preserve"> </w:t>
      </w:r>
      <w:r>
        <w:t>implementing</w:t>
      </w:r>
      <w:r>
        <w:rPr>
          <w:spacing w:val="-5"/>
        </w:rPr>
        <w:t xml:space="preserve"> </w:t>
      </w:r>
      <w:r>
        <w:t>managed</w:t>
      </w:r>
      <w:r>
        <w:rPr>
          <w:spacing w:val="-5"/>
        </w:rPr>
        <w:t xml:space="preserve"> </w:t>
      </w:r>
      <w:proofErr w:type="gramStart"/>
      <w:r>
        <w:rPr>
          <w:spacing w:val="-2"/>
        </w:rPr>
        <w:t>access</w:t>
      </w:r>
      <w:proofErr w:type="gramEnd"/>
    </w:p>
    <w:p w14:paraId="3A20820D" w14:textId="77777777" w:rsidR="00EF5145" w:rsidRDefault="00EF5145">
      <w:pPr>
        <w:pStyle w:val="BodyText"/>
        <w:spacing w:before="10"/>
        <w:rPr>
          <w:sz w:val="31"/>
        </w:rPr>
      </w:pPr>
    </w:p>
    <w:p w14:paraId="0C29FA21" w14:textId="77777777" w:rsidR="00EF5145" w:rsidRDefault="00876731">
      <w:pPr>
        <w:pStyle w:val="BodyText"/>
        <w:spacing w:line="360" w:lineRule="auto"/>
        <w:ind w:left="838" w:right="130"/>
        <w:jc w:val="both"/>
      </w:pPr>
      <w:r>
        <w:t>Specifically, the decision demonstrates no consideration of the comments made by Myeloma UK</w:t>
      </w:r>
      <w:r>
        <w:rPr>
          <w:spacing w:val="-12"/>
        </w:rPr>
        <w:t xml:space="preserve"> </w:t>
      </w:r>
      <w:r>
        <w:t>in</w:t>
      </w:r>
      <w:r>
        <w:rPr>
          <w:spacing w:val="-11"/>
        </w:rPr>
        <w:t xml:space="preserve"> </w:t>
      </w:r>
      <w:r>
        <w:t>which</w:t>
      </w:r>
      <w:r>
        <w:rPr>
          <w:spacing w:val="-11"/>
        </w:rPr>
        <w:t xml:space="preserve"> </w:t>
      </w:r>
      <w:r>
        <w:t>we</w:t>
      </w:r>
      <w:r>
        <w:rPr>
          <w:spacing w:val="-11"/>
        </w:rPr>
        <w:t xml:space="preserve"> </w:t>
      </w:r>
      <w:r>
        <w:t>explained</w:t>
      </w:r>
      <w:r>
        <w:rPr>
          <w:spacing w:val="-11"/>
        </w:rPr>
        <w:t xml:space="preserve"> </w:t>
      </w:r>
      <w:r>
        <w:t>that</w:t>
      </w:r>
      <w:r>
        <w:rPr>
          <w:spacing w:val="-12"/>
        </w:rPr>
        <w:t xml:space="preserve"> </w:t>
      </w:r>
      <w:r>
        <w:t>Managed</w:t>
      </w:r>
      <w:r>
        <w:rPr>
          <w:spacing w:val="-14"/>
        </w:rPr>
        <w:t xml:space="preserve"> </w:t>
      </w:r>
      <w:r>
        <w:t>Access</w:t>
      </w:r>
      <w:r>
        <w:rPr>
          <w:spacing w:val="-16"/>
        </w:rPr>
        <w:t xml:space="preserve"> </w:t>
      </w:r>
      <w:r>
        <w:t>would</w:t>
      </w:r>
      <w:r>
        <w:rPr>
          <w:spacing w:val="-10"/>
        </w:rPr>
        <w:t xml:space="preserve"> </w:t>
      </w:r>
      <w:r>
        <w:t>support</w:t>
      </w:r>
      <w:r>
        <w:rPr>
          <w:spacing w:val="-15"/>
        </w:rPr>
        <w:t xml:space="preserve"> </w:t>
      </w:r>
      <w:r>
        <w:t>the</w:t>
      </w:r>
      <w:r>
        <w:rPr>
          <w:spacing w:val="-12"/>
        </w:rPr>
        <w:t xml:space="preserve"> </w:t>
      </w:r>
      <w:r>
        <w:t>collection</w:t>
      </w:r>
      <w:r>
        <w:rPr>
          <w:spacing w:val="-12"/>
        </w:rPr>
        <w:t xml:space="preserve"> </w:t>
      </w:r>
      <w:r>
        <w:t>of</w:t>
      </w:r>
      <w:r>
        <w:rPr>
          <w:spacing w:val="-15"/>
        </w:rPr>
        <w:t xml:space="preserve"> </w:t>
      </w:r>
      <w:r>
        <w:t>more</w:t>
      </w:r>
      <w:r>
        <w:rPr>
          <w:spacing w:val="-13"/>
        </w:rPr>
        <w:t xml:space="preserve"> </w:t>
      </w:r>
      <w:r>
        <w:t>evidence on</w:t>
      </w:r>
      <w:r>
        <w:rPr>
          <w:spacing w:val="-16"/>
        </w:rPr>
        <w:t xml:space="preserve"> </w:t>
      </w:r>
      <w:r>
        <w:t>the</w:t>
      </w:r>
      <w:r>
        <w:rPr>
          <w:spacing w:val="-15"/>
        </w:rPr>
        <w:t xml:space="preserve"> </w:t>
      </w:r>
      <w:r>
        <w:t>clinical</w:t>
      </w:r>
      <w:r>
        <w:rPr>
          <w:spacing w:val="-14"/>
        </w:rPr>
        <w:t xml:space="preserve"> </w:t>
      </w:r>
      <w:r>
        <w:t>effectiveness</w:t>
      </w:r>
      <w:r>
        <w:rPr>
          <w:spacing w:val="-13"/>
        </w:rPr>
        <w:t xml:space="preserve"> </w:t>
      </w:r>
      <w:r>
        <w:t>of</w:t>
      </w:r>
      <w:r>
        <w:rPr>
          <w:spacing w:val="-15"/>
        </w:rPr>
        <w:t xml:space="preserve"> </w:t>
      </w:r>
      <w:r>
        <w:t>the</w:t>
      </w:r>
      <w:r>
        <w:rPr>
          <w:spacing w:val="-16"/>
        </w:rPr>
        <w:t xml:space="preserve"> </w:t>
      </w:r>
      <w:r>
        <w:t>treatment,</w:t>
      </w:r>
      <w:r>
        <w:rPr>
          <w:spacing w:val="-14"/>
        </w:rPr>
        <w:t xml:space="preserve"> </w:t>
      </w:r>
      <w:r>
        <w:t>which</w:t>
      </w:r>
      <w:r>
        <w:rPr>
          <w:spacing w:val="-14"/>
        </w:rPr>
        <w:t xml:space="preserve"> </w:t>
      </w:r>
      <w:r>
        <w:t>in</w:t>
      </w:r>
      <w:r>
        <w:rPr>
          <w:spacing w:val="-16"/>
        </w:rPr>
        <w:t xml:space="preserve"> </w:t>
      </w:r>
      <w:r>
        <w:t>turn</w:t>
      </w:r>
      <w:r>
        <w:rPr>
          <w:spacing w:val="-15"/>
        </w:rPr>
        <w:t xml:space="preserve"> </w:t>
      </w:r>
      <w:r>
        <w:t>would</w:t>
      </w:r>
      <w:r>
        <w:rPr>
          <w:spacing w:val="-13"/>
        </w:rPr>
        <w:t xml:space="preserve"> </w:t>
      </w:r>
      <w:r>
        <w:t>generate</w:t>
      </w:r>
      <w:r>
        <w:rPr>
          <w:spacing w:val="-16"/>
        </w:rPr>
        <w:t xml:space="preserve"> </w:t>
      </w:r>
      <w:r>
        <w:t>a</w:t>
      </w:r>
      <w:r>
        <w:rPr>
          <w:spacing w:val="-13"/>
        </w:rPr>
        <w:t xml:space="preserve"> </w:t>
      </w:r>
      <w:r>
        <w:t>more</w:t>
      </w:r>
      <w:r>
        <w:rPr>
          <w:spacing w:val="-16"/>
        </w:rPr>
        <w:t xml:space="preserve"> </w:t>
      </w:r>
      <w:r>
        <w:t>reliable</w:t>
      </w:r>
      <w:r>
        <w:rPr>
          <w:spacing w:val="-13"/>
        </w:rPr>
        <w:t xml:space="preserve"> </w:t>
      </w:r>
      <w:r>
        <w:t>cost- effectiveness estimate.</w:t>
      </w:r>
    </w:p>
    <w:p w14:paraId="416D6974" w14:textId="77777777" w:rsidR="00EF5145" w:rsidRDefault="00EF5145">
      <w:pPr>
        <w:pStyle w:val="BodyText"/>
        <w:spacing w:before="9"/>
        <w:rPr>
          <w:sz w:val="20"/>
        </w:rPr>
      </w:pPr>
    </w:p>
    <w:p w14:paraId="1D735A17" w14:textId="77777777" w:rsidR="00EF5145" w:rsidRDefault="00876731">
      <w:pPr>
        <w:pStyle w:val="BodyText"/>
        <w:spacing w:line="360" w:lineRule="auto"/>
        <w:ind w:left="838" w:right="134"/>
        <w:jc w:val="both"/>
      </w:pPr>
      <w:r>
        <w:t>The significant unmet need among the patient population relevant to this appraisal and the innovative</w:t>
      </w:r>
      <w:r>
        <w:rPr>
          <w:spacing w:val="-16"/>
        </w:rPr>
        <w:t xml:space="preserve"> </w:t>
      </w:r>
      <w:r>
        <w:t>nature</w:t>
      </w:r>
      <w:r>
        <w:rPr>
          <w:spacing w:val="-14"/>
        </w:rPr>
        <w:t xml:space="preserve"> </w:t>
      </w:r>
      <w:r>
        <w:t>of</w:t>
      </w:r>
      <w:r>
        <w:rPr>
          <w:spacing w:val="-12"/>
        </w:rPr>
        <w:t xml:space="preserve"> </w:t>
      </w:r>
      <w:proofErr w:type="spellStart"/>
      <w:r>
        <w:t>belantamab</w:t>
      </w:r>
      <w:proofErr w:type="spellEnd"/>
      <w:r>
        <w:rPr>
          <w:spacing w:val="-16"/>
        </w:rPr>
        <w:t xml:space="preserve"> </w:t>
      </w:r>
      <w:r>
        <w:t>should</w:t>
      </w:r>
      <w:r>
        <w:rPr>
          <w:spacing w:val="-14"/>
        </w:rPr>
        <w:t xml:space="preserve"> </w:t>
      </w:r>
      <w:r>
        <w:t>be</w:t>
      </w:r>
      <w:r>
        <w:rPr>
          <w:spacing w:val="-14"/>
        </w:rPr>
        <w:t xml:space="preserve"> </w:t>
      </w:r>
      <w:r>
        <w:t>grounds</w:t>
      </w:r>
      <w:r>
        <w:rPr>
          <w:spacing w:val="-13"/>
        </w:rPr>
        <w:t xml:space="preserve"> </w:t>
      </w:r>
      <w:r>
        <w:t>for</w:t>
      </w:r>
      <w:r>
        <w:rPr>
          <w:spacing w:val="-13"/>
        </w:rPr>
        <w:t xml:space="preserve"> </w:t>
      </w:r>
      <w:r>
        <w:t>a</w:t>
      </w:r>
      <w:r>
        <w:rPr>
          <w:spacing w:val="-16"/>
        </w:rPr>
        <w:t xml:space="preserve"> </w:t>
      </w:r>
      <w:r>
        <w:t>more</w:t>
      </w:r>
      <w:r>
        <w:rPr>
          <w:spacing w:val="-15"/>
        </w:rPr>
        <w:t xml:space="preserve"> </w:t>
      </w:r>
      <w:r>
        <w:t>flexible</w:t>
      </w:r>
      <w:r>
        <w:rPr>
          <w:spacing w:val="-14"/>
        </w:rPr>
        <w:t xml:space="preserve"> </w:t>
      </w:r>
      <w:r>
        <w:t>approach</w:t>
      </w:r>
      <w:r>
        <w:rPr>
          <w:spacing w:val="-16"/>
        </w:rPr>
        <w:t xml:space="preserve"> </w:t>
      </w:r>
      <w:r>
        <w:t>to</w:t>
      </w:r>
      <w:r>
        <w:rPr>
          <w:spacing w:val="-14"/>
        </w:rPr>
        <w:t xml:space="preserve"> </w:t>
      </w:r>
      <w:r>
        <w:t>considering this treatment a candidate for managed access.</w:t>
      </w:r>
    </w:p>
    <w:p w14:paraId="6D53DAC0" w14:textId="77777777" w:rsidR="00EF5145" w:rsidRDefault="00EF5145">
      <w:pPr>
        <w:pStyle w:val="BodyText"/>
        <w:spacing w:before="9"/>
        <w:rPr>
          <w:sz w:val="20"/>
        </w:rPr>
      </w:pPr>
    </w:p>
    <w:p w14:paraId="44FBF302" w14:textId="77777777" w:rsidR="00EF5145" w:rsidRDefault="00876731">
      <w:pPr>
        <w:pStyle w:val="BodyText"/>
        <w:spacing w:line="360" w:lineRule="auto"/>
        <w:ind w:left="838" w:right="129"/>
        <w:jc w:val="both"/>
      </w:pPr>
      <w:r>
        <w:t>Myeloma UK is concerned that the Committee has not placed sufficient emphasis on the progression-free survival (PFS) data for patients who achieved a very good partial response (VGPR) or better in</w:t>
      </w:r>
      <w:r>
        <w:t xml:space="preserve"> the</w:t>
      </w:r>
      <w:r>
        <w:rPr>
          <w:spacing w:val="-1"/>
        </w:rPr>
        <w:t xml:space="preserve"> </w:t>
      </w:r>
      <w:r>
        <w:t>DREAMM-2 clinical trial, which amounted to 19% of trial participants. The</w:t>
      </w:r>
      <w:r>
        <w:rPr>
          <w:spacing w:val="-1"/>
        </w:rPr>
        <w:t xml:space="preserve"> </w:t>
      </w:r>
      <w:r>
        <w:t>median</w:t>
      </w:r>
      <w:r>
        <w:rPr>
          <w:spacing w:val="-1"/>
        </w:rPr>
        <w:t xml:space="preserve"> </w:t>
      </w:r>
      <w:r>
        <w:t>PFS</w:t>
      </w:r>
      <w:r>
        <w:rPr>
          <w:spacing w:val="-2"/>
        </w:rPr>
        <w:t xml:space="preserve"> </w:t>
      </w:r>
      <w:r>
        <w:t>for</w:t>
      </w:r>
      <w:r>
        <w:rPr>
          <w:spacing w:val="-2"/>
        </w:rPr>
        <w:t xml:space="preserve"> </w:t>
      </w:r>
      <w:r>
        <w:t>these</w:t>
      </w:r>
      <w:r>
        <w:rPr>
          <w:spacing w:val="-1"/>
        </w:rPr>
        <w:t xml:space="preserve"> </w:t>
      </w:r>
      <w:r>
        <w:t>patients</w:t>
      </w:r>
      <w:r>
        <w:rPr>
          <w:spacing w:val="-3"/>
        </w:rPr>
        <w:t xml:space="preserve"> </w:t>
      </w:r>
      <w:r>
        <w:t>was</w:t>
      </w:r>
      <w:r>
        <w:rPr>
          <w:spacing w:val="-1"/>
        </w:rPr>
        <w:t xml:space="preserve"> </w:t>
      </w:r>
      <w:r>
        <w:t>14</w:t>
      </w:r>
      <w:r>
        <w:rPr>
          <w:spacing w:val="-3"/>
        </w:rPr>
        <w:t xml:space="preserve"> </w:t>
      </w:r>
      <w:r>
        <w:t>months, which</w:t>
      </w:r>
      <w:r>
        <w:rPr>
          <w:spacing w:val="-1"/>
        </w:rPr>
        <w:t xml:space="preserve"> </w:t>
      </w:r>
      <w:r>
        <w:t>is</w:t>
      </w:r>
      <w:r>
        <w:rPr>
          <w:spacing w:val="-1"/>
        </w:rPr>
        <w:t xml:space="preserve"> </w:t>
      </w:r>
      <w:r>
        <w:t>a substantial</w:t>
      </w:r>
      <w:r>
        <w:rPr>
          <w:spacing w:val="-2"/>
        </w:rPr>
        <w:t xml:space="preserve"> </w:t>
      </w:r>
      <w:r>
        <w:t>period</w:t>
      </w:r>
      <w:r>
        <w:rPr>
          <w:spacing w:val="-1"/>
        </w:rPr>
        <w:t xml:space="preserve"> </w:t>
      </w:r>
      <w:r>
        <w:t>of</w:t>
      </w:r>
      <w:r>
        <w:rPr>
          <w:spacing w:val="-2"/>
        </w:rPr>
        <w:t xml:space="preserve"> </w:t>
      </w:r>
      <w:r>
        <w:t xml:space="preserve">remission for multiply relapsed myeloma patients. This shows that </w:t>
      </w:r>
      <w:proofErr w:type="spellStart"/>
      <w:r>
        <w:t>belantamab</w:t>
      </w:r>
      <w:proofErr w:type="spellEnd"/>
      <w:r>
        <w:t xml:space="preserve"> </w:t>
      </w:r>
      <w:proofErr w:type="spellStart"/>
      <w:r>
        <w:t>mafodotin</w:t>
      </w:r>
      <w:proofErr w:type="spellEnd"/>
      <w:r>
        <w:t xml:space="preserve"> can deliver </w:t>
      </w:r>
      <w:r>
        <w:t>significant clinical benefit for the patients whose disease responds to this treatment. This should</w:t>
      </w:r>
      <w:r>
        <w:rPr>
          <w:spacing w:val="-10"/>
        </w:rPr>
        <w:t xml:space="preserve"> </w:t>
      </w:r>
      <w:r>
        <w:t>have</w:t>
      </w:r>
      <w:r>
        <w:rPr>
          <w:spacing w:val="-11"/>
        </w:rPr>
        <w:t xml:space="preserve"> </w:t>
      </w:r>
      <w:r>
        <w:t>provided</w:t>
      </w:r>
      <w:r>
        <w:rPr>
          <w:spacing w:val="-11"/>
        </w:rPr>
        <w:t xml:space="preserve"> </w:t>
      </w:r>
      <w:r>
        <w:t>a</w:t>
      </w:r>
      <w:r>
        <w:rPr>
          <w:spacing w:val="-11"/>
        </w:rPr>
        <w:t xml:space="preserve"> </w:t>
      </w:r>
      <w:r>
        <w:t>compelling</w:t>
      </w:r>
      <w:r>
        <w:rPr>
          <w:spacing w:val="-10"/>
        </w:rPr>
        <w:t xml:space="preserve"> </w:t>
      </w:r>
      <w:r>
        <w:t>reason</w:t>
      </w:r>
      <w:r>
        <w:rPr>
          <w:spacing w:val="-12"/>
        </w:rPr>
        <w:t xml:space="preserve"> </w:t>
      </w:r>
      <w:r>
        <w:t>to</w:t>
      </w:r>
      <w:r>
        <w:rPr>
          <w:spacing w:val="-11"/>
        </w:rPr>
        <w:t xml:space="preserve"> </w:t>
      </w:r>
      <w:r>
        <w:t>consider</w:t>
      </w:r>
      <w:r>
        <w:rPr>
          <w:spacing w:val="-9"/>
        </w:rPr>
        <w:t xml:space="preserve"> </w:t>
      </w:r>
      <w:proofErr w:type="spellStart"/>
      <w:r>
        <w:t>belantamab</w:t>
      </w:r>
      <w:proofErr w:type="spellEnd"/>
      <w:r>
        <w:rPr>
          <w:spacing w:val="-12"/>
        </w:rPr>
        <w:t xml:space="preserve"> </w:t>
      </w:r>
      <w:r>
        <w:t>for</w:t>
      </w:r>
      <w:r>
        <w:rPr>
          <w:spacing w:val="-11"/>
        </w:rPr>
        <w:t xml:space="preserve"> </w:t>
      </w:r>
      <w:r>
        <w:t>managed</w:t>
      </w:r>
      <w:r>
        <w:rPr>
          <w:spacing w:val="-10"/>
        </w:rPr>
        <w:t xml:space="preserve"> </w:t>
      </w:r>
      <w:r>
        <w:t>access</w:t>
      </w:r>
      <w:r>
        <w:rPr>
          <w:spacing w:val="-9"/>
        </w:rPr>
        <w:t xml:space="preserve"> </w:t>
      </w:r>
      <w:r>
        <w:t>as</w:t>
      </w:r>
      <w:r>
        <w:rPr>
          <w:spacing w:val="-10"/>
        </w:rPr>
        <w:t xml:space="preserve"> </w:t>
      </w:r>
      <w:r>
        <w:t>the data collection under such an arrangement can serve to clarify the drug’s</w:t>
      </w:r>
      <w:r>
        <w:t xml:space="preserve"> potential in this patient population.</w:t>
      </w:r>
    </w:p>
    <w:p w14:paraId="10A665ED" w14:textId="77777777" w:rsidR="00EF5145" w:rsidRDefault="00EF5145">
      <w:pPr>
        <w:pStyle w:val="BodyText"/>
        <w:rPr>
          <w:sz w:val="21"/>
        </w:rPr>
      </w:pPr>
    </w:p>
    <w:p w14:paraId="5AA0F28A" w14:textId="77777777" w:rsidR="00EF5145" w:rsidRDefault="00876731">
      <w:pPr>
        <w:pStyle w:val="Heading1"/>
        <w:ind w:right="140"/>
        <w:jc w:val="both"/>
      </w:pPr>
      <w:r>
        <w:t>Ground 2: The recommendation is unreasonable in the light of the evidence</w:t>
      </w:r>
      <w:r>
        <w:t xml:space="preserve"> submitted to </w:t>
      </w:r>
      <w:proofErr w:type="gramStart"/>
      <w:r>
        <w:t>NICE</w:t>
      </w:r>
      <w:proofErr w:type="gramEnd"/>
    </w:p>
    <w:p w14:paraId="6B856FDF" w14:textId="77777777" w:rsidR="00EF5145" w:rsidRDefault="00EF5145">
      <w:pPr>
        <w:pStyle w:val="BodyText"/>
        <w:spacing w:before="4"/>
        <w:rPr>
          <w:b/>
          <w:i/>
          <w:sz w:val="38"/>
        </w:rPr>
      </w:pPr>
    </w:p>
    <w:p w14:paraId="7921B2BF" w14:textId="77777777" w:rsidR="00EF5145" w:rsidRDefault="00876731">
      <w:pPr>
        <w:pStyle w:val="Heading2"/>
        <w:numPr>
          <w:ilvl w:val="1"/>
          <w:numId w:val="1"/>
        </w:numPr>
        <w:tabs>
          <w:tab w:val="left" w:pos="837"/>
        </w:tabs>
        <w:ind w:left="837" w:hanging="719"/>
        <w:jc w:val="both"/>
      </w:pPr>
      <w:r>
        <w:t>The</w:t>
      </w:r>
      <w:r>
        <w:rPr>
          <w:spacing w:val="-11"/>
        </w:rPr>
        <w:t xml:space="preserve"> </w:t>
      </w:r>
      <w:r>
        <w:t>Appraisal</w:t>
      </w:r>
      <w:r>
        <w:rPr>
          <w:spacing w:val="-6"/>
        </w:rPr>
        <w:t xml:space="preserve"> </w:t>
      </w:r>
      <w:r>
        <w:t>Committee's</w:t>
      </w:r>
      <w:r>
        <w:rPr>
          <w:spacing w:val="-7"/>
        </w:rPr>
        <w:t xml:space="preserve"> </w:t>
      </w:r>
      <w:r>
        <w:rPr>
          <w:spacing w:val="-2"/>
        </w:rPr>
        <w:t>conclusions:</w:t>
      </w:r>
    </w:p>
    <w:p w14:paraId="1CD34997" w14:textId="77777777" w:rsidR="00EF5145" w:rsidRDefault="00876731">
      <w:pPr>
        <w:pStyle w:val="ListParagraph"/>
        <w:numPr>
          <w:ilvl w:val="2"/>
          <w:numId w:val="1"/>
        </w:numPr>
        <w:tabs>
          <w:tab w:val="left" w:pos="1195"/>
        </w:tabs>
        <w:spacing w:before="126" w:line="360" w:lineRule="auto"/>
        <w:ind w:right="132" w:firstLine="0"/>
        <w:jc w:val="both"/>
        <w:rPr>
          <w:b/>
        </w:rPr>
      </w:pPr>
      <w:r>
        <w:rPr>
          <w:b/>
        </w:rPr>
        <w:t xml:space="preserve">that the GSK naive comparison using Named Patient Program (NPP) data (which </w:t>
      </w:r>
      <w:proofErr w:type="spellStart"/>
      <w:r>
        <w:rPr>
          <w:b/>
        </w:rPr>
        <w:t>favoured</w:t>
      </w:r>
      <w:proofErr w:type="spellEnd"/>
      <w:r>
        <w:rPr>
          <w:b/>
        </w:rPr>
        <w:t xml:space="preserve"> </w:t>
      </w:r>
      <w:proofErr w:type="spellStart"/>
      <w:r>
        <w:rPr>
          <w:b/>
        </w:rPr>
        <w:t>belantamab</w:t>
      </w:r>
      <w:proofErr w:type="spellEnd"/>
      <w:r>
        <w:rPr>
          <w:b/>
        </w:rPr>
        <w:t xml:space="preserve"> compared with pomalidomide plus dexamethasone for all outcomes) "</w:t>
      </w:r>
      <w:r>
        <w:rPr>
          <w:i/>
        </w:rPr>
        <w:t>lacked validity and added further uncertainty</w:t>
      </w:r>
      <w:proofErr w:type="gramStart"/>
      <w:r>
        <w:t>"</w:t>
      </w:r>
      <w:r>
        <w:rPr>
          <w:b/>
        </w:rPr>
        <w:t>;</w:t>
      </w:r>
      <w:proofErr w:type="gramEnd"/>
    </w:p>
    <w:p w14:paraId="70BAF799" w14:textId="77777777" w:rsidR="00EF5145" w:rsidRDefault="00EF5145">
      <w:pPr>
        <w:spacing w:line="360" w:lineRule="auto"/>
        <w:jc w:val="both"/>
        <w:sectPr w:rsidR="00EF5145">
          <w:pgSz w:w="11910" w:h="16840"/>
          <w:pgMar w:top="1620" w:right="1280" w:bottom="280" w:left="580" w:header="720" w:footer="720" w:gutter="0"/>
          <w:cols w:space="720"/>
        </w:sectPr>
      </w:pPr>
    </w:p>
    <w:p w14:paraId="4FB9AF4D" w14:textId="77777777" w:rsidR="00EF5145" w:rsidRDefault="00876731">
      <w:pPr>
        <w:pStyle w:val="Heading2"/>
        <w:numPr>
          <w:ilvl w:val="2"/>
          <w:numId w:val="1"/>
        </w:numPr>
        <w:tabs>
          <w:tab w:val="left" w:pos="1215"/>
        </w:tabs>
        <w:spacing w:before="63" w:line="360" w:lineRule="auto"/>
        <w:ind w:right="130" w:firstLine="0"/>
        <w:jc w:val="both"/>
      </w:pPr>
      <w:r>
        <w:lastRenderedPageBreak/>
        <w:t xml:space="preserve">that the </w:t>
      </w:r>
      <w:proofErr w:type="spellStart"/>
      <w:r>
        <w:t>randomised</w:t>
      </w:r>
      <w:proofErr w:type="spellEnd"/>
      <w:r>
        <w:t xml:space="preserve"> subgroup data</w:t>
      </w:r>
      <w:r>
        <w:t xml:space="preserve"> from DREAMM-3 was preferable to the non- </w:t>
      </w:r>
      <w:proofErr w:type="spellStart"/>
      <w:r>
        <w:t>randomised</w:t>
      </w:r>
      <w:proofErr w:type="spellEnd"/>
      <w:r>
        <w:t xml:space="preserve"> evidence presented by the company; and</w:t>
      </w:r>
    </w:p>
    <w:p w14:paraId="21870D98" w14:textId="77777777" w:rsidR="00EF5145" w:rsidRDefault="00876731">
      <w:pPr>
        <w:pStyle w:val="ListParagraph"/>
        <w:numPr>
          <w:ilvl w:val="2"/>
          <w:numId w:val="1"/>
        </w:numPr>
        <w:tabs>
          <w:tab w:val="left" w:pos="1162"/>
        </w:tabs>
        <w:spacing w:line="360" w:lineRule="auto"/>
        <w:ind w:right="133" w:firstLine="0"/>
        <w:jc w:val="both"/>
        <w:rPr>
          <w:b/>
        </w:rPr>
      </w:pPr>
      <w:r>
        <w:rPr>
          <w:b/>
        </w:rPr>
        <w:t>that</w:t>
      </w:r>
      <w:r>
        <w:rPr>
          <w:b/>
          <w:spacing w:val="-7"/>
        </w:rPr>
        <w:t xml:space="preserve"> </w:t>
      </w:r>
      <w:r>
        <w:rPr>
          <w:b/>
        </w:rPr>
        <w:t>it</w:t>
      </w:r>
      <w:r>
        <w:rPr>
          <w:b/>
          <w:spacing w:val="-7"/>
        </w:rPr>
        <w:t xml:space="preserve"> </w:t>
      </w:r>
      <w:r>
        <w:rPr>
          <w:b/>
        </w:rPr>
        <w:t>had</w:t>
      </w:r>
      <w:r>
        <w:rPr>
          <w:b/>
          <w:spacing w:val="-8"/>
        </w:rPr>
        <w:t xml:space="preserve"> </w:t>
      </w:r>
      <w:r>
        <w:rPr>
          <w:b/>
        </w:rPr>
        <w:t>not</w:t>
      </w:r>
      <w:r>
        <w:rPr>
          <w:b/>
          <w:spacing w:val="-7"/>
        </w:rPr>
        <w:t xml:space="preserve"> </w:t>
      </w:r>
      <w:r>
        <w:rPr>
          <w:b/>
        </w:rPr>
        <w:t>been</w:t>
      </w:r>
      <w:r>
        <w:rPr>
          <w:b/>
          <w:spacing w:val="-11"/>
        </w:rPr>
        <w:t xml:space="preserve"> </w:t>
      </w:r>
      <w:r>
        <w:rPr>
          <w:b/>
        </w:rPr>
        <w:t>presented</w:t>
      </w:r>
      <w:r>
        <w:rPr>
          <w:b/>
          <w:spacing w:val="-8"/>
        </w:rPr>
        <w:t xml:space="preserve"> </w:t>
      </w:r>
      <w:r>
        <w:rPr>
          <w:b/>
        </w:rPr>
        <w:t>with</w:t>
      </w:r>
      <w:r>
        <w:rPr>
          <w:b/>
          <w:spacing w:val="-8"/>
        </w:rPr>
        <w:t xml:space="preserve"> </w:t>
      </w:r>
      <w:r>
        <w:rPr>
          <w:b/>
        </w:rPr>
        <w:t>sufficient</w:t>
      </w:r>
      <w:r>
        <w:rPr>
          <w:b/>
          <w:spacing w:val="-6"/>
        </w:rPr>
        <w:t xml:space="preserve"> </w:t>
      </w:r>
      <w:r>
        <w:rPr>
          <w:b/>
        </w:rPr>
        <w:t>evidence</w:t>
      </w:r>
      <w:r>
        <w:rPr>
          <w:b/>
          <w:spacing w:val="-8"/>
        </w:rPr>
        <w:t xml:space="preserve"> </w:t>
      </w:r>
      <w:r>
        <w:rPr>
          <w:b/>
        </w:rPr>
        <w:t>to</w:t>
      </w:r>
      <w:r>
        <w:rPr>
          <w:b/>
          <w:spacing w:val="-8"/>
        </w:rPr>
        <w:t xml:space="preserve"> </w:t>
      </w:r>
      <w:r>
        <w:rPr>
          <w:b/>
        </w:rPr>
        <w:t>confirm</w:t>
      </w:r>
      <w:r>
        <w:rPr>
          <w:b/>
          <w:spacing w:val="-7"/>
        </w:rPr>
        <w:t xml:space="preserve"> </w:t>
      </w:r>
      <w:r>
        <w:rPr>
          <w:b/>
        </w:rPr>
        <w:t>that</w:t>
      </w:r>
      <w:r>
        <w:rPr>
          <w:b/>
          <w:spacing w:val="-7"/>
        </w:rPr>
        <w:t xml:space="preserve"> </w:t>
      </w:r>
      <w:proofErr w:type="spellStart"/>
      <w:r>
        <w:rPr>
          <w:b/>
        </w:rPr>
        <w:t>belantamab</w:t>
      </w:r>
      <w:proofErr w:type="spellEnd"/>
      <w:r>
        <w:rPr>
          <w:b/>
          <w:spacing w:val="-8"/>
        </w:rPr>
        <w:t xml:space="preserve"> </w:t>
      </w:r>
      <w:r>
        <w:rPr>
          <w:b/>
        </w:rPr>
        <w:t>is more clinically effective than pomalidomide</w:t>
      </w:r>
      <w:r>
        <w:rPr>
          <w:b/>
          <w:spacing w:val="-2"/>
        </w:rPr>
        <w:t xml:space="preserve"> </w:t>
      </w:r>
      <w:r>
        <w:rPr>
          <w:b/>
        </w:rPr>
        <w:t>plus dexamethasone</w:t>
      </w:r>
      <w:r>
        <w:rPr>
          <w:b/>
          <w:spacing w:val="-2"/>
        </w:rPr>
        <w:t xml:space="preserve"> </w:t>
      </w:r>
      <w:r>
        <w:rPr>
          <w:b/>
        </w:rPr>
        <w:t>at</w:t>
      </w:r>
      <w:r>
        <w:rPr>
          <w:b/>
          <w:spacing w:val="-3"/>
        </w:rPr>
        <w:t xml:space="preserve"> </w:t>
      </w:r>
      <w:r>
        <w:rPr>
          <w:b/>
        </w:rPr>
        <w:t>a population</w:t>
      </w:r>
      <w:r>
        <w:rPr>
          <w:b/>
          <w:spacing w:val="-2"/>
        </w:rPr>
        <w:t xml:space="preserve"> </w:t>
      </w:r>
      <w:r>
        <w:rPr>
          <w:b/>
        </w:rPr>
        <w:t>level, are individually and collectively unreasonable.</w:t>
      </w:r>
    </w:p>
    <w:p w14:paraId="552133EB" w14:textId="77777777" w:rsidR="00EF5145" w:rsidRDefault="00EF5145">
      <w:pPr>
        <w:pStyle w:val="BodyText"/>
        <w:spacing w:before="10"/>
        <w:rPr>
          <w:b/>
          <w:sz w:val="32"/>
        </w:rPr>
      </w:pPr>
    </w:p>
    <w:p w14:paraId="75D1A4F2" w14:textId="77777777" w:rsidR="00EF5145" w:rsidRDefault="00876731">
      <w:pPr>
        <w:ind w:left="838"/>
        <w:rPr>
          <w:i/>
        </w:rPr>
      </w:pPr>
      <w:r>
        <w:rPr>
          <w:i/>
          <w:spacing w:val="-2"/>
        </w:rPr>
        <w:t>Summary</w:t>
      </w:r>
    </w:p>
    <w:p w14:paraId="06B1CB4F" w14:textId="77777777" w:rsidR="00EF5145" w:rsidRDefault="00876731">
      <w:pPr>
        <w:pStyle w:val="BodyText"/>
        <w:spacing w:before="129" w:line="360" w:lineRule="auto"/>
        <w:ind w:left="838" w:right="133"/>
        <w:jc w:val="both"/>
      </w:pPr>
      <w:r>
        <w:t>The conclusion, that the Committee did not believe it had been presented with sufficient evidence of clinical effectiveness is unreasonable because it derives from having rejected a valid sou</w:t>
      </w:r>
      <w:r>
        <w:t>rce of data, namely the NPP comparison, which is the only and therefore the best data source given the paucity of efficacy data sources available for individual comparators.</w:t>
      </w:r>
    </w:p>
    <w:p w14:paraId="6DD13EAF" w14:textId="77777777" w:rsidR="00EF5145" w:rsidRDefault="00EF5145">
      <w:pPr>
        <w:pStyle w:val="BodyText"/>
        <w:spacing w:before="10"/>
        <w:rPr>
          <w:sz w:val="32"/>
        </w:rPr>
      </w:pPr>
    </w:p>
    <w:p w14:paraId="0F5EA721" w14:textId="77777777" w:rsidR="00EF5145" w:rsidRDefault="00876731">
      <w:pPr>
        <w:spacing w:before="1"/>
        <w:ind w:left="838"/>
        <w:rPr>
          <w:i/>
        </w:rPr>
      </w:pPr>
      <w:r>
        <w:rPr>
          <w:i/>
          <w:spacing w:val="-2"/>
        </w:rPr>
        <w:t>Grounds</w:t>
      </w:r>
    </w:p>
    <w:p w14:paraId="3D3E51AA" w14:textId="77777777" w:rsidR="00EF5145" w:rsidRDefault="00876731">
      <w:pPr>
        <w:pStyle w:val="BodyText"/>
        <w:spacing w:before="126" w:line="360" w:lineRule="auto"/>
        <w:ind w:left="838" w:right="130"/>
        <w:jc w:val="both"/>
      </w:pPr>
      <w:r>
        <w:t>The final scope for the appraisal included "</w:t>
      </w:r>
      <w:r>
        <w:rPr>
          <w:u w:val="single"/>
        </w:rPr>
        <w:t>established clinical management</w:t>
      </w:r>
      <w:r>
        <w:t xml:space="preserve"> without </w:t>
      </w:r>
      <w:proofErr w:type="spellStart"/>
      <w:r>
        <w:t>belantamab</w:t>
      </w:r>
      <w:proofErr w:type="spellEnd"/>
      <w:r>
        <w:t>" as a comparator. It was acknowledged however, that there is no standard treatment</w:t>
      </w:r>
      <w:r>
        <w:rPr>
          <w:spacing w:val="-5"/>
        </w:rPr>
        <w:t xml:space="preserve"> </w:t>
      </w:r>
      <w:r>
        <w:t>for</w:t>
      </w:r>
      <w:r>
        <w:rPr>
          <w:spacing w:val="-6"/>
        </w:rPr>
        <w:t xml:space="preserve"> </w:t>
      </w:r>
      <w:r>
        <w:t>multiple</w:t>
      </w:r>
      <w:r>
        <w:rPr>
          <w:spacing w:val="-6"/>
        </w:rPr>
        <w:t xml:space="preserve"> </w:t>
      </w:r>
      <w:r>
        <w:t>myeloma</w:t>
      </w:r>
      <w:r>
        <w:rPr>
          <w:spacing w:val="-4"/>
        </w:rPr>
        <w:t xml:space="preserve"> </w:t>
      </w:r>
      <w:r>
        <w:t>after</w:t>
      </w:r>
      <w:r>
        <w:rPr>
          <w:spacing w:val="-6"/>
        </w:rPr>
        <w:t xml:space="preserve"> </w:t>
      </w:r>
      <w:r>
        <w:t>4</w:t>
      </w:r>
      <w:r>
        <w:rPr>
          <w:spacing w:val="-4"/>
        </w:rPr>
        <w:t xml:space="preserve"> </w:t>
      </w:r>
      <w:r>
        <w:t>or</w:t>
      </w:r>
      <w:r>
        <w:rPr>
          <w:spacing w:val="-5"/>
        </w:rPr>
        <w:t xml:space="preserve"> </w:t>
      </w:r>
      <w:r>
        <w:t>more</w:t>
      </w:r>
      <w:r>
        <w:rPr>
          <w:spacing w:val="-6"/>
        </w:rPr>
        <w:t xml:space="preserve"> </w:t>
      </w:r>
      <w:r>
        <w:t>treatments,</w:t>
      </w:r>
      <w:r>
        <w:rPr>
          <w:spacing w:val="-5"/>
        </w:rPr>
        <w:t xml:space="preserve"> </w:t>
      </w:r>
      <w:r>
        <w:t>when</w:t>
      </w:r>
      <w:r>
        <w:rPr>
          <w:spacing w:val="-6"/>
        </w:rPr>
        <w:t xml:space="preserve"> </w:t>
      </w:r>
      <w:r>
        <w:t>those</w:t>
      </w:r>
      <w:r>
        <w:rPr>
          <w:spacing w:val="-6"/>
        </w:rPr>
        <w:t xml:space="preserve"> </w:t>
      </w:r>
      <w:r>
        <w:t>treatments</w:t>
      </w:r>
      <w:r>
        <w:rPr>
          <w:spacing w:val="-4"/>
        </w:rPr>
        <w:t xml:space="preserve"> </w:t>
      </w:r>
      <w:r>
        <w:t>include</w:t>
      </w:r>
      <w:r>
        <w:t>d</w:t>
      </w:r>
      <w:r>
        <w:rPr>
          <w:spacing w:val="-4"/>
        </w:rPr>
        <w:t xml:space="preserve"> </w:t>
      </w:r>
      <w:r>
        <w:t>at least</w:t>
      </w:r>
      <w:r>
        <w:rPr>
          <w:spacing w:val="-11"/>
        </w:rPr>
        <w:t xml:space="preserve"> </w:t>
      </w:r>
      <w:r>
        <w:t>1</w:t>
      </w:r>
      <w:r>
        <w:rPr>
          <w:spacing w:val="-14"/>
        </w:rPr>
        <w:t xml:space="preserve"> </w:t>
      </w:r>
      <w:r>
        <w:t>proteasome</w:t>
      </w:r>
      <w:r>
        <w:rPr>
          <w:spacing w:val="-14"/>
        </w:rPr>
        <w:t xml:space="preserve"> </w:t>
      </w:r>
      <w:r>
        <w:t>inhibitor,</w:t>
      </w:r>
      <w:r>
        <w:rPr>
          <w:spacing w:val="-11"/>
        </w:rPr>
        <w:t xml:space="preserve"> </w:t>
      </w:r>
      <w:r>
        <w:t>1</w:t>
      </w:r>
      <w:r>
        <w:rPr>
          <w:spacing w:val="-14"/>
        </w:rPr>
        <w:t xml:space="preserve"> </w:t>
      </w:r>
      <w:r>
        <w:t>immunomodulatory</w:t>
      </w:r>
      <w:r>
        <w:rPr>
          <w:spacing w:val="-13"/>
        </w:rPr>
        <w:t xml:space="preserve"> </w:t>
      </w:r>
      <w:r>
        <w:t>drug</w:t>
      </w:r>
      <w:r>
        <w:rPr>
          <w:spacing w:val="-14"/>
        </w:rPr>
        <w:t xml:space="preserve"> </w:t>
      </w:r>
      <w:r>
        <w:t>and</w:t>
      </w:r>
      <w:r>
        <w:rPr>
          <w:spacing w:val="-14"/>
        </w:rPr>
        <w:t xml:space="preserve"> </w:t>
      </w:r>
      <w:r>
        <w:t>1</w:t>
      </w:r>
      <w:r>
        <w:rPr>
          <w:spacing w:val="-14"/>
        </w:rPr>
        <w:t xml:space="preserve"> </w:t>
      </w:r>
      <w:r>
        <w:t>anti-CD38</w:t>
      </w:r>
      <w:r>
        <w:rPr>
          <w:spacing w:val="-14"/>
        </w:rPr>
        <w:t xml:space="preserve"> </w:t>
      </w:r>
      <w:r>
        <w:t>monoclonal</w:t>
      </w:r>
      <w:r>
        <w:rPr>
          <w:spacing w:val="-12"/>
        </w:rPr>
        <w:t xml:space="preserve"> </w:t>
      </w:r>
      <w:r>
        <w:t>antibody. The</w:t>
      </w:r>
      <w:r>
        <w:rPr>
          <w:spacing w:val="-2"/>
        </w:rPr>
        <w:t xml:space="preserve"> </w:t>
      </w:r>
      <w:r>
        <w:t>Committee</w:t>
      </w:r>
      <w:r>
        <w:rPr>
          <w:spacing w:val="-2"/>
        </w:rPr>
        <w:t xml:space="preserve"> </w:t>
      </w:r>
      <w:r>
        <w:t>opted</w:t>
      </w:r>
      <w:r>
        <w:rPr>
          <w:spacing w:val="-2"/>
        </w:rPr>
        <w:t xml:space="preserve"> </w:t>
      </w:r>
      <w:r>
        <w:t>to</w:t>
      </w:r>
      <w:r>
        <w:rPr>
          <w:spacing w:val="-6"/>
        </w:rPr>
        <w:t xml:space="preserve"> </w:t>
      </w:r>
      <w:r>
        <w:t>focus</w:t>
      </w:r>
      <w:r>
        <w:rPr>
          <w:spacing w:val="-1"/>
        </w:rPr>
        <w:t xml:space="preserve"> </w:t>
      </w:r>
      <w:r>
        <w:t>on</w:t>
      </w:r>
      <w:r>
        <w:rPr>
          <w:spacing w:val="-2"/>
        </w:rPr>
        <w:t xml:space="preserve"> </w:t>
      </w:r>
      <w:r>
        <w:t>comparisons</w:t>
      </w:r>
      <w:r>
        <w:rPr>
          <w:spacing w:val="-1"/>
        </w:rPr>
        <w:t xml:space="preserve"> </w:t>
      </w:r>
      <w:r>
        <w:t xml:space="preserve">with </w:t>
      </w:r>
      <w:r>
        <w:rPr>
          <w:b/>
        </w:rPr>
        <w:t>pomalidomide</w:t>
      </w:r>
      <w:r>
        <w:rPr>
          <w:b/>
          <w:spacing w:val="-2"/>
        </w:rPr>
        <w:t xml:space="preserve"> </w:t>
      </w:r>
      <w:r>
        <w:rPr>
          <w:b/>
        </w:rPr>
        <w:t>plus</w:t>
      </w:r>
      <w:r>
        <w:rPr>
          <w:b/>
          <w:spacing w:val="-2"/>
        </w:rPr>
        <w:t xml:space="preserve"> </w:t>
      </w:r>
      <w:r>
        <w:rPr>
          <w:b/>
        </w:rPr>
        <w:t>dexamethasone</w:t>
      </w:r>
      <w:r>
        <w:rPr>
          <w:b/>
          <w:spacing w:val="-1"/>
        </w:rPr>
        <w:t xml:space="preserve"> </w:t>
      </w:r>
      <w:r>
        <w:t xml:space="preserve">or </w:t>
      </w:r>
      <w:proofErr w:type="spellStart"/>
      <w:r>
        <w:rPr>
          <w:b/>
        </w:rPr>
        <w:t>panobinostat</w:t>
      </w:r>
      <w:proofErr w:type="spellEnd"/>
      <w:r>
        <w:rPr>
          <w:b/>
          <w:spacing w:val="-1"/>
        </w:rPr>
        <w:t xml:space="preserve"> </w:t>
      </w:r>
      <w:r>
        <w:rPr>
          <w:b/>
        </w:rPr>
        <w:t>plus</w:t>
      </w:r>
      <w:r>
        <w:rPr>
          <w:b/>
          <w:spacing w:val="-2"/>
        </w:rPr>
        <w:t xml:space="preserve"> </w:t>
      </w:r>
      <w:r>
        <w:rPr>
          <w:b/>
        </w:rPr>
        <w:t>bortezomib</w:t>
      </w:r>
      <w:r>
        <w:rPr>
          <w:b/>
          <w:spacing w:val="-2"/>
        </w:rPr>
        <w:t xml:space="preserve"> </w:t>
      </w:r>
      <w:r>
        <w:rPr>
          <w:b/>
        </w:rPr>
        <w:t>and</w:t>
      </w:r>
      <w:r>
        <w:rPr>
          <w:b/>
          <w:spacing w:val="-5"/>
        </w:rPr>
        <w:t xml:space="preserve"> </w:t>
      </w:r>
      <w:r>
        <w:rPr>
          <w:b/>
        </w:rPr>
        <w:t>dexamethasone</w:t>
      </w:r>
      <w:r>
        <w:t>.</w:t>
      </w:r>
      <w:r>
        <w:rPr>
          <w:spacing w:val="40"/>
        </w:rPr>
        <w:t xml:space="preserve"> </w:t>
      </w:r>
      <w:r>
        <w:t>It concluded</w:t>
      </w:r>
      <w:r>
        <w:rPr>
          <w:spacing w:val="-4"/>
        </w:rPr>
        <w:t xml:space="preserve"> </w:t>
      </w:r>
      <w:r>
        <w:t>that</w:t>
      </w:r>
      <w:r>
        <w:rPr>
          <w:spacing w:val="-3"/>
        </w:rPr>
        <w:t xml:space="preserve"> </w:t>
      </w:r>
      <w:r>
        <w:t>in</w:t>
      </w:r>
      <w:r>
        <w:rPr>
          <w:spacing w:val="-2"/>
        </w:rPr>
        <w:t xml:space="preserve"> </w:t>
      </w:r>
      <w:r>
        <w:t>neither</w:t>
      </w:r>
      <w:r>
        <w:rPr>
          <w:spacing w:val="-1"/>
        </w:rPr>
        <w:t xml:space="preserve"> </w:t>
      </w:r>
      <w:r>
        <w:t>case</w:t>
      </w:r>
      <w:r>
        <w:rPr>
          <w:spacing w:val="-4"/>
        </w:rPr>
        <w:t xml:space="preserve"> </w:t>
      </w:r>
      <w:r>
        <w:t xml:space="preserve">was </w:t>
      </w:r>
      <w:proofErr w:type="gramStart"/>
      <w:r>
        <w:t>there</w:t>
      </w:r>
      <w:proofErr w:type="gramEnd"/>
      <w:r>
        <w:t xml:space="preserve"> clear evidence to be able to compare these treatments with </w:t>
      </w:r>
      <w:proofErr w:type="spellStart"/>
      <w:r>
        <w:t>belantamab</w:t>
      </w:r>
      <w:proofErr w:type="spellEnd"/>
      <w:r>
        <w:t>.</w:t>
      </w:r>
    </w:p>
    <w:p w14:paraId="1ACFB4D6" w14:textId="77777777" w:rsidR="00EF5145" w:rsidRDefault="00EF5145">
      <w:pPr>
        <w:pStyle w:val="BodyText"/>
        <w:spacing w:before="11"/>
        <w:rPr>
          <w:sz w:val="20"/>
        </w:rPr>
      </w:pPr>
    </w:p>
    <w:p w14:paraId="2D59338F" w14:textId="77777777" w:rsidR="00EF5145" w:rsidRDefault="00876731">
      <w:pPr>
        <w:pStyle w:val="Heading3"/>
      </w:pPr>
      <w:r>
        <w:t>Pomalidomide</w:t>
      </w:r>
      <w:r>
        <w:rPr>
          <w:spacing w:val="-7"/>
        </w:rPr>
        <w:t xml:space="preserve"> </w:t>
      </w:r>
      <w:r>
        <w:t>plus</w:t>
      </w:r>
      <w:r>
        <w:rPr>
          <w:spacing w:val="-4"/>
        </w:rPr>
        <w:t xml:space="preserve"> </w:t>
      </w:r>
      <w:r>
        <w:rPr>
          <w:spacing w:val="-2"/>
        </w:rPr>
        <w:t>dexamethasone</w:t>
      </w:r>
    </w:p>
    <w:p w14:paraId="521BC92B" w14:textId="77777777" w:rsidR="00EF5145" w:rsidRDefault="00EF5145">
      <w:pPr>
        <w:pStyle w:val="BodyText"/>
        <w:spacing w:before="9"/>
        <w:rPr>
          <w:b/>
          <w:i/>
          <w:sz w:val="31"/>
        </w:rPr>
      </w:pPr>
    </w:p>
    <w:p w14:paraId="0F0156C2" w14:textId="77777777" w:rsidR="00EF5145" w:rsidRDefault="00876731">
      <w:pPr>
        <w:spacing w:before="1" w:line="360" w:lineRule="auto"/>
        <w:ind w:left="838" w:right="130"/>
        <w:jc w:val="both"/>
      </w:pPr>
      <w:r>
        <w:t>One</w:t>
      </w:r>
      <w:r>
        <w:rPr>
          <w:spacing w:val="-1"/>
        </w:rPr>
        <w:t xml:space="preserve"> </w:t>
      </w:r>
      <w:r>
        <w:t>existing</w:t>
      </w:r>
      <w:r>
        <w:rPr>
          <w:spacing w:val="-3"/>
        </w:rPr>
        <w:t xml:space="preserve"> </w:t>
      </w:r>
      <w:r>
        <w:t xml:space="preserve">treatment against which </w:t>
      </w:r>
      <w:proofErr w:type="spellStart"/>
      <w:r>
        <w:t>belantamab</w:t>
      </w:r>
      <w:proofErr w:type="spellEnd"/>
      <w:r>
        <w:rPr>
          <w:spacing w:val="-3"/>
        </w:rPr>
        <w:t xml:space="preserve"> </w:t>
      </w:r>
      <w:r>
        <w:t>could be</w:t>
      </w:r>
      <w:r>
        <w:rPr>
          <w:spacing w:val="-1"/>
        </w:rPr>
        <w:t xml:space="preserve"> </w:t>
      </w:r>
      <w:r>
        <w:t>compared</w:t>
      </w:r>
      <w:r>
        <w:rPr>
          <w:spacing w:val="-1"/>
        </w:rPr>
        <w:t xml:space="preserve"> </w:t>
      </w:r>
      <w:r>
        <w:t xml:space="preserve">is </w:t>
      </w:r>
      <w:r>
        <w:rPr>
          <w:b/>
        </w:rPr>
        <w:t>pomalidomide</w:t>
      </w:r>
      <w:r>
        <w:rPr>
          <w:b/>
          <w:spacing w:val="-1"/>
        </w:rPr>
        <w:t xml:space="preserve"> </w:t>
      </w:r>
      <w:r>
        <w:rPr>
          <w:b/>
        </w:rPr>
        <w:t>plus dexamethasone.</w:t>
      </w:r>
      <w:r>
        <w:rPr>
          <w:b/>
          <w:spacing w:val="40"/>
        </w:rPr>
        <w:t xml:space="preserve"> </w:t>
      </w:r>
      <w:r>
        <w:t xml:space="preserve">Myeloma UK considers this </w:t>
      </w:r>
      <w:r>
        <w:t>to be the most relevant comparator.</w:t>
      </w:r>
    </w:p>
    <w:p w14:paraId="416A05AD" w14:textId="77777777" w:rsidR="00EF5145" w:rsidRDefault="00EF5145">
      <w:pPr>
        <w:pStyle w:val="BodyText"/>
        <w:spacing w:before="10"/>
        <w:rPr>
          <w:sz w:val="32"/>
        </w:rPr>
      </w:pPr>
    </w:p>
    <w:p w14:paraId="1B689657" w14:textId="77777777" w:rsidR="00EF5145" w:rsidRDefault="00876731">
      <w:pPr>
        <w:pStyle w:val="BodyText"/>
        <w:spacing w:line="360" w:lineRule="auto"/>
        <w:ind w:left="838" w:right="133"/>
        <w:jc w:val="both"/>
      </w:pPr>
      <w:r>
        <w:t>In the final draft Guidance, the Committee acknowledged that, after four or more treatments, "most people have pomalidomide plus dexamethasone" (page 1) and concluded that it was the most appropriate comparator as a fif</w:t>
      </w:r>
      <w:r>
        <w:t>th line treatment (para 3.2). However (see below) it then concluded that the evidence to make the comparison was insufficient.</w:t>
      </w:r>
    </w:p>
    <w:p w14:paraId="165C4EF1" w14:textId="77777777" w:rsidR="00EF5145" w:rsidRDefault="00EF5145">
      <w:pPr>
        <w:pStyle w:val="BodyText"/>
        <w:rPr>
          <w:sz w:val="21"/>
        </w:rPr>
      </w:pPr>
    </w:p>
    <w:p w14:paraId="6E4D2407" w14:textId="77777777" w:rsidR="00EF5145" w:rsidRDefault="00876731">
      <w:pPr>
        <w:pStyle w:val="Heading3"/>
        <w:spacing w:before="1"/>
      </w:pPr>
      <w:r>
        <w:t>The</w:t>
      </w:r>
      <w:r>
        <w:rPr>
          <w:spacing w:val="-4"/>
        </w:rPr>
        <w:t xml:space="preserve"> </w:t>
      </w:r>
      <w:r>
        <w:t>Clinical</w:t>
      </w:r>
      <w:r>
        <w:rPr>
          <w:spacing w:val="-3"/>
        </w:rPr>
        <w:t xml:space="preserve"> </w:t>
      </w:r>
      <w:r>
        <w:rPr>
          <w:spacing w:val="-2"/>
        </w:rPr>
        <w:t>Evidence</w:t>
      </w:r>
    </w:p>
    <w:p w14:paraId="206C0E64" w14:textId="77777777" w:rsidR="00EF5145" w:rsidRDefault="00EF5145">
      <w:pPr>
        <w:pStyle w:val="BodyText"/>
        <w:spacing w:before="9"/>
        <w:rPr>
          <w:b/>
          <w:i/>
          <w:sz w:val="31"/>
        </w:rPr>
      </w:pPr>
    </w:p>
    <w:p w14:paraId="6C70D0E4" w14:textId="77777777" w:rsidR="00EF5145" w:rsidRDefault="00876731">
      <w:pPr>
        <w:pStyle w:val="BodyText"/>
        <w:spacing w:line="360" w:lineRule="auto"/>
        <w:ind w:left="838" w:right="128"/>
        <w:jc w:val="both"/>
      </w:pPr>
      <w:r>
        <w:t>DREAMM-2</w:t>
      </w:r>
      <w:r>
        <w:rPr>
          <w:spacing w:val="-8"/>
        </w:rPr>
        <w:t xml:space="preserve"> </w:t>
      </w:r>
      <w:r>
        <w:t>trial</w:t>
      </w:r>
      <w:r>
        <w:rPr>
          <w:spacing w:val="-4"/>
        </w:rPr>
        <w:t xml:space="preserve"> </w:t>
      </w:r>
      <w:r>
        <w:t>was</w:t>
      </w:r>
      <w:r>
        <w:rPr>
          <w:spacing w:val="-5"/>
        </w:rPr>
        <w:t xml:space="preserve"> </w:t>
      </w:r>
      <w:r>
        <w:t>a</w:t>
      </w:r>
      <w:r>
        <w:rPr>
          <w:spacing w:val="-5"/>
        </w:rPr>
        <w:t xml:space="preserve"> </w:t>
      </w:r>
      <w:r>
        <w:t>study</w:t>
      </w:r>
      <w:r>
        <w:rPr>
          <w:spacing w:val="-3"/>
        </w:rPr>
        <w:t xml:space="preserve"> </w:t>
      </w:r>
      <w:r>
        <w:t>absent</w:t>
      </w:r>
      <w:r>
        <w:rPr>
          <w:spacing w:val="-4"/>
        </w:rPr>
        <w:t xml:space="preserve"> </w:t>
      </w:r>
      <w:r>
        <w:t>of</w:t>
      </w:r>
      <w:r>
        <w:rPr>
          <w:spacing w:val="-4"/>
        </w:rPr>
        <w:t xml:space="preserve"> </w:t>
      </w:r>
      <w:r>
        <w:t>a</w:t>
      </w:r>
      <w:r>
        <w:rPr>
          <w:spacing w:val="-8"/>
        </w:rPr>
        <w:t xml:space="preserve"> </w:t>
      </w:r>
      <w:r>
        <w:t>comparator</w:t>
      </w:r>
      <w:r>
        <w:rPr>
          <w:spacing w:val="-5"/>
        </w:rPr>
        <w:t xml:space="preserve"> </w:t>
      </w:r>
      <w:r>
        <w:t>arm</w:t>
      </w:r>
      <w:r>
        <w:rPr>
          <w:spacing w:val="-7"/>
        </w:rPr>
        <w:t xml:space="preserve"> </w:t>
      </w:r>
      <w:r>
        <w:t>(the</w:t>
      </w:r>
      <w:r>
        <w:rPr>
          <w:spacing w:val="-6"/>
        </w:rPr>
        <w:t xml:space="preserve"> </w:t>
      </w:r>
      <w:r>
        <w:t>objective</w:t>
      </w:r>
      <w:r>
        <w:rPr>
          <w:spacing w:val="-6"/>
        </w:rPr>
        <w:t xml:space="preserve"> </w:t>
      </w:r>
      <w:r>
        <w:t>was</w:t>
      </w:r>
      <w:r>
        <w:rPr>
          <w:spacing w:val="-5"/>
        </w:rPr>
        <w:t xml:space="preserve"> </w:t>
      </w:r>
      <w:r>
        <w:t>to</w:t>
      </w:r>
      <w:r>
        <w:rPr>
          <w:spacing w:val="-5"/>
        </w:rPr>
        <w:t xml:space="preserve"> </w:t>
      </w:r>
      <w:r>
        <w:t>further</w:t>
      </w:r>
      <w:r>
        <w:rPr>
          <w:spacing w:val="-4"/>
        </w:rPr>
        <w:t xml:space="preserve"> </w:t>
      </w:r>
      <w:r>
        <w:t>explore the</w:t>
      </w:r>
      <w:r>
        <w:rPr>
          <w:spacing w:val="-4"/>
        </w:rPr>
        <w:t xml:space="preserve"> </w:t>
      </w:r>
      <w:r>
        <w:t>safety,</w:t>
      </w:r>
      <w:r>
        <w:rPr>
          <w:spacing w:val="-3"/>
        </w:rPr>
        <w:t xml:space="preserve"> </w:t>
      </w:r>
      <w:r>
        <w:t>activity,</w:t>
      </w:r>
      <w:r>
        <w:rPr>
          <w:spacing w:val="-5"/>
        </w:rPr>
        <w:t xml:space="preserve"> </w:t>
      </w:r>
      <w:r>
        <w:t>and</w:t>
      </w:r>
      <w:r>
        <w:rPr>
          <w:spacing w:val="-4"/>
        </w:rPr>
        <w:t xml:space="preserve"> </w:t>
      </w:r>
      <w:r>
        <w:t>clinical</w:t>
      </w:r>
      <w:r>
        <w:rPr>
          <w:spacing w:val="-5"/>
        </w:rPr>
        <w:t xml:space="preserve"> </w:t>
      </w:r>
      <w:r>
        <w:t>benefit</w:t>
      </w:r>
      <w:r>
        <w:rPr>
          <w:spacing w:val="-3"/>
        </w:rPr>
        <w:t xml:space="preserve"> </w:t>
      </w:r>
      <w:r>
        <w:t>profile</w:t>
      </w:r>
      <w:r>
        <w:rPr>
          <w:spacing w:val="-4"/>
        </w:rPr>
        <w:t xml:space="preserve"> </w:t>
      </w:r>
      <w:r>
        <w:t>of</w:t>
      </w:r>
      <w:r>
        <w:rPr>
          <w:spacing w:val="-5"/>
        </w:rPr>
        <w:t xml:space="preserve"> </w:t>
      </w:r>
      <w:r>
        <w:t>two</w:t>
      </w:r>
      <w:r>
        <w:rPr>
          <w:spacing w:val="-4"/>
        </w:rPr>
        <w:t xml:space="preserve"> </w:t>
      </w:r>
      <w:r>
        <w:t>doses</w:t>
      </w:r>
      <w:r>
        <w:rPr>
          <w:spacing w:val="-4"/>
        </w:rPr>
        <w:t xml:space="preserve"> </w:t>
      </w:r>
      <w:r>
        <w:t>of</w:t>
      </w:r>
      <w:r>
        <w:rPr>
          <w:spacing w:val="-5"/>
        </w:rPr>
        <w:t xml:space="preserve"> </w:t>
      </w:r>
      <w:proofErr w:type="spellStart"/>
      <w:r>
        <w:t>Belamaf</w:t>
      </w:r>
      <w:proofErr w:type="spellEnd"/>
      <w:r>
        <w:t>).</w:t>
      </w:r>
      <w:r>
        <w:rPr>
          <w:spacing w:val="40"/>
        </w:rPr>
        <w:t xml:space="preserve"> </w:t>
      </w:r>
      <w:r>
        <w:t>It</w:t>
      </w:r>
      <w:r>
        <w:rPr>
          <w:spacing w:val="-5"/>
        </w:rPr>
        <w:t xml:space="preserve"> </w:t>
      </w:r>
      <w:r>
        <w:t>was</w:t>
      </w:r>
      <w:r>
        <w:rPr>
          <w:spacing w:val="-4"/>
        </w:rPr>
        <w:t xml:space="preserve"> </w:t>
      </w:r>
      <w:r>
        <w:t>never</w:t>
      </w:r>
      <w:r>
        <w:rPr>
          <w:spacing w:val="-3"/>
        </w:rPr>
        <w:t xml:space="preserve"> </w:t>
      </w:r>
      <w:r>
        <w:t xml:space="preserve">intended to directly compare </w:t>
      </w:r>
      <w:proofErr w:type="spellStart"/>
      <w:r>
        <w:t>belantamab</w:t>
      </w:r>
      <w:proofErr w:type="spellEnd"/>
      <w:r>
        <w:t xml:space="preserve"> against another treatment and so evidence of the relative efficacy</w:t>
      </w:r>
      <w:r>
        <w:rPr>
          <w:spacing w:val="-4"/>
        </w:rPr>
        <w:t xml:space="preserve"> </w:t>
      </w:r>
      <w:r>
        <w:t>vs</w:t>
      </w:r>
      <w:r>
        <w:rPr>
          <w:spacing w:val="-1"/>
        </w:rPr>
        <w:t xml:space="preserve"> </w:t>
      </w:r>
      <w:r>
        <w:t>a</w:t>
      </w:r>
      <w:r>
        <w:rPr>
          <w:spacing w:val="-4"/>
        </w:rPr>
        <w:t xml:space="preserve"> </w:t>
      </w:r>
      <w:r>
        <w:t>relevant</w:t>
      </w:r>
      <w:r>
        <w:rPr>
          <w:spacing w:val="-3"/>
        </w:rPr>
        <w:t xml:space="preserve"> </w:t>
      </w:r>
      <w:r>
        <w:t>comparator</w:t>
      </w:r>
      <w:r>
        <w:rPr>
          <w:spacing w:val="-1"/>
        </w:rPr>
        <w:t xml:space="preserve"> </w:t>
      </w:r>
      <w:r>
        <w:t>had</w:t>
      </w:r>
      <w:r>
        <w:rPr>
          <w:spacing w:val="-4"/>
        </w:rPr>
        <w:t xml:space="preserve"> </w:t>
      </w:r>
      <w:r>
        <w:t>to</w:t>
      </w:r>
      <w:r>
        <w:rPr>
          <w:spacing w:val="-2"/>
        </w:rPr>
        <w:t xml:space="preserve"> </w:t>
      </w:r>
      <w:r>
        <w:t>be</w:t>
      </w:r>
      <w:r>
        <w:rPr>
          <w:spacing w:val="-4"/>
        </w:rPr>
        <w:t xml:space="preserve"> </w:t>
      </w:r>
      <w:r>
        <w:t>derived</w:t>
      </w:r>
      <w:r>
        <w:rPr>
          <w:spacing w:val="-2"/>
        </w:rPr>
        <w:t xml:space="preserve"> </w:t>
      </w:r>
      <w:r>
        <w:t>from</w:t>
      </w:r>
      <w:r>
        <w:rPr>
          <w:spacing w:val="-1"/>
        </w:rPr>
        <w:t xml:space="preserve"> </w:t>
      </w:r>
      <w:r>
        <w:t>ind</w:t>
      </w:r>
      <w:r>
        <w:t>irect treatment comparisons. The</w:t>
      </w:r>
    </w:p>
    <w:p w14:paraId="3F0AAE5E" w14:textId="77777777" w:rsidR="00EF5145" w:rsidRDefault="00EF5145">
      <w:pPr>
        <w:spacing w:line="360" w:lineRule="auto"/>
        <w:jc w:val="both"/>
        <w:sectPr w:rsidR="00EF5145">
          <w:pgSz w:w="11910" w:h="16840"/>
          <w:pgMar w:top="1620" w:right="1280" w:bottom="280" w:left="580" w:header="720" w:footer="720" w:gutter="0"/>
          <w:cols w:space="720"/>
        </w:sectPr>
      </w:pPr>
    </w:p>
    <w:p w14:paraId="17D02996" w14:textId="77777777" w:rsidR="00EF5145" w:rsidRDefault="00876731">
      <w:pPr>
        <w:pStyle w:val="BodyText"/>
        <w:spacing w:before="63" w:line="360" w:lineRule="auto"/>
        <w:ind w:left="838" w:right="132"/>
        <w:jc w:val="both"/>
      </w:pPr>
      <w:r>
        <w:lastRenderedPageBreak/>
        <w:t>company used data from an ITT population (n=97) to inform the appraisal and economic model.</w:t>
      </w:r>
      <w:r>
        <w:rPr>
          <w:spacing w:val="40"/>
        </w:rPr>
        <w:t xml:space="preserve"> </w:t>
      </w:r>
      <w:r>
        <w:t xml:space="preserve">The response rate was reported as 32% with </w:t>
      </w:r>
      <w:r>
        <w:rPr>
          <w:u w:val="single"/>
        </w:rPr>
        <w:t>median overall survival of 15.3 months</w:t>
      </w:r>
      <w:r>
        <w:t xml:space="preserve"> </w:t>
      </w:r>
      <w:r>
        <w:rPr>
          <w:u w:val="single"/>
        </w:rPr>
        <w:t>and median progression-free surviva</w:t>
      </w:r>
      <w:r>
        <w:rPr>
          <w:u w:val="single"/>
        </w:rPr>
        <w:t>l of 2.8 months</w:t>
      </w:r>
      <w:r>
        <w:t>. The committee concluded that the DREAMM-2</w:t>
      </w:r>
      <w:r>
        <w:rPr>
          <w:spacing w:val="-5"/>
        </w:rPr>
        <w:t xml:space="preserve"> </w:t>
      </w:r>
      <w:r>
        <w:t>results</w:t>
      </w:r>
      <w:r>
        <w:rPr>
          <w:spacing w:val="-5"/>
        </w:rPr>
        <w:t xml:space="preserve"> </w:t>
      </w:r>
      <w:r>
        <w:t>were</w:t>
      </w:r>
      <w:r>
        <w:rPr>
          <w:spacing w:val="-5"/>
        </w:rPr>
        <w:t xml:space="preserve"> </w:t>
      </w:r>
      <w:r>
        <w:t>relevant</w:t>
      </w:r>
      <w:r>
        <w:rPr>
          <w:spacing w:val="-4"/>
        </w:rPr>
        <w:t xml:space="preserve"> </w:t>
      </w:r>
      <w:r>
        <w:t>to</w:t>
      </w:r>
      <w:r>
        <w:rPr>
          <w:spacing w:val="-3"/>
        </w:rPr>
        <w:t xml:space="preserve"> </w:t>
      </w:r>
      <w:r>
        <w:t>its</w:t>
      </w:r>
      <w:r>
        <w:rPr>
          <w:spacing w:val="-3"/>
        </w:rPr>
        <w:t xml:space="preserve"> </w:t>
      </w:r>
      <w:r>
        <w:t>decision</w:t>
      </w:r>
      <w:r>
        <w:rPr>
          <w:spacing w:val="-6"/>
        </w:rPr>
        <w:t xml:space="preserve"> </w:t>
      </w:r>
      <w:r>
        <w:t>making,</w:t>
      </w:r>
      <w:r>
        <w:rPr>
          <w:spacing w:val="-2"/>
        </w:rPr>
        <w:t xml:space="preserve"> </w:t>
      </w:r>
      <w:r>
        <w:t>but</w:t>
      </w:r>
      <w:r>
        <w:rPr>
          <w:spacing w:val="-2"/>
        </w:rPr>
        <w:t xml:space="preserve"> </w:t>
      </w:r>
      <w:r>
        <w:t>it</w:t>
      </w:r>
      <w:r>
        <w:rPr>
          <w:spacing w:val="-4"/>
        </w:rPr>
        <w:t xml:space="preserve"> </w:t>
      </w:r>
      <w:r>
        <w:t>considered</w:t>
      </w:r>
      <w:r>
        <w:rPr>
          <w:spacing w:val="-6"/>
        </w:rPr>
        <w:t xml:space="preserve"> </w:t>
      </w:r>
      <w:r>
        <w:t>that</w:t>
      </w:r>
      <w:r>
        <w:rPr>
          <w:spacing w:val="-4"/>
        </w:rPr>
        <w:t xml:space="preserve"> </w:t>
      </w:r>
      <w:r>
        <w:t>the</w:t>
      </w:r>
      <w:r>
        <w:rPr>
          <w:spacing w:val="-6"/>
        </w:rPr>
        <w:t xml:space="preserve"> </w:t>
      </w:r>
      <w:r>
        <w:t>trial</w:t>
      </w:r>
      <w:r>
        <w:rPr>
          <w:spacing w:val="-4"/>
        </w:rPr>
        <w:t xml:space="preserve"> </w:t>
      </w:r>
      <w:r>
        <w:t>did</w:t>
      </w:r>
      <w:r>
        <w:rPr>
          <w:spacing w:val="-3"/>
        </w:rPr>
        <w:t xml:space="preserve"> </w:t>
      </w:r>
      <w:r>
        <w:t xml:space="preserve">not provide evidence of the relative efficacy of </w:t>
      </w:r>
      <w:proofErr w:type="spellStart"/>
      <w:r>
        <w:t>belantamab</w:t>
      </w:r>
      <w:proofErr w:type="spellEnd"/>
      <w:r>
        <w:t xml:space="preserve"> compared with the relevant comparators for this evaluation.</w:t>
      </w:r>
    </w:p>
    <w:p w14:paraId="27D82660" w14:textId="77777777" w:rsidR="00EF5145" w:rsidRDefault="00EF5145">
      <w:pPr>
        <w:pStyle w:val="BodyText"/>
        <w:spacing w:before="9"/>
        <w:rPr>
          <w:sz w:val="20"/>
        </w:rPr>
      </w:pPr>
    </w:p>
    <w:p w14:paraId="2A450446" w14:textId="77777777" w:rsidR="00EF5145" w:rsidRDefault="00876731">
      <w:pPr>
        <w:pStyle w:val="BodyText"/>
        <w:spacing w:line="360" w:lineRule="auto"/>
        <w:ind w:left="838" w:right="131"/>
        <w:jc w:val="both"/>
      </w:pPr>
      <w:r>
        <w:t>GSK</w:t>
      </w:r>
      <w:r>
        <w:rPr>
          <w:spacing w:val="-9"/>
        </w:rPr>
        <w:t xml:space="preserve"> </w:t>
      </w:r>
      <w:r>
        <w:t>then</w:t>
      </w:r>
      <w:r>
        <w:rPr>
          <w:spacing w:val="-6"/>
        </w:rPr>
        <w:t xml:space="preserve"> </w:t>
      </w:r>
      <w:r>
        <w:t>used</w:t>
      </w:r>
      <w:r>
        <w:rPr>
          <w:spacing w:val="-6"/>
        </w:rPr>
        <w:t xml:space="preserve"> </w:t>
      </w:r>
      <w:r>
        <w:t>an</w:t>
      </w:r>
      <w:r>
        <w:rPr>
          <w:spacing w:val="-9"/>
        </w:rPr>
        <w:t xml:space="preserve"> </w:t>
      </w:r>
      <w:r>
        <w:t>NCRAS</w:t>
      </w:r>
      <w:r>
        <w:rPr>
          <w:spacing w:val="-7"/>
        </w:rPr>
        <w:t xml:space="preserve"> </w:t>
      </w:r>
      <w:r>
        <w:t>study</w:t>
      </w:r>
      <w:r>
        <w:rPr>
          <w:spacing w:val="-8"/>
        </w:rPr>
        <w:t xml:space="preserve"> </w:t>
      </w:r>
      <w:r>
        <w:t>(in</w:t>
      </w:r>
      <w:r>
        <w:rPr>
          <w:spacing w:val="-9"/>
        </w:rPr>
        <w:t xml:space="preserve"> </w:t>
      </w:r>
      <w:r>
        <w:t>the</w:t>
      </w:r>
      <w:r>
        <w:rPr>
          <w:spacing w:val="-9"/>
        </w:rPr>
        <w:t xml:space="preserve"> </w:t>
      </w:r>
      <w:r>
        <w:t>absence</w:t>
      </w:r>
      <w:r>
        <w:rPr>
          <w:spacing w:val="-9"/>
        </w:rPr>
        <w:t xml:space="preserve"> </w:t>
      </w:r>
      <w:r>
        <w:t>of</w:t>
      </w:r>
      <w:r>
        <w:rPr>
          <w:spacing w:val="-8"/>
        </w:rPr>
        <w:t xml:space="preserve"> </w:t>
      </w:r>
      <w:r>
        <w:t>any</w:t>
      </w:r>
      <w:r>
        <w:rPr>
          <w:spacing w:val="-8"/>
        </w:rPr>
        <w:t xml:space="preserve"> </w:t>
      </w:r>
      <w:r>
        <w:t>alternative</w:t>
      </w:r>
      <w:r>
        <w:rPr>
          <w:spacing w:val="-9"/>
        </w:rPr>
        <w:t xml:space="preserve"> </w:t>
      </w:r>
      <w:r>
        <w:t>sources)</w:t>
      </w:r>
      <w:r>
        <w:rPr>
          <w:spacing w:val="-8"/>
        </w:rPr>
        <w:t xml:space="preserve"> </w:t>
      </w:r>
      <w:r>
        <w:t>to</w:t>
      </w:r>
      <w:r>
        <w:rPr>
          <w:spacing w:val="-9"/>
        </w:rPr>
        <w:t xml:space="preserve"> </w:t>
      </w:r>
      <w:r>
        <w:t>inform</w:t>
      </w:r>
      <w:r>
        <w:rPr>
          <w:spacing w:val="-5"/>
        </w:rPr>
        <w:t xml:space="preserve"> </w:t>
      </w:r>
      <w:r>
        <w:t xml:space="preserve">efficacy data for a comparison with </w:t>
      </w:r>
      <w:r>
        <w:rPr>
          <w:b/>
        </w:rPr>
        <w:t xml:space="preserve">pomalidomide plus dexamethasone. </w:t>
      </w:r>
      <w:r>
        <w:t xml:space="preserve">Outcomes for this population included a </w:t>
      </w:r>
      <w:r>
        <w:rPr>
          <w:u w:val="single"/>
        </w:rPr>
        <w:t>median overall survival of 10.2 months, a median TTNT (time to next</w:t>
      </w:r>
      <w:r>
        <w:t xml:space="preserve"> </w:t>
      </w:r>
      <w:r>
        <w:rPr>
          <w:u w:val="single"/>
        </w:rPr>
        <w:t>treatment)</w:t>
      </w:r>
      <w:r>
        <w:rPr>
          <w:spacing w:val="-13"/>
          <w:u w:val="single"/>
        </w:rPr>
        <w:t xml:space="preserve"> </w:t>
      </w:r>
      <w:r>
        <w:rPr>
          <w:u w:val="single"/>
        </w:rPr>
        <w:t>(used</w:t>
      </w:r>
      <w:r>
        <w:rPr>
          <w:spacing w:val="-11"/>
          <w:u w:val="single"/>
        </w:rPr>
        <w:t xml:space="preserve"> </w:t>
      </w:r>
      <w:r>
        <w:rPr>
          <w:u w:val="single"/>
        </w:rPr>
        <w:t>as</w:t>
      </w:r>
      <w:r>
        <w:rPr>
          <w:spacing w:val="-11"/>
          <w:u w:val="single"/>
        </w:rPr>
        <w:t xml:space="preserve"> </w:t>
      </w:r>
      <w:r>
        <w:rPr>
          <w:u w:val="single"/>
        </w:rPr>
        <w:t>a</w:t>
      </w:r>
      <w:r>
        <w:rPr>
          <w:spacing w:val="-11"/>
          <w:u w:val="single"/>
        </w:rPr>
        <w:t xml:space="preserve"> </w:t>
      </w:r>
      <w:r>
        <w:rPr>
          <w:u w:val="single"/>
        </w:rPr>
        <w:t>proxy</w:t>
      </w:r>
      <w:r>
        <w:rPr>
          <w:spacing w:val="-11"/>
          <w:u w:val="single"/>
        </w:rPr>
        <w:t xml:space="preserve"> </w:t>
      </w:r>
      <w:r>
        <w:rPr>
          <w:u w:val="single"/>
        </w:rPr>
        <w:t>for</w:t>
      </w:r>
      <w:r>
        <w:rPr>
          <w:spacing w:val="-10"/>
          <w:u w:val="single"/>
        </w:rPr>
        <w:t xml:space="preserve"> </w:t>
      </w:r>
      <w:r>
        <w:rPr>
          <w:u w:val="single"/>
        </w:rPr>
        <w:t>progression-free</w:t>
      </w:r>
      <w:r>
        <w:rPr>
          <w:spacing w:val="-14"/>
          <w:u w:val="single"/>
        </w:rPr>
        <w:t xml:space="preserve"> </w:t>
      </w:r>
      <w:r>
        <w:rPr>
          <w:u w:val="single"/>
        </w:rPr>
        <w:t>survival)</w:t>
      </w:r>
      <w:r>
        <w:rPr>
          <w:spacing w:val="-10"/>
          <w:u w:val="single"/>
        </w:rPr>
        <w:t xml:space="preserve"> </w:t>
      </w:r>
      <w:r>
        <w:rPr>
          <w:u w:val="single"/>
        </w:rPr>
        <w:t>of</w:t>
      </w:r>
      <w:r>
        <w:rPr>
          <w:spacing w:val="-13"/>
          <w:u w:val="single"/>
        </w:rPr>
        <w:t xml:space="preserve"> </w:t>
      </w:r>
      <w:r>
        <w:rPr>
          <w:u w:val="single"/>
        </w:rPr>
        <w:t>6.0</w:t>
      </w:r>
      <w:r>
        <w:rPr>
          <w:spacing w:val="-13"/>
          <w:u w:val="single"/>
        </w:rPr>
        <w:t xml:space="preserve"> </w:t>
      </w:r>
      <w:r>
        <w:rPr>
          <w:u w:val="single"/>
        </w:rPr>
        <w:t>months</w:t>
      </w:r>
      <w:r>
        <w:rPr>
          <w:spacing w:val="-11"/>
          <w:u w:val="single"/>
        </w:rPr>
        <w:t xml:space="preserve"> </w:t>
      </w:r>
      <w:r>
        <w:rPr>
          <w:u w:val="single"/>
        </w:rPr>
        <w:t>and</w:t>
      </w:r>
      <w:r>
        <w:rPr>
          <w:spacing w:val="-11"/>
          <w:u w:val="single"/>
        </w:rPr>
        <w:t xml:space="preserve"> </w:t>
      </w:r>
      <w:r>
        <w:rPr>
          <w:u w:val="single"/>
        </w:rPr>
        <w:t>median</w:t>
      </w:r>
      <w:r>
        <w:rPr>
          <w:spacing w:val="-12"/>
          <w:u w:val="single"/>
        </w:rPr>
        <w:t xml:space="preserve"> </w:t>
      </w:r>
      <w:r>
        <w:rPr>
          <w:u w:val="single"/>
        </w:rPr>
        <w:t>TTD</w:t>
      </w:r>
      <w:r>
        <w:rPr>
          <w:spacing w:val="-12"/>
          <w:u w:val="single"/>
        </w:rPr>
        <w:t xml:space="preserve"> </w:t>
      </w:r>
      <w:r>
        <w:rPr>
          <w:u w:val="single"/>
        </w:rPr>
        <w:t>(time</w:t>
      </w:r>
      <w:r>
        <w:t xml:space="preserve"> </w:t>
      </w:r>
      <w:r>
        <w:rPr>
          <w:u w:val="single"/>
        </w:rPr>
        <w:t>to</w:t>
      </w:r>
      <w:r>
        <w:rPr>
          <w:spacing w:val="-11"/>
          <w:u w:val="single"/>
        </w:rPr>
        <w:t xml:space="preserve"> </w:t>
      </w:r>
      <w:r>
        <w:rPr>
          <w:u w:val="single"/>
        </w:rPr>
        <w:t>treatment</w:t>
      </w:r>
      <w:r>
        <w:rPr>
          <w:spacing w:val="-10"/>
          <w:u w:val="single"/>
        </w:rPr>
        <w:t xml:space="preserve"> </w:t>
      </w:r>
      <w:r>
        <w:rPr>
          <w:u w:val="single"/>
        </w:rPr>
        <w:t>discontinuation)</w:t>
      </w:r>
      <w:r>
        <w:rPr>
          <w:spacing w:val="-8"/>
          <w:u w:val="single"/>
        </w:rPr>
        <w:t xml:space="preserve"> </w:t>
      </w:r>
      <w:r>
        <w:rPr>
          <w:u w:val="single"/>
        </w:rPr>
        <w:t>of</w:t>
      </w:r>
      <w:r>
        <w:rPr>
          <w:spacing w:val="-7"/>
          <w:u w:val="single"/>
        </w:rPr>
        <w:t xml:space="preserve"> </w:t>
      </w:r>
      <w:r>
        <w:rPr>
          <w:u w:val="single"/>
        </w:rPr>
        <w:t>4.1</w:t>
      </w:r>
      <w:r>
        <w:rPr>
          <w:spacing w:val="-11"/>
          <w:u w:val="single"/>
        </w:rPr>
        <w:t xml:space="preserve"> </w:t>
      </w:r>
      <w:r>
        <w:rPr>
          <w:u w:val="single"/>
        </w:rPr>
        <w:t>months</w:t>
      </w:r>
      <w:r>
        <w:t>.</w:t>
      </w:r>
      <w:r>
        <w:rPr>
          <w:spacing w:val="-10"/>
        </w:rPr>
        <w:t xml:space="preserve"> </w:t>
      </w:r>
      <w:r>
        <w:t>The</w:t>
      </w:r>
      <w:r>
        <w:rPr>
          <w:spacing w:val="-11"/>
        </w:rPr>
        <w:t xml:space="preserve"> </w:t>
      </w:r>
      <w:r>
        <w:t>Committee</w:t>
      </w:r>
      <w:r>
        <w:rPr>
          <w:spacing w:val="-12"/>
        </w:rPr>
        <w:t xml:space="preserve"> </w:t>
      </w:r>
      <w:r>
        <w:t>noted</w:t>
      </w:r>
      <w:r>
        <w:rPr>
          <w:spacing w:val="-12"/>
        </w:rPr>
        <w:t xml:space="preserve"> </w:t>
      </w:r>
      <w:r>
        <w:t>that</w:t>
      </w:r>
      <w:r>
        <w:rPr>
          <w:spacing w:val="-10"/>
        </w:rPr>
        <w:t xml:space="preserve"> </w:t>
      </w:r>
      <w:r>
        <w:t>the</w:t>
      </w:r>
      <w:r>
        <w:rPr>
          <w:spacing w:val="-12"/>
        </w:rPr>
        <w:t xml:space="preserve"> </w:t>
      </w:r>
      <w:r>
        <w:t>selected</w:t>
      </w:r>
      <w:r>
        <w:rPr>
          <w:spacing w:val="-8"/>
        </w:rPr>
        <w:t xml:space="preserve"> </w:t>
      </w:r>
      <w:r>
        <w:t xml:space="preserve">population was </w:t>
      </w:r>
      <w:proofErr w:type="gramStart"/>
      <w:r>
        <w:t>small</w:t>
      </w:r>
      <w:proofErr w:type="gramEnd"/>
      <w:r>
        <w:t xml:space="preserve"> and</w:t>
      </w:r>
      <w:r>
        <w:rPr>
          <w:spacing w:val="-2"/>
        </w:rPr>
        <w:t xml:space="preserve"> </w:t>
      </w:r>
      <w:r>
        <w:t>this introduced uncertainty</w:t>
      </w:r>
      <w:r>
        <w:rPr>
          <w:spacing w:val="-1"/>
        </w:rPr>
        <w:t xml:space="preserve"> </w:t>
      </w:r>
      <w:r>
        <w:t>around</w:t>
      </w:r>
      <w:r>
        <w:rPr>
          <w:spacing w:val="-2"/>
        </w:rPr>
        <w:t xml:space="preserve"> </w:t>
      </w:r>
      <w:r>
        <w:t>estimates of efficacy</w:t>
      </w:r>
      <w:r>
        <w:rPr>
          <w:spacing w:val="-2"/>
        </w:rPr>
        <w:t xml:space="preserve"> </w:t>
      </w:r>
      <w:r>
        <w:t>for</w:t>
      </w:r>
      <w:r>
        <w:rPr>
          <w:spacing w:val="-1"/>
        </w:rPr>
        <w:t xml:space="preserve"> </w:t>
      </w:r>
      <w:r>
        <w:t>pomalidomide plus dexamethasone.</w:t>
      </w:r>
      <w:r>
        <w:rPr>
          <w:spacing w:val="-4"/>
        </w:rPr>
        <w:t xml:space="preserve"> </w:t>
      </w:r>
      <w:r>
        <w:t>The</w:t>
      </w:r>
      <w:r>
        <w:rPr>
          <w:spacing w:val="-5"/>
        </w:rPr>
        <w:t xml:space="preserve"> </w:t>
      </w:r>
      <w:r>
        <w:t>Committee</w:t>
      </w:r>
      <w:r>
        <w:rPr>
          <w:spacing w:val="-5"/>
        </w:rPr>
        <w:t xml:space="preserve"> </w:t>
      </w:r>
      <w:r>
        <w:t>considered</w:t>
      </w:r>
      <w:r>
        <w:rPr>
          <w:spacing w:val="-5"/>
        </w:rPr>
        <w:t xml:space="preserve"> </w:t>
      </w:r>
      <w:r>
        <w:t>that</w:t>
      </w:r>
      <w:r>
        <w:rPr>
          <w:spacing w:val="-6"/>
        </w:rPr>
        <w:t xml:space="preserve"> </w:t>
      </w:r>
      <w:r>
        <w:t>the</w:t>
      </w:r>
      <w:r>
        <w:rPr>
          <w:spacing w:val="-5"/>
        </w:rPr>
        <w:t xml:space="preserve"> </w:t>
      </w:r>
      <w:r>
        <w:t>res</w:t>
      </w:r>
      <w:r>
        <w:t>ults</w:t>
      </w:r>
      <w:r>
        <w:rPr>
          <w:spacing w:val="-5"/>
        </w:rPr>
        <w:t xml:space="preserve"> </w:t>
      </w:r>
      <w:r>
        <w:t>from</w:t>
      </w:r>
      <w:r>
        <w:rPr>
          <w:spacing w:val="-7"/>
        </w:rPr>
        <w:t xml:space="preserve"> </w:t>
      </w:r>
      <w:r>
        <w:t>the</w:t>
      </w:r>
      <w:r>
        <w:rPr>
          <w:spacing w:val="-4"/>
        </w:rPr>
        <w:t xml:space="preserve"> </w:t>
      </w:r>
      <w:r>
        <w:t>naïve</w:t>
      </w:r>
      <w:r>
        <w:rPr>
          <w:spacing w:val="-4"/>
        </w:rPr>
        <w:t xml:space="preserve"> </w:t>
      </w:r>
      <w:r>
        <w:t>comparison</w:t>
      </w:r>
      <w:r>
        <w:rPr>
          <w:spacing w:val="-5"/>
        </w:rPr>
        <w:t xml:space="preserve"> </w:t>
      </w:r>
      <w:r>
        <w:t xml:space="preserve">using DREAMM-2 and NCRAS datasets were counterintuitive because they suggested a longer overall survival for </w:t>
      </w:r>
      <w:proofErr w:type="spellStart"/>
      <w:r>
        <w:t>belantamab</w:t>
      </w:r>
      <w:proofErr w:type="spellEnd"/>
      <w:r>
        <w:t xml:space="preserve"> but a shorter proxy progression-free survival and TTD when compared with pomalidomide plus dexamethasone.</w:t>
      </w:r>
      <w:r>
        <w:t xml:space="preserve"> Further indirect treatment comparisons remained, in the Committee’s view, highly uncertain (para 3.7).</w:t>
      </w:r>
    </w:p>
    <w:p w14:paraId="34C1AB46" w14:textId="77777777" w:rsidR="00EF5145" w:rsidRDefault="00EF5145">
      <w:pPr>
        <w:pStyle w:val="BodyText"/>
        <w:spacing w:before="1"/>
        <w:rPr>
          <w:sz w:val="21"/>
        </w:rPr>
      </w:pPr>
    </w:p>
    <w:p w14:paraId="04D47EF7" w14:textId="77777777" w:rsidR="00EF5145" w:rsidRDefault="00876731">
      <w:pPr>
        <w:pStyle w:val="BodyText"/>
        <w:spacing w:line="360" w:lineRule="auto"/>
        <w:ind w:left="838" w:right="135"/>
        <w:jc w:val="both"/>
      </w:pPr>
      <w:r>
        <w:t>GSK then did a naïve comparison using Named Patient Program (NPP) data, described at paragraph 3.8.</w:t>
      </w:r>
      <w:r>
        <w:rPr>
          <w:spacing w:val="80"/>
        </w:rPr>
        <w:t xml:space="preserve"> </w:t>
      </w:r>
      <w:r>
        <w:t xml:space="preserve">The naïve unadjusted comparison </w:t>
      </w:r>
      <w:proofErr w:type="spellStart"/>
      <w:r>
        <w:t>favoured</w:t>
      </w:r>
      <w:proofErr w:type="spellEnd"/>
      <w:r>
        <w:t xml:space="preserve"> </w:t>
      </w:r>
      <w:proofErr w:type="spellStart"/>
      <w:r>
        <w:t>belantamab</w:t>
      </w:r>
      <w:proofErr w:type="spellEnd"/>
      <w:r>
        <w:t xml:space="preserve"> compared with </w:t>
      </w:r>
      <w:r>
        <w:rPr>
          <w:b/>
        </w:rPr>
        <w:t xml:space="preserve">pomalidomide plus dexamethasone </w:t>
      </w:r>
      <w:r>
        <w:t>for all outcomes.</w:t>
      </w:r>
    </w:p>
    <w:p w14:paraId="671777BC" w14:textId="77777777" w:rsidR="00EF5145" w:rsidRDefault="00EF5145">
      <w:pPr>
        <w:pStyle w:val="BodyText"/>
        <w:spacing w:before="9"/>
        <w:rPr>
          <w:sz w:val="20"/>
        </w:rPr>
      </w:pPr>
    </w:p>
    <w:p w14:paraId="0A59555F" w14:textId="77777777" w:rsidR="00EF5145" w:rsidRDefault="00876731">
      <w:pPr>
        <w:pStyle w:val="BodyText"/>
        <w:spacing w:line="360" w:lineRule="auto"/>
        <w:ind w:left="838" w:right="129"/>
        <w:jc w:val="both"/>
      </w:pPr>
      <w:r>
        <w:t>The EAG considered that the company had</w:t>
      </w:r>
      <w:r>
        <w:t xml:space="preserve"> not provided a valid reason for changing the efficacy source for </w:t>
      </w:r>
      <w:proofErr w:type="spellStart"/>
      <w:r>
        <w:t>belantamab</w:t>
      </w:r>
      <w:proofErr w:type="spellEnd"/>
      <w:r>
        <w:t xml:space="preserve"> from DREAMM-2 to NPP. The company explained that the NPP and NCRAS datasets were more comparable because they both included populations from</w:t>
      </w:r>
      <w:r>
        <w:rPr>
          <w:spacing w:val="-16"/>
        </w:rPr>
        <w:t xml:space="preserve"> </w:t>
      </w:r>
      <w:r>
        <w:t>the</w:t>
      </w:r>
      <w:r>
        <w:rPr>
          <w:spacing w:val="-15"/>
        </w:rPr>
        <w:t xml:space="preserve"> </w:t>
      </w:r>
      <w:r>
        <w:t>UK</w:t>
      </w:r>
      <w:r>
        <w:rPr>
          <w:spacing w:val="-15"/>
        </w:rPr>
        <w:t xml:space="preserve"> </w:t>
      </w:r>
      <w:r>
        <w:t>relevant</w:t>
      </w:r>
      <w:r>
        <w:rPr>
          <w:spacing w:val="-16"/>
        </w:rPr>
        <w:t xml:space="preserve"> </w:t>
      </w:r>
      <w:r>
        <w:t>to</w:t>
      </w:r>
      <w:r>
        <w:rPr>
          <w:spacing w:val="-15"/>
        </w:rPr>
        <w:t xml:space="preserve"> </w:t>
      </w:r>
      <w:r>
        <w:t>the</w:t>
      </w:r>
      <w:r>
        <w:rPr>
          <w:spacing w:val="-13"/>
        </w:rPr>
        <w:t xml:space="preserve"> </w:t>
      </w:r>
      <w:r>
        <w:t>decision</w:t>
      </w:r>
      <w:r>
        <w:rPr>
          <w:spacing w:val="-14"/>
        </w:rPr>
        <w:t xml:space="preserve"> </w:t>
      </w:r>
      <w:r>
        <w:t>proble</w:t>
      </w:r>
      <w:r>
        <w:t>m.</w:t>
      </w:r>
      <w:r>
        <w:rPr>
          <w:spacing w:val="-11"/>
        </w:rPr>
        <w:t xml:space="preserve"> </w:t>
      </w:r>
      <w:r>
        <w:t>The</w:t>
      </w:r>
      <w:r>
        <w:rPr>
          <w:spacing w:val="-16"/>
        </w:rPr>
        <w:t xml:space="preserve"> </w:t>
      </w:r>
      <w:r>
        <w:t>DREAMM-2</w:t>
      </w:r>
      <w:r>
        <w:rPr>
          <w:spacing w:val="-15"/>
        </w:rPr>
        <w:t xml:space="preserve"> </w:t>
      </w:r>
      <w:r>
        <w:t>study</w:t>
      </w:r>
      <w:r>
        <w:rPr>
          <w:spacing w:val="-13"/>
        </w:rPr>
        <w:t xml:space="preserve"> </w:t>
      </w:r>
      <w:r>
        <w:t>included</w:t>
      </w:r>
      <w:r>
        <w:rPr>
          <w:spacing w:val="-14"/>
        </w:rPr>
        <w:t xml:space="preserve"> </w:t>
      </w:r>
      <w:r>
        <w:t>only</w:t>
      </w:r>
      <w:r>
        <w:rPr>
          <w:spacing w:val="-13"/>
        </w:rPr>
        <w:t xml:space="preserve"> </w:t>
      </w:r>
      <w:r>
        <w:t>a</w:t>
      </w:r>
      <w:r>
        <w:rPr>
          <w:spacing w:val="-16"/>
        </w:rPr>
        <w:t xml:space="preserve"> </w:t>
      </w:r>
      <w:r>
        <w:t>very</w:t>
      </w:r>
      <w:r>
        <w:rPr>
          <w:spacing w:val="-15"/>
        </w:rPr>
        <w:t xml:space="preserve"> </w:t>
      </w:r>
      <w:r>
        <w:t xml:space="preserve">small number of people from the UK, as outlined in paragraph 3.4. Moreover, the clinical experts pointed out that any differences between the population having </w:t>
      </w:r>
      <w:proofErr w:type="spellStart"/>
      <w:r>
        <w:t>belantamab</w:t>
      </w:r>
      <w:proofErr w:type="spellEnd"/>
      <w:r>
        <w:t xml:space="preserve"> in the NPP and the population having pomal</w:t>
      </w:r>
      <w:r>
        <w:t>idomide plus dexamethasone in the NCRAS study were likely to be</w:t>
      </w:r>
      <w:r>
        <w:rPr>
          <w:spacing w:val="-2"/>
        </w:rPr>
        <w:t xml:space="preserve"> </w:t>
      </w:r>
      <w:r>
        <w:t>minor</w:t>
      </w:r>
      <w:r>
        <w:rPr>
          <w:spacing w:val="-5"/>
        </w:rPr>
        <w:t xml:space="preserve"> </w:t>
      </w:r>
      <w:r>
        <w:t>(see</w:t>
      </w:r>
      <w:r>
        <w:rPr>
          <w:spacing w:val="-2"/>
        </w:rPr>
        <w:t xml:space="preserve"> </w:t>
      </w:r>
      <w:r>
        <w:t>paragraph</w:t>
      </w:r>
      <w:r>
        <w:rPr>
          <w:spacing w:val="-4"/>
        </w:rPr>
        <w:t xml:space="preserve"> </w:t>
      </w:r>
      <w:r>
        <w:t>3.8).</w:t>
      </w:r>
      <w:r>
        <w:rPr>
          <w:spacing w:val="-3"/>
        </w:rPr>
        <w:t xml:space="preserve"> </w:t>
      </w:r>
      <w:r>
        <w:t>Switching</w:t>
      </w:r>
      <w:r>
        <w:rPr>
          <w:spacing w:val="-4"/>
        </w:rPr>
        <w:t xml:space="preserve"> </w:t>
      </w:r>
      <w:r>
        <w:t>the</w:t>
      </w:r>
      <w:r>
        <w:rPr>
          <w:spacing w:val="-2"/>
        </w:rPr>
        <w:t xml:space="preserve"> </w:t>
      </w:r>
      <w:r>
        <w:t>efficacy</w:t>
      </w:r>
      <w:r>
        <w:rPr>
          <w:spacing w:val="-2"/>
        </w:rPr>
        <w:t xml:space="preserve"> </w:t>
      </w:r>
      <w:r>
        <w:t>source</w:t>
      </w:r>
      <w:r>
        <w:rPr>
          <w:spacing w:val="-4"/>
        </w:rPr>
        <w:t xml:space="preserve"> </w:t>
      </w:r>
      <w:r>
        <w:t>for</w:t>
      </w:r>
      <w:r>
        <w:rPr>
          <w:spacing w:val="-3"/>
        </w:rPr>
        <w:t xml:space="preserve"> </w:t>
      </w:r>
      <w:proofErr w:type="spellStart"/>
      <w:r>
        <w:t>belantamab</w:t>
      </w:r>
      <w:proofErr w:type="spellEnd"/>
      <w:r>
        <w:rPr>
          <w:spacing w:val="-2"/>
        </w:rPr>
        <w:t xml:space="preserve"> </w:t>
      </w:r>
      <w:r>
        <w:t>from</w:t>
      </w:r>
      <w:r>
        <w:rPr>
          <w:spacing w:val="-3"/>
        </w:rPr>
        <w:t xml:space="preserve"> </w:t>
      </w:r>
      <w:r>
        <w:t>DREAMM-2 to NPP therefore provides the basis for a more logical comparison.</w:t>
      </w:r>
    </w:p>
    <w:p w14:paraId="202CCA79" w14:textId="77777777" w:rsidR="00EF5145" w:rsidRDefault="00EF5145">
      <w:pPr>
        <w:pStyle w:val="BodyText"/>
        <w:spacing w:before="11"/>
        <w:rPr>
          <w:sz w:val="20"/>
        </w:rPr>
      </w:pPr>
    </w:p>
    <w:p w14:paraId="716036D5" w14:textId="77777777" w:rsidR="00EF5145" w:rsidRDefault="00876731">
      <w:pPr>
        <w:spacing w:line="360" w:lineRule="auto"/>
        <w:ind w:left="838" w:right="130"/>
        <w:jc w:val="both"/>
        <w:rPr>
          <w:i/>
        </w:rPr>
      </w:pPr>
      <w:r>
        <w:t>The NICE health technology evaluations</w:t>
      </w:r>
      <w:r>
        <w:t xml:space="preserve"> Manual is clear that all types of evidence can be considered in its evaluations including includes “</w:t>
      </w:r>
      <w:r>
        <w:rPr>
          <w:i/>
        </w:rPr>
        <w:t>evidence from published and unpublished data,</w:t>
      </w:r>
      <w:r>
        <w:rPr>
          <w:i/>
          <w:spacing w:val="39"/>
        </w:rPr>
        <w:t xml:space="preserve"> </w:t>
      </w:r>
      <w:r>
        <w:rPr>
          <w:i/>
        </w:rPr>
        <w:t>data</w:t>
      </w:r>
      <w:r>
        <w:rPr>
          <w:i/>
          <w:spacing w:val="38"/>
        </w:rPr>
        <w:t xml:space="preserve"> </w:t>
      </w:r>
      <w:r>
        <w:rPr>
          <w:i/>
        </w:rPr>
        <w:t>from</w:t>
      </w:r>
      <w:r>
        <w:rPr>
          <w:i/>
          <w:spacing w:val="40"/>
        </w:rPr>
        <w:t xml:space="preserve"> </w:t>
      </w:r>
      <w:r>
        <w:rPr>
          <w:i/>
        </w:rPr>
        <w:t>non-UK</w:t>
      </w:r>
      <w:r>
        <w:rPr>
          <w:i/>
          <w:spacing w:val="40"/>
        </w:rPr>
        <w:t xml:space="preserve"> </w:t>
      </w:r>
      <w:r>
        <w:rPr>
          <w:i/>
        </w:rPr>
        <w:t>sources,</w:t>
      </w:r>
      <w:r>
        <w:rPr>
          <w:i/>
          <w:spacing w:val="39"/>
        </w:rPr>
        <w:t xml:space="preserve"> </w:t>
      </w:r>
      <w:r>
        <w:rPr>
          <w:i/>
        </w:rPr>
        <w:t>databases</w:t>
      </w:r>
      <w:r>
        <w:rPr>
          <w:i/>
          <w:spacing w:val="40"/>
        </w:rPr>
        <w:t xml:space="preserve"> </w:t>
      </w:r>
      <w:r>
        <w:rPr>
          <w:i/>
        </w:rPr>
        <w:t>of</w:t>
      </w:r>
      <w:r>
        <w:rPr>
          <w:i/>
          <w:spacing w:val="39"/>
        </w:rPr>
        <w:t xml:space="preserve"> </w:t>
      </w:r>
      <w:r>
        <w:rPr>
          <w:i/>
        </w:rPr>
        <w:t>ongoing</w:t>
      </w:r>
      <w:r>
        <w:rPr>
          <w:i/>
          <w:spacing w:val="40"/>
        </w:rPr>
        <w:t xml:space="preserve"> </w:t>
      </w:r>
      <w:r>
        <w:rPr>
          <w:i/>
        </w:rPr>
        <w:t>clinical</w:t>
      </w:r>
      <w:r>
        <w:rPr>
          <w:i/>
          <w:spacing w:val="39"/>
        </w:rPr>
        <w:t xml:space="preserve"> </w:t>
      </w:r>
      <w:r>
        <w:rPr>
          <w:i/>
        </w:rPr>
        <w:t>trials,</w:t>
      </w:r>
      <w:r>
        <w:rPr>
          <w:i/>
          <w:spacing w:val="40"/>
        </w:rPr>
        <w:t xml:space="preserve"> </w:t>
      </w:r>
      <w:r>
        <w:rPr>
          <w:i/>
        </w:rPr>
        <w:t>end-to-end</w:t>
      </w:r>
      <w:r>
        <w:rPr>
          <w:i/>
          <w:spacing w:val="40"/>
        </w:rPr>
        <w:t xml:space="preserve"> </w:t>
      </w:r>
      <w:r>
        <w:rPr>
          <w:i/>
        </w:rPr>
        <w:t>studies,</w:t>
      </w:r>
    </w:p>
    <w:p w14:paraId="13247009" w14:textId="77777777" w:rsidR="00EF5145" w:rsidRDefault="00EF5145">
      <w:pPr>
        <w:spacing w:line="360" w:lineRule="auto"/>
        <w:jc w:val="both"/>
        <w:sectPr w:rsidR="00EF5145">
          <w:pgSz w:w="11910" w:h="16840"/>
          <w:pgMar w:top="1620" w:right="1280" w:bottom="280" w:left="580" w:header="720" w:footer="720" w:gutter="0"/>
          <w:cols w:space="720"/>
        </w:sectPr>
      </w:pPr>
    </w:p>
    <w:p w14:paraId="77EAB70C" w14:textId="77777777" w:rsidR="00EF5145" w:rsidRDefault="00876731">
      <w:pPr>
        <w:spacing w:before="63" w:line="360" w:lineRule="auto"/>
        <w:ind w:left="838" w:right="131"/>
        <w:jc w:val="both"/>
      </w:pPr>
      <w:r>
        <w:rPr>
          <w:i/>
        </w:rPr>
        <w:lastRenderedPageBreak/>
        <w:t>conference</w:t>
      </w:r>
      <w:r>
        <w:rPr>
          <w:i/>
          <w:spacing w:val="-14"/>
        </w:rPr>
        <w:t xml:space="preserve"> </w:t>
      </w:r>
      <w:r>
        <w:rPr>
          <w:i/>
        </w:rPr>
        <w:t>proceedings,</w:t>
      </w:r>
      <w:r>
        <w:rPr>
          <w:i/>
          <w:spacing w:val="-15"/>
        </w:rPr>
        <w:t xml:space="preserve"> </w:t>
      </w:r>
      <w:r>
        <w:rPr>
          <w:i/>
        </w:rPr>
        <w:t>and</w:t>
      </w:r>
      <w:r>
        <w:rPr>
          <w:i/>
          <w:spacing w:val="-11"/>
        </w:rPr>
        <w:t xml:space="preserve"> </w:t>
      </w:r>
      <w:r>
        <w:rPr>
          <w:i/>
        </w:rPr>
        <w:t>data</w:t>
      </w:r>
      <w:r>
        <w:rPr>
          <w:i/>
          <w:spacing w:val="-16"/>
        </w:rPr>
        <w:t xml:space="preserve"> </w:t>
      </w:r>
      <w:r>
        <w:rPr>
          <w:i/>
        </w:rPr>
        <w:t>from</w:t>
      </w:r>
      <w:r>
        <w:rPr>
          <w:i/>
          <w:spacing w:val="-11"/>
        </w:rPr>
        <w:t xml:space="preserve"> </w:t>
      </w:r>
      <w:r>
        <w:rPr>
          <w:i/>
        </w:rPr>
        <w:t>registries,</w:t>
      </w:r>
      <w:r>
        <w:rPr>
          <w:i/>
          <w:spacing w:val="-15"/>
        </w:rPr>
        <w:t xml:space="preserve"> </w:t>
      </w:r>
      <w:r>
        <w:rPr>
          <w:i/>
        </w:rPr>
        <w:t>real-world</w:t>
      </w:r>
      <w:r>
        <w:rPr>
          <w:i/>
          <w:spacing w:val="-12"/>
        </w:rPr>
        <w:t xml:space="preserve"> </w:t>
      </w:r>
      <w:proofErr w:type="gramStart"/>
      <w:r>
        <w:rPr>
          <w:i/>
        </w:rPr>
        <w:t>evidence</w:t>
      </w:r>
      <w:proofErr w:type="gramEnd"/>
      <w:r>
        <w:rPr>
          <w:i/>
          <w:spacing w:val="-14"/>
        </w:rPr>
        <w:t xml:space="preserve"> </w:t>
      </w:r>
      <w:r>
        <w:rPr>
          <w:i/>
        </w:rPr>
        <w:t>and</w:t>
      </w:r>
      <w:r>
        <w:rPr>
          <w:i/>
          <w:spacing w:val="-16"/>
        </w:rPr>
        <w:t xml:space="preserve"> </w:t>
      </w:r>
      <w:r>
        <w:rPr>
          <w:i/>
        </w:rPr>
        <w:t>other</w:t>
      </w:r>
      <w:r>
        <w:rPr>
          <w:i/>
          <w:spacing w:val="-11"/>
        </w:rPr>
        <w:t xml:space="preserve"> </w:t>
      </w:r>
      <w:r>
        <w:rPr>
          <w:i/>
        </w:rPr>
        <w:t xml:space="preserve">observational </w:t>
      </w:r>
      <w:r>
        <w:rPr>
          <w:i/>
          <w:spacing w:val="-2"/>
        </w:rPr>
        <w:t>sources</w:t>
      </w:r>
      <w:r>
        <w:rPr>
          <w:spacing w:val="-2"/>
        </w:rPr>
        <w:t>”</w:t>
      </w:r>
      <w:r>
        <w:rPr>
          <w:spacing w:val="-2"/>
          <w:vertAlign w:val="superscript"/>
        </w:rPr>
        <w:t>1</w:t>
      </w:r>
      <w:r>
        <w:rPr>
          <w:spacing w:val="-2"/>
        </w:rPr>
        <w:t>.</w:t>
      </w:r>
    </w:p>
    <w:p w14:paraId="027D46E4" w14:textId="77777777" w:rsidR="00EF5145" w:rsidRDefault="00EF5145">
      <w:pPr>
        <w:pStyle w:val="BodyText"/>
        <w:spacing w:before="10"/>
        <w:rPr>
          <w:sz w:val="20"/>
        </w:rPr>
      </w:pPr>
    </w:p>
    <w:p w14:paraId="1B15524D" w14:textId="77777777" w:rsidR="00EF5145" w:rsidRDefault="00876731">
      <w:pPr>
        <w:pStyle w:val="BodyText"/>
        <w:spacing w:line="360" w:lineRule="auto"/>
        <w:ind w:left="838" w:right="129"/>
        <w:jc w:val="both"/>
      </w:pPr>
      <w:r>
        <w:t>The Committee concluded that the company’s updated naïve comparison lacked validity and added</w:t>
      </w:r>
      <w:r>
        <w:rPr>
          <w:spacing w:val="-16"/>
        </w:rPr>
        <w:t xml:space="preserve"> </w:t>
      </w:r>
      <w:r>
        <w:t>further</w:t>
      </w:r>
      <w:r>
        <w:rPr>
          <w:spacing w:val="-15"/>
        </w:rPr>
        <w:t xml:space="preserve"> </w:t>
      </w:r>
      <w:r>
        <w:t>uncertainty</w:t>
      </w:r>
      <w:r>
        <w:rPr>
          <w:spacing w:val="-15"/>
        </w:rPr>
        <w:t xml:space="preserve"> </w:t>
      </w:r>
      <w:r>
        <w:t>around</w:t>
      </w:r>
      <w:r>
        <w:rPr>
          <w:spacing w:val="-16"/>
        </w:rPr>
        <w:t xml:space="preserve"> </w:t>
      </w:r>
      <w:r>
        <w:t>the</w:t>
      </w:r>
      <w:r>
        <w:rPr>
          <w:spacing w:val="-15"/>
        </w:rPr>
        <w:t xml:space="preserve"> </w:t>
      </w:r>
      <w:r>
        <w:t>efficacy</w:t>
      </w:r>
      <w:r>
        <w:rPr>
          <w:spacing w:val="-15"/>
        </w:rPr>
        <w:t xml:space="preserve"> </w:t>
      </w:r>
      <w:r>
        <w:t>of</w:t>
      </w:r>
      <w:r>
        <w:rPr>
          <w:spacing w:val="-15"/>
        </w:rPr>
        <w:t xml:space="preserve"> </w:t>
      </w:r>
      <w:proofErr w:type="spellStart"/>
      <w:r>
        <w:t>belantamab</w:t>
      </w:r>
      <w:proofErr w:type="spellEnd"/>
      <w:r>
        <w:rPr>
          <w:spacing w:val="-15"/>
        </w:rPr>
        <w:t xml:space="preserve"> </w:t>
      </w:r>
      <w:r>
        <w:t>co</w:t>
      </w:r>
      <w:r>
        <w:t>mpared</w:t>
      </w:r>
      <w:r>
        <w:rPr>
          <w:spacing w:val="-16"/>
        </w:rPr>
        <w:t xml:space="preserve"> </w:t>
      </w:r>
      <w:r>
        <w:t>with</w:t>
      </w:r>
      <w:r>
        <w:rPr>
          <w:spacing w:val="-15"/>
        </w:rPr>
        <w:t xml:space="preserve"> </w:t>
      </w:r>
      <w:r>
        <w:t>pomalidomide</w:t>
      </w:r>
      <w:r>
        <w:rPr>
          <w:spacing w:val="-14"/>
        </w:rPr>
        <w:t xml:space="preserve"> </w:t>
      </w:r>
      <w:r>
        <w:t xml:space="preserve">plus </w:t>
      </w:r>
      <w:r>
        <w:rPr>
          <w:spacing w:val="-2"/>
        </w:rPr>
        <w:t>dexamethasone.</w:t>
      </w:r>
    </w:p>
    <w:p w14:paraId="1C0313AB" w14:textId="77777777" w:rsidR="00EF5145" w:rsidRDefault="00EF5145">
      <w:pPr>
        <w:pStyle w:val="BodyText"/>
        <w:spacing w:before="9"/>
        <w:rPr>
          <w:sz w:val="20"/>
        </w:rPr>
      </w:pPr>
    </w:p>
    <w:p w14:paraId="3D163A5F" w14:textId="77777777" w:rsidR="00EF5145" w:rsidRDefault="00876731">
      <w:pPr>
        <w:pStyle w:val="BodyText"/>
        <w:spacing w:line="360" w:lineRule="auto"/>
        <w:ind w:left="838" w:right="133"/>
        <w:jc w:val="both"/>
      </w:pPr>
      <w:r>
        <w:t>In our submission the</w:t>
      </w:r>
      <w:r>
        <w:rPr>
          <w:spacing w:val="-2"/>
        </w:rPr>
        <w:t xml:space="preserve"> </w:t>
      </w:r>
      <w:r>
        <w:t>Committee decision to</w:t>
      </w:r>
      <w:r>
        <w:rPr>
          <w:spacing w:val="-2"/>
        </w:rPr>
        <w:t xml:space="preserve"> </w:t>
      </w:r>
      <w:r>
        <w:t>reject the NPP data was</w:t>
      </w:r>
      <w:r>
        <w:rPr>
          <w:spacing w:val="-2"/>
        </w:rPr>
        <w:t xml:space="preserve"> </w:t>
      </w:r>
      <w:r>
        <w:t xml:space="preserve">unreasonable because this is a UK real-world study that reflects the use of </w:t>
      </w:r>
      <w:proofErr w:type="spellStart"/>
      <w:r>
        <w:t>belantamab</w:t>
      </w:r>
      <w:proofErr w:type="spellEnd"/>
      <w:r>
        <w:t xml:space="preserve"> by clinicians in line with its </w:t>
      </w:r>
      <w:proofErr w:type="spellStart"/>
      <w:r>
        <w:t>licenced</w:t>
      </w:r>
      <w:proofErr w:type="spellEnd"/>
      <w:r>
        <w:t xml:space="preserve"> indication.</w:t>
      </w:r>
    </w:p>
    <w:p w14:paraId="18CA31A5" w14:textId="77777777" w:rsidR="00EF5145" w:rsidRDefault="00EF5145">
      <w:pPr>
        <w:pStyle w:val="BodyText"/>
        <w:spacing w:before="1"/>
        <w:rPr>
          <w:sz w:val="21"/>
        </w:rPr>
      </w:pPr>
    </w:p>
    <w:p w14:paraId="1FDF4655" w14:textId="77777777" w:rsidR="00EF5145" w:rsidRDefault="00876731">
      <w:pPr>
        <w:pStyle w:val="BodyText"/>
        <w:spacing w:line="360" w:lineRule="auto"/>
        <w:ind w:left="838" w:right="130"/>
        <w:jc w:val="both"/>
      </w:pPr>
      <w:r>
        <w:t xml:space="preserve">The DREAMM-3 trial also compared </w:t>
      </w:r>
      <w:proofErr w:type="spellStart"/>
      <w:r>
        <w:t>belantamab</w:t>
      </w:r>
      <w:proofErr w:type="spellEnd"/>
      <w:r>
        <w:t xml:space="preserve"> </w:t>
      </w:r>
      <w:proofErr w:type="spellStart"/>
      <w:r>
        <w:t>mafodotin</w:t>
      </w:r>
      <w:proofErr w:type="spellEnd"/>
      <w:r>
        <w:t xml:space="preserve"> and </w:t>
      </w:r>
      <w:r>
        <w:rPr>
          <w:b/>
        </w:rPr>
        <w:t xml:space="preserve">pomalidomide plus dexamethasone </w:t>
      </w:r>
      <w:r>
        <w:t>in patients but at 2</w:t>
      </w:r>
      <w:r>
        <w:rPr>
          <w:vertAlign w:val="superscript"/>
        </w:rPr>
        <w:t>nd</w:t>
      </w:r>
      <w:r>
        <w:t xml:space="preserve"> line plus, therefore a broader population was included than was directly relevant for this (fifth line) treatment appraisal.</w:t>
      </w:r>
      <w:r>
        <w:rPr>
          <w:spacing w:val="40"/>
        </w:rPr>
        <w:t xml:space="preserve"> </w:t>
      </w:r>
      <w:r>
        <w:t>Clinical experts and the company</w:t>
      </w:r>
      <w:r>
        <w:rPr>
          <w:spacing w:val="-11"/>
        </w:rPr>
        <w:t xml:space="preserve"> </w:t>
      </w:r>
      <w:r>
        <w:t>both</w:t>
      </w:r>
      <w:r>
        <w:rPr>
          <w:spacing w:val="-10"/>
        </w:rPr>
        <w:t xml:space="preserve"> </w:t>
      </w:r>
      <w:r>
        <w:t>highlighted</w:t>
      </w:r>
      <w:r>
        <w:rPr>
          <w:spacing w:val="-8"/>
        </w:rPr>
        <w:t xml:space="preserve"> </w:t>
      </w:r>
      <w:proofErr w:type="gramStart"/>
      <w:r>
        <w:t>that</w:t>
      </w:r>
      <w:r>
        <w:rPr>
          <w:spacing w:val="-7"/>
        </w:rPr>
        <w:t xml:space="preserve"> </w:t>
      </w:r>
      <w:r>
        <w:t>high</w:t>
      </w:r>
      <w:r>
        <w:rPr>
          <w:spacing w:val="-11"/>
        </w:rPr>
        <w:t xml:space="preserve"> </w:t>
      </w:r>
      <w:r>
        <w:t>uncertainties</w:t>
      </w:r>
      <w:proofErr w:type="gramEnd"/>
      <w:r>
        <w:rPr>
          <w:spacing w:val="-8"/>
        </w:rPr>
        <w:t xml:space="preserve"> </w:t>
      </w:r>
      <w:r>
        <w:t>in</w:t>
      </w:r>
      <w:r>
        <w:rPr>
          <w:spacing w:val="-8"/>
        </w:rPr>
        <w:t xml:space="preserve"> </w:t>
      </w:r>
      <w:r>
        <w:t>relation</w:t>
      </w:r>
      <w:r>
        <w:rPr>
          <w:spacing w:val="-10"/>
        </w:rPr>
        <w:t xml:space="preserve"> </w:t>
      </w:r>
      <w:r>
        <w:t>to</w:t>
      </w:r>
      <w:r>
        <w:rPr>
          <w:spacing w:val="-10"/>
        </w:rPr>
        <w:t xml:space="preserve"> </w:t>
      </w:r>
      <w:r>
        <w:t>this</w:t>
      </w:r>
      <w:r>
        <w:rPr>
          <w:spacing w:val="-10"/>
        </w:rPr>
        <w:t xml:space="preserve"> </w:t>
      </w:r>
      <w:r>
        <w:t>trial</w:t>
      </w:r>
      <w:r>
        <w:rPr>
          <w:spacing w:val="-9"/>
        </w:rPr>
        <w:t xml:space="preserve"> </w:t>
      </w:r>
      <w:r>
        <w:t>data</w:t>
      </w:r>
      <w:r>
        <w:rPr>
          <w:spacing w:val="-10"/>
        </w:rPr>
        <w:t xml:space="preserve"> </w:t>
      </w:r>
      <w:r>
        <w:t>and</w:t>
      </w:r>
      <w:r>
        <w:rPr>
          <w:spacing w:val="-10"/>
        </w:rPr>
        <w:t xml:space="preserve"> </w:t>
      </w:r>
      <w:r>
        <w:t>the</w:t>
      </w:r>
      <w:r>
        <w:rPr>
          <w:spacing w:val="-11"/>
        </w:rPr>
        <w:t xml:space="preserve"> </w:t>
      </w:r>
      <w:r>
        <w:t>technically weak comparison.</w:t>
      </w:r>
    </w:p>
    <w:p w14:paraId="5399F7FB" w14:textId="77777777" w:rsidR="00EF5145" w:rsidRDefault="00EF5145">
      <w:pPr>
        <w:pStyle w:val="BodyText"/>
        <w:spacing w:before="8"/>
        <w:rPr>
          <w:sz w:val="20"/>
        </w:rPr>
      </w:pPr>
    </w:p>
    <w:p w14:paraId="54CB2E80" w14:textId="77777777" w:rsidR="00EF5145" w:rsidRDefault="00876731">
      <w:pPr>
        <w:pStyle w:val="BodyText"/>
        <w:spacing w:line="360" w:lineRule="auto"/>
        <w:ind w:left="838" w:right="134"/>
        <w:jc w:val="both"/>
      </w:pPr>
      <w:r>
        <w:t xml:space="preserve">However, the Committee decided that the results still provided evidence of comparative efficacy for </w:t>
      </w:r>
      <w:proofErr w:type="spellStart"/>
      <w:r>
        <w:t>belantamab</w:t>
      </w:r>
      <w:proofErr w:type="spellEnd"/>
      <w:r>
        <w:t xml:space="preserve"> in people with relapsed refractory multiple myeloma and concluded that the DRE</w:t>
      </w:r>
      <w:r>
        <w:t>AMM-3 ITT population results were relevant to its decision making.</w:t>
      </w:r>
    </w:p>
    <w:p w14:paraId="11C3C7EF" w14:textId="77777777" w:rsidR="00EF5145" w:rsidRDefault="00EF5145">
      <w:pPr>
        <w:pStyle w:val="BodyText"/>
        <w:spacing w:before="1"/>
        <w:rPr>
          <w:sz w:val="21"/>
        </w:rPr>
      </w:pPr>
    </w:p>
    <w:p w14:paraId="1ED9D0BA" w14:textId="77777777" w:rsidR="00EF5145" w:rsidRDefault="00876731">
      <w:pPr>
        <w:pStyle w:val="BodyText"/>
        <w:spacing w:line="360" w:lineRule="auto"/>
        <w:ind w:left="838" w:right="130"/>
        <w:jc w:val="both"/>
      </w:pPr>
      <w:r>
        <w:t>The Committee did note that, once further subgroup analysis was undertaken, there were limitations with the evidence, with the uncertainty around the results evidenced by wide confidence i</w:t>
      </w:r>
      <w:r>
        <w:t>ntervals.</w:t>
      </w:r>
      <w:r>
        <w:rPr>
          <w:spacing w:val="40"/>
        </w:rPr>
        <w:t xml:space="preserve"> </w:t>
      </w:r>
      <w:r>
        <w:t>The Committee however stated that it considered that the uncertainty associated</w:t>
      </w:r>
      <w:r>
        <w:rPr>
          <w:spacing w:val="-4"/>
        </w:rPr>
        <w:t xml:space="preserve"> </w:t>
      </w:r>
      <w:r>
        <w:t>with</w:t>
      </w:r>
      <w:r>
        <w:rPr>
          <w:spacing w:val="-4"/>
        </w:rPr>
        <w:t xml:space="preserve"> </w:t>
      </w:r>
      <w:r>
        <w:t>the</w:t>
      </w:r>
      <w:r>
        <w:rPr>
          <w:spacing w:val="-4"/>
        </w:rPr>
        <w:t xml:space="preserve"> </w:t>
      </w:r>
      <w:r>
        <w:t>outcomes</w:t>
      </w:r>
      <w:r>
        <w:rPr>
          <w:spacing w:val="-4"/>
        </w:rPr>
        <w:t xml:space="preserve"> </w:t>
      </w:r>
      <w:r>
        <w:t>from</w:t>
      </w:r>
      <w:r>
        <w:rPr>
          <w:spacing w:val="-6"/>
        </w:rPr>
        <w:t xml:space="preserve"> </w:t>
      </w:r>
      <w:r>
        <w:t>the</w:t>
      </w:r>
      <w:r>
        <w:rPr>
          <w:spacing w:val="-4"/>
        </w:rPr>
        <w:t xml:space="preserve"> </w:t>
      </w:r>
      <w:r>
        <w:t>DREAMM-3</w:t>
      </w:r>
      <w:r>
        <w:rPr>
          <w:spacing w:val="-4"/>
        </w:rPr>
        <w:t xml:space="preserve"> </w:t>
      </w:r>
      <w:r>
        <w:t>subgroup</w:t>
      </w:r>
      <w:r>
        <w:rPr>
          <w:spacing w:val="-4"/>
        </w:rPr>
        <w:t xml:space="preserve"> </w:t>
      </w:r>
      <w:r>
        <w:t>did</w:t>
      </w:r>
      <w:r>
        <w:rPr>
          <w:spacing w:val="-4"/>
        </w:rPr>
        <w:t xml:space="preserve"> </w:t>
      </w:r>
      <w:r>
        <w:t>not</w:t>
      </w:r>
      <w:r>
        <w:rPr>
          <w:spacing w:val="-5"/>
        </w:rPr>
        <w:t xml:space="preserve"> </w:t>
      </w:r>
      <w:r>
        <w:t>seem</w:t>
      </w:r>
      <w:r>
        <w:rPr>
          <w:spacing w:val="-3"/>
        </w:rPr>
        <w:t xml:space="preserve"> </w:t>
      </w:r>
      <w:r>
        <w:t>to</w:t>
      </w:r>
      <w:r>
        <w:rPr>
          <w:spacing w:val="-4"/>
        </w:rPr>
        <w:t xml:space="preserve"> </w:t>
      </w:r>
      <w:r>
        <w:t>be</w:t>
      </w:r>
      <w:r>
        <w:rPr>
          <w:spacing w:val="-4"/>
        </w:rPr>
        <w:t xml:space="preserve"> </w:t>
      </w:r>
      <w:r>
        <w:t>greater</w:t>
      </w:r>
      <w:r>
        <w:rPr>
          <w:spacing w:val="-3"/>
        </w:rPr>
        <w:t xml:space="preserve"> </w:t>
      </w:r>
      <w:r>
        <w:t xml:space="preserve">than that associated with the naïve unadjusted comparisons presented by the </w:t>
      </w:r>
      <w:proofErr w:type="gramStart"/>
      <w:r>
        <w:t>company</w:t>
      </w:r>
      <w:proofErr w:type="gramEnd"/>
      <w:r>
        <w:t xml:space="preserve"> and it decided that the </w:t>
      </w:r>
      <w:proofErr w:type="spellStart"/>
      <w:r>
        <w:t>randomised</w:t>
      </w:r>
      <w:proofErr w:type="spellEnd"/>
      <w:r>
        <w:t xml:space="preserve"> subgroup data from DREAMM-3 was preferable to the non- </w:t>
      </w:r>
      <w:proofErr w:type="spellStart"/>
      <w:r>
        <w:t>randomised</w:t>
      </w:r>
      <w:proofErr w:type="spellEnd"/>
      <w:r>
        <w:t xml:space="preserve"> evidence presented by the company. We feel that this is an unreasonable</w:t>
      </w:r>
      <w:r>
        <w:t xml:space="preserve"> interpretation</w:t>
      </w:r>
      <w:r>
        <w:rPr>
          <w:spacing w:val="-7"/>
        </w:rPr>
        <w:t xml:space="preserve"> </w:t>
      </w:r>
      <w:r>
        <w:t>of</w:t>
      </w:r>
      <w:r>
        <w:rPr>
          <w:spacing w:val="-7"/>
        </w:rPr>
        <w:t xml:space="preserve"> </w:t>
      </w:r>
      <w:r>
        <w:t>the</w:t>
      </w:r>
      <w:r>
        <w:rPr>
          <w:spacing w:val="-7"/>
        </w:rPr>
        <w:t xml:space="preserve"> </w:t>
      </w:r>
      <w:r>
        <w:t>evidence</w:t>
      </w:r>
      <w:r>
        <w:rPr>
          <w:spacing w:val="-7"/>
        </w:rPr>
        <w:t xml:space="preserve"> </w:t>
      </w:r>
      <w:r>
        <w:t>available</w:t>
      </w:r>
      <w:r>
        <w:rPr>
          <w:spacing w:val="-7"/>
        </w:rPr>
        <w:t xml:space="preserve"> </w:t>
      </w:r>
      <w:r>
        <w:t>because</w:t>
      </w:r>
      <w:r>
        <w:rPr>
          <w:spacing w:val="-9"/>
        </w:rPr>
        <w:t xml:space="preserve"> </w:t>
      </w:r>
      <w:r>
        <w:t>during</w:t>
      </w:r>
      <w:r>
        <w:rPr>
          <w:spacing w:val="-7"/>
        </w:rPr>
        <w:t xml:space="preserve"> </w:t>
      </w:r>
      <w:r>
        <w:t>the</w:t>
      </w:r>
      <w:r>
        <w:rPr>
          <w:spacing w:val="-9"/>
        </w:rPr>
        <w:t xml:space="preserve"> </w:t>
      </w:r>
      <w:r>
        <w:t>first</w:t>
      </w:r>
      <w:r>
        <w:rPr>
          <w:spacing w:val="-3"/>
        </w:rPr>
        <w:t xml:space="preserve"> </w:t>
      </w:r>
      <w:r>
        <w:t>committee</w:t>
      </w:r>
      <w:r>
        <w:rPr>
          <w:spacing w:val="-7"/>
        </w:rPr>
        <w:t xml:space="preserve"> </w:t>
      </w:r>
      <w:r>
        <w:t>meeting</w:t>
      </w:r>
      <w:r>
        <w:rPr>
          <w:spacing w:val="-7"/>
        </w:rPr>
        <w:t xml:space="preserve"> </w:t>
      </w:r>
      <w:r>
        <w:t>the</w:t>
      </w:r>
      <w:r>
        <w:rPr>
          <w:spacing w:val="-9"/>
        </w:rPr>
        <w:t xml:space="preserve"> </w:t>
      </w:r>
      <w:r>
        <w:t xml:space="preserve">clinical experts explicitly highlighted the weakness of the subgroup analysis. Namely, the overestimation of PFS for pomalidomide plus dexamethasone in people who had </w:t>
      </w:r>
      <w:r>
        <w:t xml:space="preserve">had 4 or more previous treatments and the fact that broken </w:t>
      </w:r>
      <w:proofErr w:type="spellStart"/>
      <w:r>
        <w:t>randomisation</w:t>
      </w:r>
      <w:proofErr w:type="spellEnd"/>
      <w:r>
        <w:t xml:space="preserve"> resulted in a selected population that may not represent patients taking pomalidomide plus dexamethasone as a fifth-line treatment (see paragraph 3.7 of draft guidance).</w:t>
      </w:r>
    </w:p>
    <w:p w14:paraId="25292C30" w14:textId="77777777" w:rsidR="00EF5145" w:rsidRDefault="00EF5145">
      <w:pPr>
        <w:pStyle w:val="BodyText"/>
        <w:rPr>
          <w:sz w:val="20"/>
        </w:rPr>
      </w:pPr>
    </w:p>
    <w:p w14:paraId="37910541" w14:textId="77777777" w:rsidR="00EF5145" w:rsidRDefault="00EF5145">
      <w:pPr>
        <w:pStyle w:val="BodyText"/>
        <w:rPr>
          <w:sz w:val="20"/>
        </w:rPr>
      </w:pPr>
    </w:p>
    <w:p w14:paraId="518363F5" w14:textId="77777777" w:rsidR="00EF5145" w:rsidRDefault="00EF5145">
      <w:pPr>
        <w:pStyle w:val="BodyText"/>
        <w:rPr>
          <w:sz w:val="20"/>
        </w:rPr>
      </w:pPr>
    </w:p>
    <w:p w14:paraId="389E8393" w14:textId="77777777" w:rsidR="00EF5145" w:rsidRDefault="00876731">
      <w:pPr>
        <w:pStyle w:val="BodyText"/>
        <w:spacing w:before="7"/>
        <w:rPr>
          <w:sz w:val="28"/>
        </w:rPr>
      </w:pPr>
      <w:r>
        <w:rPr>
          <w:noProof/>
        </w:rPr>
        <mc:AlternateContent>
          <mc:Choice Requires="wps">
            <w:drawing>
              <wp:anchor distT="0" distB="0" distL="0" distR="0" simplePos="0" relativeHeight="487588352" behindDoc="1" locked="0" layoutInCell="1" allowOverlap="1" wp14:anchorId="6FF3761E" wp14:editId="6A0757DB">
                <wp:simplePos x="0" y="0"/>
                <wp:positionH relativeFrom="page">
                  <wp:posOffset>900988</wp:posOffset>
                </wp:positionH>
                <wp:positionV relativeFrom="paragraph">
                  <wp:posOffset>224607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F8B94" id="Graphic 2" o:spid="_x0000_s1026" style="position:absolute;margin-left:70.95pt;margin-top:17.7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" path="m1829053,l,,,7620r1829053,l1829053,xe" fillcolor="black" stroked="f">
                <v:path arrowok="t"/>
                <w10:wrap type="topAndBottom" anchorx="page"/>
              </v:shape>
            </w:pict>
          </mc:Fallback>
        </mc:AlternateContent>
      </w:r>
    </w:p>
    <w:p w14:paraId="342A6283" w14:textId="77777777" w:rsidR="00EF5145" w:rsidRDefault="00EF5145">
      <w:pPr>
        <w:pStyle w:val="BodyText"/>
        <w:spacing w:before="3"/>
        <w:rPr>
          <w:sz w:val="11"/>
        </w:rPr>
      </w:pPr>
    </w:p>
    <w:p w14:paraId="591219B3" w14:textId="77777777" w:rsidR="00EF5145" w:rsidRDefault="00876731">
      <w:pPr>
        <w:spacing w:before="99"/>
        <w:ind w:left="838"/>
        <w:rPr>
          <w:rFonts w:ascii="Times New Roman"/>
          <w:sz w:val="20"/>
        </w:rPr>
      </w:pPr>
      <w:r>
        <w:rPr>
          <w:rFonts w:ascii="Times New Roman"/>
          <w:sz w:val="20"/>
          <w:vertAlign w:val="superscript"/>
        </w:rPr>
        <w:t>1</w:t>
      </w:r>
      <w:r>
        <w:rPr>
          <w:rFonts w:ascii="Times New Roman"/>
          <w:spacing w:val="-2"/>
          <w:sz w:val="20"/>
        </w:rPr>
        <w:t xml:space="preserve"> </w:t>
      </w:r>
      <w:r>
        <w:rPr>
          <w:rFonts w:ascii="Times New Roman"/>
          <w:sz w:val="20"/>
        </w:rPr>
        <w:t>Para</w:t>
      </w:r>
      <w:r>
        <w:rPr>
          <w:rFonts w:ascii="Times New Roman"/>
          <w:spacing w:val="-2"/>
          <w:sz w:val="20"/>
        </w:rPr>
        <w:t xml:space="preserve"> </w:t>
      </w:r>
      <w:r>
        <w:rPr>
          <w:rFonts w:ascii="Times New Roman"/>
          <w:sz w:val="20"/>
        </w:rPr>
        <w:t>3.3</w:t>
      </w:r>
      <w:r>
        <w:rPr>
          <w:rFonts w:ascii="Times New Roman"/>
          <w:spacing w:val="-1"/>
          <w:sz w:val="20"/>
        </w:rPr>
        <w:t xml:space="preserve"> </w:t>
      </w:r>
      <w:r>
        <w:rPr>
          <w:rFonts w:ascii="Times New Roman"/>
          <w:sz w:val="20"/>
        </w:rPr>
        <w:t>Page</w:t>
      </w:r>
      <w:r>
        <w:rPr>
          <w:rFonts w:ascii="Times New Roman"/>
          <w:spacing w:val="-4"/>
          <w:sz w:val="20"/>
        </w:rPr>
        <w:t xml:space="preserve"> </w:t>
      </w:r>
      <w:r>
        <w:rPr>
          <w:rFonts w:ascii="Times New Roman"/>
          <w:sz w:val="20"/>
        </w:rPr>
        <w:t>50</w:t>
      </w:r>
      <w:r>
        <w:rPr>
          <w:rFonts w:ascii="Times New Roman"/>
          <w:spacing w:val="-1"/>
          <w:sz w:val="20"/>
        </w:rPr>
        <w:t xml:space="preserve"> </w:t>
      </w:r>
      <w:r>
        <w:rPr>
          <w:rFonts w:ascii="Times New Roman"/>
          <w:spacing w:val="-2"/>
          <w:sz w:val="20"/>
        </w:rPr>
        <w:t>Manual</w:t>
      </w:r>
    </w:p>
    <w:p w14:paraId="2670C743" w14:textId="77777777" w:rsidR="00EF5145" w:rsidRDefault="00EF5145">
      <w:pPr>
        <w:rPr>
          <w:rFonts w:ascii="Times New Roman"/>
          <w:sz w:val="20"/>
        </w:rPr>
        <w:sectPr w:rsidR="00EF5145">
          <w:pgSz w:w="11910" w:h="16840"/>
          <w:pgMar w:top="1620" w:right="1280" w:bottom="280" w:left="580" w:header="720" w:footer="720" w:gutter="0"/>
          <w:cols w:space="720"/>
        </w:sectPr>
      </w:pPr>
    </w:p>
    <w:p w14:paraId="4F992A02" w14:textId="77777777" w:rsidR="00EF5145" w:rsidRDefault="00876731">
      <w:pPr>
        <w:pStyle w:val="BodyText"/>
        <w:spacing w:before="63" w:line="360" w:lineRule="auto"/>
        <w:ind w:left="838" w:right="132"/>
        <w:jc w:val="both"/>
      </w:pPr>
      <w:r>
        <w:lastRenderedPageBreak/>
        <w:t>In our submission the Committee decision to prefer the DREAMM-3 outcomes over the NPP comparisons</w:t>
      </w:r>
      <w:r>
        <w:rPr>
          <w:spacing w:val="-2"/>
        </w:rPr>
        <w:t xml:space="preserve"> </w:t>
      </w:r>
      <w:r>
        <w:t>is unreasonable given the clinical</w:t>
      </w:r>
      <w:r>
        <w:rPr>
          <w:spacing w:val="-1"/>
        </w:rPr>
        <w:t xml:space="preserve"> </w:t>
      </w:r>
      <w:r>
        <w:t>experts</w:t>
      </w:r>
      <w:r>
        <w:rPr>
          <w:spacing w:val="-2"/>
        </w:rPr>
        <w:t xml:space="preserve"> </w:t>
      </w:r>
      <w:r>
        <w:t>concerns about the</w:t>
      </w:r>
      <w:r>
        <w:rPr>
          <w:spacing w:val="-2"/>
        </w:rPr>
        <w:t xml:space="preserve"> </w:t>
      </w:r>
      <w:r>
        <w:t xml:space="preserve">weaknesses in its </w:t>
      </w:r>
      <w:r>
        <w:rPr>
          <w:spacing w:val="-2"/>
        </w:rPr>
        <w:t>analysis.</w:t>
      </w:r>
    </w:p>
    <w:p w14:paraId="41ED724E" w14:textId="77777777" w:rsidR="00EF5145" w:rsidRDefault="00EF5145">
      <w:pPr>
        <w:pStyle w:val="BodyText"/>
        <w:spacing w:before="9"/>
        <w:rPr>
          <w:sz w:val="20"/>
        </w:rPr>
      </w:pPr>
    </w:p>
    <w:p w14:paraId="4D470389" w14:textId="77777777" w:rsidR="00EF5145" w:rsidRDefault="00876731">
      <w:pPr>
        <w:pStyle w:val="BodyText"/>
        <w:spacing w:before="1" w:line="360" w:lineRule="auto"/>
        <w:ind w:left="838" w:right="132"/>
        <w:jc w:val="both"/>
      </w:pPr>
      <w:r>
        <w:t>In</w:t>
      </w:r>
      <w:r>
        <w:rPr>
          <w:spacing w:val="-9"/>
        </w:rPr>
        <w:t xml:space="preserve"> </w:t>
      </w:r>
      <w:r>
        <w:t>circumstances</w:t>
      </w:r>
      <w:r>
        <w:rPr>
          <w:spacing w:val="-6"/>
        </w:rPr>
        <w:t xml:space="preserve"> </w:t>
      </w:r>
      <w:r>
        <w:t>where</w:t>
      </w:r>
      <w:r>
        <w:rPr>
          <w:spacing w:val="-9"/>
        </w:rPr>
        <w:t xml:space="preserve"> </w:t>
      </w:r>
      <w:r>
        <w:t>the</w:t>
      </w:r>
      <w:r>
        <w:rPr>
          <w:spacing w:val="-7"/>
        </w:rPr>
        <w:t xml:space="preserve"> </w:t>
      </w:r>
      <w:r>
        <w:t>Committee</w:t>
      </w:r>
      <w:r>
        <w:rPr>
          <w:spacing w:val="-7"/>
        </w:rPr>
        <w:t xml:space="preserve"> </w:t>
      </w:r>
      <w:r>
        <w:t>accepted</w:t>
      </w:r>
      <w:r>
        <w:rPr>
          <w:spacing w:val="-12"/>
        </w:rPr>
        <w:t xml:space="preserve"> </w:t>
      </w:r>
      <w:r>
        <w:t>that</w:t>
      </w:r>
      <w:r>
        <w:rPr>
          <w:spacing w:val="-7"/>
        </w:rPr>
        <w:t xml:space="preserve"> </w:t>
      </w:r>
      <w:r>
        <w:t>there</w:t>
      </w:r>
      <w:r>
        <w:rPr>
          <w:spacing w:val="-9"/>
        </w:rPr>
        <w:t xml:space="preserve"> </w:t>
      </w:r>
      <w:r>
        <w:t>is</w:t>
      </w:r>
      <w:r>
        <w:rPr>
          <w:spacing w:val="-8"/>
        </w:rPr>
        <w:t xml:space="preserve"> </w:t>
      </w:r>
      <w:r>
        <w:t>an</w:t>
      </w:r>
      <w:r>
        <w:rPr>
          <w:spacing w:val="-9"/>
        </w:rPr>
        <w:t xml:space="preserve"> </w:t>
      </w:r>
      <w:r>
        <w:t>unmet</w:t>
      </w:r>
      <w:r>
        <w:rPr>
          <w:spacing w:val="-7"/>
        </w:rPr>
        <w:t xml:space="preserve"> </w:t>
      </w:r>
      <w:r>
        <w:t>need</w:t>
      </w:r>
      <w:r>
        <w:rPr>
          <w:spacing w:val="-7"/>
        </w:rPr>
        <w:t xml:space="preserve"> </w:t>
      </w:r>
      <w:r>
        <w:t>for</w:t>
      </w:r>
      <w:r>
        <w:rPr>
          <w:spacing w:val="-8"/>
        </w:rPr>
        <w:t xml:space="preserve"> </w:t>
      </w:r>
      <w:r>
        <w:t>people</w:t>
      </w:r>
      <w:r>
        <w:rPr>
          <w:spacing w:val="-9"/>
        </w:rPr>
        <w:t xml:space="preserve"> </w:t>
      </w:r>
      <w:r>
        <w:t>triple- class refractory</w:t>
      </w:r>
      <w:r>
        <w:rPr>
          <w:spacing w:val="-2"/>
        </w:rPr>
        <w:t xml:space="preserve"> </w:t>
      </w:r>
      <w:r>
        <w:t>multiple</w:t>
      </w:r>
      <w:r>
        <w:rPr>
          <w:spacing w:val="-2"/>
        </w:rPr>
        <w:t xml:space="preserve"> </w:t>
      </w:r>
      <w:r>
        <w:t>myeloma</w:t>
      </w:r>
      <w:r>
        <w:rPr>
          <w:spacing w:val="-1"/>
        </w:rPr>
        <w:t xml:space="preserve"> </w:t>
      </w:r>
      <w:r>
        <w:t>after 4</w:t>
      </w:r>
      <w:r>
        <w:rPr>
          <w:spacing w:val="-2"/>
        </w:rPr>
        <w:t xml:space="preserve"> </w:t>
      </w:r>
      <w:r>
        <w:t>or</w:t>
      </w:r>
      <w:r>
        <w:rPr>
          <w:spacing w:val="-1"/>
        </w:rPr>
        <w:t xml:space="preserve"> </w:t>
      </w:r>
      <w:r>
        <w:t>more</w:t>
      </w:r>
      <w:r>
        <w:rPr>
          <w:spacing w:val="-2"/>
        </w:rPr>
        <w:t xml:space="preserve"> </w:t>
      </w:r>
      <w:r>
        <w:t>treatments, and</w:t>
      </w:r>
      <w:r>
        <w:rPr>
          <w:spacing w:val="-4"/>
        </w:rPr>
        <w:t xml:space="preserve"> </w:t>
      </w:r>
      <w:r>
        <w:t>that</w:t>
      </w:r>
      <w:r>
        <w:rPr>
          <w:spacing w:val="-3"/>
        </w:rPr>
        <w:t xml:space="preserve"> </w:t>
      </w:r>
      <w:r>
        <w:t>there is</w:t>
      </w:r>
      <w:r>
        <w:rPr>
          <w:spacing w:val="-2"/>
        </w:rPr>
        <w:t xml:space="preserve"> </w:t>
      </w:r>
      <w:r>
        <w:t>no</w:t>
      </w:r>
      <w:r>
        <w:rPr>
          <w:spacing w:val="-2"/>
        </w:rPr>
        <w:t xml:space="preserve"> </w:t>
      </w:r>
      <w:r>
        <w:t xml:space="preserve">established standard care for people whose disease relapses after fifth-line treatment, it is unreasonable </w:t>
      </w:r>
      <w:r>
        <w:t>that the Committee has adopted an unjustifiably rigid approach and has rejected numerous valid sources of evidence which could have led it to conclude that there was in fact</w:t>
      </w:r>
      <w:r>
        <w:rPr>
          <w:spacing w:val="40"/>
        </w:rPr>
        <w:t xml:space="preserve"> </w:t>
      </w:r>
      <w:r>
        <w:t xml:space="preserve">sufficient evidence to confirm that </w:t>
      </w:r>
      <w:proofErr w:type="spellStart"/>
      <w:r>
        <w:t>belantamab</w:t>
      </w:r>
      <w:proofErr w:type="spellEnd"/>
      <w:r>
        <w:t xml:space="preserve"> is more clinically effective than p</w:t>
      </w:r>
      <w:r>
        <w:t>omalidomide plus dexamethasone and could therefore be recommended.</w:t>
      </w:r>
    </w:p>
    <w:p w14:paraId="385F7982" w14:textId="77777777" w:rsidR="00EF5145" w:rsidRDefault="00EF5145">
      <w:pPr>
        <w:pStyle w:val="BodyText"/>
        <w:spacing w:before="11"/>
        <w:rPr>
          <w:sz w:val="20"/>
        </w:rPr>
      </w:pPr>
    </w:p>
    <w:p w14:paraId="41C548CB" w14:textId="77777777" w:rsidR="00EF5145" w:rsidRDefault="00876731">
      <w:pPr>
        <w:pStyle w:val="Heading3"/>
      </w:pPr>
      <w:r>
        <w:rPr>
          <w:spacing w:val="-2"/>
        </w:rPr>
        <w:t>Conclusion</w:t>
      </w:r>
    </w:p>
    <w:p w14:paraId="4886620C" w14:textId="77777777" w:rsidR="00EF5145" w:rsidRDefault="00876731">
      <w:pPr>
        <w:pStyle w:val="BodyText"/>
        <w:spacing w:before="59" w:line="360" w:lineRule="auto"/>
        <w:ind w:left="838"/>
      </w:pPr>
      <w:r>
        <w:t>For</w:t>
      </w:r>
      <w:r>
        <w:rPr>
          <w:spacing w:val="-13"/>
        </w:rPr>
        <w:t xml:space="preserve"> </w:t>
      </w:r>
      <w:r>
        <w:t>the</w:t>
      </w:r>
      <w:r>
        <w:rPr>
          <w:spacing w:val="-16"/>
        </w:rPr>
        <w:t xml:space="preserve"> </w:t>
      </w:r>
      <w:r>
        <w:t>reasons</w:t>
      </w:r>
      <w:r>
        <w:rPr>
          <w:spacing w:val="-12"/>
        </w:rPr>
        <w:t xml:space="preserve"> </w:t>
      </w:r>
      <w:r>
        <w:t>listed</w:t>
      </w:r>
      <w:r>
        <w:rPr>
          <w:spacing w:val="-14"/>
        </w:rPr>
        <w:t xml:space="preserve"> </w:t>
      </w:r>
      <w:r>
        <w:t>above,</w:t>
      </w:r>
      <w:r>
        <w:rPr>
          <w:spacing w:val="-12"/>
        </w:rPr>
        <w:t xml:space="preserve"> </w:t>
      </w:r>
      <w:r>
        <w:t>we</w:t>
      </w:r>
      <w:r>
        <w:rPr>
          <w:spacing w:val="-14"/>
        </w:rPr>
        <w:t xml:space="preserve"> </w:t>
      </w:r>
      <w:r>
        <w:t>believe</w:t>
      </w:r>
      <w:r>
        <w:rPr>
          <w:spacing w:val="-16"/>
        </w:rPr>
        <w:t xml:space="preserve"> </w:t>
      </w:r>
      <w:r>
        <w:t>that</w:t>
      </w:r>
      <w:r>
        <w:rPr>
          <w:spacing w:val="-14"/>
        </w:rPr>
        <w:t xml:space="preserve"> </w:t>
      </w:r>
      <w:r>
        <w:t>the</w:t>
      </w:r>
      <w:r>
        <w:rPr>
          <w:spacing w:val="-16"/>
        </w:rPr>
        <w:t xml:space="preserve"> </w:t>
      </w:r>
      <w:r>
        <w:t>appraisal</w:t>
      </w:r>
      <w:r>
        <w:rPr>
          <w:spacing w:val="-14"/>
        </w:rPr>
        <w:t xml:space="preserve"> </w:t>
      </w:r>
      <w:r>
        <w:t>of</w:t>
      </w:r>
      <w:r>
        <w:rPr>
          <w:spacing w:val="-13"/>
        </w:rPr>
        <w:t xml:space="preserve"> </w:t>
      </w:r>
      <w:proofErr w:type="spellStart"/>
      <w:r>
        <w:t>belantamab</w:t>
      </w:r>
      <w:proofErr w:type="spellEnd"/>
      <w:r>
        <w:rPr>
          <w:spacing w:val="-16"/>
        </w:rPr>
        <w:t xml:space="preserve"> </w:t>
      </w:r>
      <w:proofErr w:type="spellStart"/>
      <w:r>
        <w:t>mafodotin</w:t>
      </w:r>
      <w:proofErr w:type="spellEnd"/>
      <w:r>
        <w:rPr>
          <w:spacing w:val="-13"/>
        </w:rPr>
        <w:t xml:space="preserve"> </w:t>
      </w:r>
      <w:r>
        <w:t>was</w:t>
      </w:r>
      <w:r>
        <w:rPr>
          <w:spacing w:val="-12"/>
        </w:rPr>
        <w:t xml:space="preserve"> </w:t>
      </w:r>
      <w:r>
        <w:t>unfair and unreasonable. It is on this basis that we wish to appeal the FAD, via an oral appeal.</w:t>
      </w:r>
    </w:p>
    <w:p w14:paraId="666C3914" w14:textId="77777777" w:rsidR="00EF5145" w:rsidRDefault="00EF5145">
      <w:pPr>
        <w:pStyle w:val="BodyText"/>
        <w:rPr>
          <w:sz w:val="24"/>
        </w:rPr>
      </w:pPr>
    </w:p>
    <w:p w14:paraId="60D6A27C" w14:textId="77777777" w:rsidR="00EF5145" w:rsidRDefault="00EF5145">
      <w:pPr>
        <w:pStyle w:val="BodyText"/>
        <w:rPr>
          <w:sz w:val="24"/>
        </w:rPr>
      </w:pPr>
    </w:p>
    <w:p w14:paraId="2524504E" w14:textId="77777777" w:rsidR="00EF5145" w:rsidRDefault="00876731">
      <w:pPr>
        <w:pStyle w:val="BodyText"/>
        <w:spacing w:before="208"/>
        <w:ind w:left="838"/>
      </w:pPr>
      <w:r>
        <w:t>Your</w:t>
      </w:r>
      <w:r>
        <w:rPr>
          <w:spacing w:val="-2"/>
        </w:rPr>
        <w:t xml:space="preserve"> sincerely,</w:t>
      </w:r>
    </w:p>
    <w:p w14:paraId="7D299154" w14:textId="77777777" w:rsidR="00EF5145" w:rsidRDefault="00EF5145">
      <w:pPr>
        <w:pStyle w:val="BodyText"/>
        <w:rPr>
          <w:sz w:val="20"/>
        </w:rPr>
      </w:pPr>
    </w:p>
    <w:p w14:paraId="3EB95148" w14:textId="6B4D498D" w:rsidR="00EF5145" w:rsidRDefault="00876731">
      <w:pPr>
        <w:pStyle w:val="BodyText"/>
        <w:spacing w:before="3"/>
        <w:rPr>
          <w:sz w:val="24"/>
        </w:rPr>
      </w:pPr>
      <w:r>
        <w:rPr>
          <w:noProof/>
        </w:rPr>
        <w:t xml:space="preserve">             </w:t>
      </w:r>
      <w:r w:rsidRPr="00876731">
        <w:rPr>
          <w:noProof/>
          <w:highlight w:val="black"/>
        </w:rPr>
        <w:t>XXXXXXXXXXXXXXXX</w:t>
      </w:r>
    </w:p>
    <w:p w14:paraId="6670041B" w14:textId="77777777" w:rsidR="00EF5145" w:rsidRDefault="00EF5145">
      <w:pPr>
        <w:pStyle w:val="BodyText"/>
        <w:rPr>
          <w:sz w:val="24"/>
        </w:rPr>
      </w:pPr>
    </w:p>
    <w:p w14:paraId="725A6E8D" w14:textId="77777777" w:rsidR="00EF5145" w:rsidRDefault="00EF5145">
      <w:pPr>
        <w:pStyle w:val="BodyText"/>
        <w:spacing w:before="9"/>
        <w:rPr>
          <w:sz w:val="21"/>
        </w:rPr>
      </w:pPr>
    </w:p>
    <w:p w14:paraId="125002E6" w14:textId="7AC01C20" w:rsidR="00EF5145" w:rsidRDefault="00876731">
      <w:pPr>
        <w:pStyle w:val="BodyText"/>
        <w:ind w:left="838"/>
      </w:pPr>
      <w:r w:rsidRPr="00876731">
        <w:rPr>
          <w:highlight w:val="black"/>
        </w:rPr>
        <w:t>XXXXXXXXXXXXX</w:t>
      </w:r>
      <w:r>
        <w:rPr>
          <w:spacing w:val="-2"/>
        </w:rPr>
        <w:t>,</w:t>
      </w:r>
    </w:p>
    <w:p w14:paraId="228BE5C8" w14:textId="30523C29" w:rsidR="00EF5145" w:rsidRDefault="00876731">
      <w:pPr>
        <w:pStyle w:val="BodyText"/>
        <w:spacing w:before="127"/>
        <w:ind w:left="838"/>
      </w:pPr>
      <w:r w:rsidRPr="00876731">
        <w:rPr>
          <w:highlight w:val="black"/>
        </w:rPr>
        <w:t>XXXXXXXXXXXXXXXXXX</w:t>
      </w:r>
      <w:r>
        <w:t>,</w:t>
      </w:r>
      <w:r>
        <w:rPr>
          <w:spacing w:val="-6"/>
        </w:rPr>
        <w:t xml:space="preserve"> </w:t>
      </w:r>
      <w:r>
        <w:t>Myeloma</w:t>
      </w:r>
      <w:r>
        <w:rPr>
          <w:spacing w:val="-6"/>
        </w:rPr>
        <w:t xml:space="preserve"> </w:t>
      </w:r>
      <w:r>
        <w:rPr>
          <w:spacing w:val="-5"/>
        </w:rPr>
        <w:t>UK</w:t>
      </w:r>
    </w:p>
    <w:p w14:paraId="6BFAF448" w14:textId="77777777" w:rsidR="00EF5145" w:rsidRDefault="00EF5145">
      <w:pPr>
        <w:pStyle w:val="BodyText"/>
        <w:rPr>
          <w:sz w:val="20"/>
        </w:rPr>
      </w:pPr>
    </w:p>
    <w:p w14:paraId="157A6B11" w14:textId="77777777" w:rsidR="00EF5145" w:rsidRDefault="00EF5145">
      <w:pPr>
        <w:pStyle w:val="BodyText"/>
        <w:rPr>
          <w:sz w:val="20"/>
        </w:rPr>
      </w:pPr>
    </w:p>
    <w:p w14:paraId="146A16DD" w14:textId="77777777" w:rsidR="00EF5145" w:rsidRDefault="00EF5145">
      <w:pPr>
        <w:pStyle w:val="BodyText"/>
        <w:rPr>
          <w:sz w:val="20"/>
        </w:rPr>
      </w:pPr>
    </w:p>
    <w:p w14:paraId="44FBCBCA" w14:textId="77777777" w:rsidR="00EF5145" w:rsidRDefault="00EF5145">
      <w:pPr>
        <w:pStyle w:val="BodyText"/>
        <w:rPr>
          <w:sz w:val="20"/>
        </w:rPr>
      </w:pPr>
    </w:p>
    <w:p w14:paraId="0AC5E45F" w14:textId="77777777" w:rsidR="00EF5145" w:rsidRDefault="00EF5145">
      <w:pPr>
        <w:pStyle w:val="BodyText"/>
        <w:rPr>
          <w:sz w:val="20"/>
        </w:rPr>
      </w:pPr>
    </w:p>
    <w:p w14:paraId="64D6B7C6" w14:textId="77777777" w:rsidR="00EF5145" w:rsidRDefault="00EF5145">
      <w:pPr>
        <w:pStyle w:val="BodyText"/>
        <w:rPr>
          <w:sz w:val="20"/>
        </w:rPr>
      </w:pPr>
    </w:p>
    <w:p w14:paraId="1C5507AA" w14:textId="77777777" w:rsidR="00EF5145" w:rsidRDefault="00EF5145">
      <w:pPr>
        <w:pStyle w:val="BodyText"/>
        <w:rPr>
          <w:sz w:val="20"/>
        </w:rPr>
      </w:pPr>
    </w:p>
    <w:p w14:paraId="0513CB58" w14:textId="77777777" w:rsidR="00EF5145" w:rsidRDefault="00EF5145">
      <w:pPr>
        <w:pStyle w:val="BodyText"/>
        <w:rPr>
          <w:sz w:val="20"/>
        </w:rPr>
      </w:pPr>
    </w:p>
    <w:p w14:paraId="636CA67D" w14:textId="77777777" w:rsidR="00EF5145" w:rsidRDefault="00EF5145">
      <w:pPr>
        <w:pStyle w:val="BodyText"/>
        <w:rPr>
          <w:sz w:val="20"/>
        </w:rPr>
      </w:pPr>
    </w:p>
    <w:p w14:paraId="5A3BFA1A" w14:textId="77777777" w:rsidR="00EF5145" w:rsidRDefault="00EF5145">
      <w:pPr>
        <w:pStyle w:val="BodyText"/>
        <w:rPr>
          <w:sz w:val="20"/>
        </w:rPr>
      </w:pPr>
    </w:p>
    <w:p w14:paraId="49F6987A" w14:textId="77777777" w:rsidR="00EF5145" w:rsidRDefault="00EF5145">
      <w:pPr>
        <w:pStyle w:val="BodyText"/>
        <w:rPr>
          <w:sz w:val="20"/>
        </w:rPr>
      </w:pPr>
    </w:p>
    <w:p w14:paraId="144462C7" w14:textId="77777777" w:rsidR="00EF5145" w:rsidRDefault="00EF5145">
      <w:pPr>
        <w:pStyle w:val="BodyText"/>
        <w:rPr>
          <w:sz w:val="20"/>
        </w:rPr>
      </w:pPr>
    </w:p>
    <w:p w14:paraId="1E8E39B2" w14:textId="77777777" w:rsidR="00EF5145" w:rsidRDefault="00EF5145">
      <w:pPr>
        <w:pStyle w:val="BodyText"/>
        <w:rPr>
          <w:sz w:val="20"/>
        </w:rPr>
      </w:pPr>
    </w:p>
    <w:p w14:paraId="51482D7E" w14:textId="77777777" w:rsidR="00EF5145" w:rsidRDefault="00EF5145">
      <w:pPr>
        <w:pStyle w:val="BodyText"/>
        <w:rPr>
          <w:sz w:val="20"/>
        </w:rPr>
      </w:pPr>
    </w:p>
    <w:p w14:paraId="59060DB8" w14:textId="77777777" w:rsidR="00EF5145" w:rsidRDefault="00EF5145">
      <w:pPr>
        <w:pStyle w:val="BodyText"/>
        <w:rPr>
          <w:sz w:val="20"/>
        </w:rPr>
      </w:pPr>
    </w:p>
    <w:p w14:paraId="5849289B" w14:textId="77777777" w:rsidR="00EF5145" w:rsidRDefault="00EF5145">
      <w:pPr>
        <w:pStyle w:val="BodyText"/>
        <w:rPr>
          <w:sz w:val="20"/>
        </w:rPr>
      </w:pPr>
    </w:p>
    <w:p w14:paraId="09A79735" w14:textId="77777777" w:rsidR="00EF5145" w:rsidRDefault="00EF5145">
      <w:pPr>
        <w:pStyle w:val="BodyText"/>
        <w:rPr>
          <w:sz w:val="20"/>
        </w:rPr>
      </w:pPr>
    </w:p>
    <w:p w14:paraId="7D607802" w14:textId="77777777" w:rsidR="00EF5145" w:rsidRDefault="00EF5145">
      <w:pPr>
        <w:pStyle w:val="BodyText"/>
        <w:rPr>
          <w:sz w:val="20"/>
        </w:rPr>
      </w:pPr>
    </w:p>
    <w:p w14:paraId="78E8E7EC" w14:textId="77777777" w:rsidR="00EF5145" w:rsidRDefault="00876731">
      <w:pPr>
        <w:pStyle w:val="BodyText"/>
        <w:spacing w:before="7"/>
        <w:rPr>
          <w:sz w:val="10"/>
        </w:rPr>
      </w:pPr>
      <w:r>
        <w:rPr>
          <w:noProof/>
        </w:rPr>
        <mc:AlternateContent>
          <mc:Choice Requires="wps">
            <w:drawing>
              <wp:anchor distT="0" distB="0" distL="0" distR="0" simplePos="0" relativeHeight="487589376" behindDoc="1" locked="0" layoutInCell="1" allowOverlap="1" wp14:anchorId="24E4D8CF" wp14:editId="7A5E334B">
                <wp:simplePos x="0" y="0"/>
                <wp:positionH relativeFrom="page">
                  <wp:posOffset>882700</wp:posOffset>
                </wp:positionH>
                <wp:positionV relativeFrom="paragraph">
                  <wp:posOffset>92783</wp:posOffset>
                </wp:positionV>
                <wp:extent cx="579691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9525"/>
                        </a:xfrm>
                        <a:custGeom>
                          <a:avLst/>
                          <a:gdLst/>
                          <a:ahLst/>
                          <a:cxnLst/>
                          <a:rect l="l" t="t" r="r" b="b"/>
                          <a:pathLst>
                            <a:path w="5796915" h="9525">
                              <a:moveTo>
                                <a:pt x="5796660" y="0"/>
                              </a:moveTo>
                              <a:lnTo>
                                <a:pt x="0" y="0"/>
                              </a:lnTo>
                              <a:lnTo>
                                <a:pt x="0" y="9144"/>
                              </a:lnTo>
                              <a:lnTo>
                                <a:pt x="5796660" y="9144"/>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FD634" id="Graphic 4" o:spid="_x0000_s1026" style="position:absolute;margin-left:69.5pt;margin-top:7.3pt;width:456.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6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" path="m5796660,l,,,9144r5796660,l5796660,xe" fillcolor="black" stroked="f">
                <v:path arrowok="t"/>
                <w10:wrap type="topAndBottom" anchorx="page"/>
              </v:shape>
            </w:pict>
          </mc:Fallback>
        </mc:AlternateContent>
      </w:r>
    </w:p>
    <w:sectPr w:rsidR="00EF5145">
      <w:pgSz w:w="11910" w:h="16840"/>
      <w:pgMar w:top="1620" w:right="12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85F16"/>
    <w:multiLevelType w:val="hybridMultilevel"/>
    <w:tmpl w:val="30F8EA6A"/>
    <w:lvl w:ilvl="0" w:tplc="A3E64B00">
      <w:numFmt w:val="bullet"/>
      <w:lvlText w:val=""/>
      <w:lvlJc w:val="left"/>
      <w:pPr>
        <w:ind w:left="1558" w:hanging="360"/>
      </w:pPr>
      <w:rPr>
        <w:rFonts w:ascii="Symbol" w:eastAsia="Symbol" w:hAnsi="Symbol" w:cs="Symbol" w:hint="default"/>
        <w:b w:val="0"/>
        <w:bCs w:val="0"/>
        <w:i w:val="0"/>
        <w:iCs w:val="0"/>
        <w:spacing w:val="0"/>
        <w:w w:val="100"/>
        <w:sz w:val="22"/>
        <w:szCs w:val="22"/>
        <w:lang w:val="en-US" w:eastAsia="en-US" w:bidi="ar-SA"/>
      </w:rPr>
    </w:lvl>
    <w:lvl w:ilvl="1" w:tplc="D684FFC6">
      <w:numFmt w:val="bullet"/>
      <w:lvlText w:val="•"/>
      <w:lvlJc w:val="left"/>
      <w:pPr>
        <w:ind w:left="2408" w:hanging="360"/>
      </w:pPr>
      <w:rPr>
        <w:rFonts w:hint="default"/>
        <w:lang w:val="en-US" w:eastAsia="en-US" w:bidi="ar-SA"/>
      </w:rPr>
    </w:lvl>
    <w:lvl w:ilvl="2" w:tplc="E72297B8">
      <w:numFmt w:val="bullet"/>
      <w:lvlText w:val="•"/>
      <w:lvlJc w:val="left"/>
      <w:pPr>
        <w:ind w:left="3257" w:hanging="360"/>
      </w:pPr>
      <w:rPr>
        <w:rFonts w:hint="default"/>
        <w:lang w:val="en-US" w:eastAsia="en-US" w:bidi="ar-SA"/>
      </w:rPr>
    </w:lvl>
    <w:lvl w:ilvl="3" w:tplc="10D41BFE">
      <w:numFmt w:val="bullet"/>
      <w:lvlText w:val="•"/>
      <w:lvlJc w:val="left"/>
      <w:pPr>
        <w:ind w:left="4105" w:hanging="360"/>
      </w:pPr>
      <w:rPr>
        <w:rFonts w:hint="default"/>
        <w:lang w:val="en-US" w:eastAsia="en-US" w:bidi="ar-SA"/>
      </w:rPr>
    </w:lvl>
    <w:lvl w:ilvl="4" w:tplc="56567F76">
      <w:numFmt w:val="bullet"/>
      <w:lvlText w:val="•"/>
      <w:lvlJc w:val="left"/>
      <w:pPr>
        <w:ind w:left="4954" w:hanging="360"/>
      </w:pPr>
      <w:rPr>
        <w:rFonts w:hint="default"/>
        <w:lang w:val="en-US" w:eastAsia="en-US" w:bidi="ar-SA"/>
      </w:rPr>
    </w:lvl>
    <w:lvl w:ilvl="5" w:tplc="593CA968">
      <w:numFmt w:val="bullet"/>
      <w:lvlText w:val="•"/>
      <w:lvlJc w:val="left"/>
      <w:pPr>
        <w:ind w:left="5803" w:hanging="360"/>
      </w:pPr>
      <w:rPr>
        <w:rFonts w:hint="default"/>
        <w:lang w:val="en-US" w:eastAsia="en-US" w:bidi="ar-SA"/>
      </w:rPr>
    </w:lvl>
    <w:lvl w:ilvl="6" w:tplc="706C4A6C">
      <w:numFmt w:val="bullet"/>
      <w:lvlText w:val="•"/>
      <w:lvlJc w:val="left"/>
      <w:pPr>
        <w:ind w:left="6651" w:hanging="360"/>
      </w:pPr>
      <w:rPr>
        <w:rFonts w:hint="default"/>
        <w:lang w:val="en-US" w:eastAsia="en-US" w:bidi="ar-SA"/>
      </w:rPr>
    </w:lvl>
    <w:lvl w:ilvl="7" w:tplc="65EC8AC4">
      <w:numFmt w:val="bullet"/>
      <w:lvlText w:val="•"/>
      <w:lvlJc w:val="left"/>
      <w:pPr>
        <w:ind w:left="7500" w:hanging="360"/>
      </w:pPr>
      <w:rPr>
        <w:rFonts w:hint="default"/>
        <w:lang w:val="en-US" w:eastAsia="en-US" w:bidi="ar-SA"/>
      </w:rPr>
    </w:lvl>
    <w:lvl w:ilvl="8" w:tplc="0568B77C">
      <w:numFmt w:val="bullet"/>
      <w:lvlText w:val="•"/>
      <w:lvlJc w:val="left"/>
      <w:pPr>
        <w:ind w:left="8349" w:hanging="360"/>
      </w:pPr>
      <w:rPr>
        <w:rFonts w:hint="default"/>
        <w:lang w:val="en-US" w:eastAsia="en-US" w:bidi="ar-SA"/>
      </w:rPr>
    </w:lvl>
  </w:abstractNum>
  <w:abstractNum w:abstractNumId="1" w15:restartNumberingAfterBreak="0">
    <w:nsid w:val="337D75BA"/>
    <w:multiLevelType w:val="multilevel"/>
    <w:tmpl w:val="2322428E"/>
    <w:lvl w:ilvl="0">
      <w:start w:val="2"/>
      <w:numFmt w:val="decimal"/>
      <w:lvlText w:val="%1"/>
      <w:lvlJc w:val="left"/>
      <w:pPr>
        <w:ind w:left="838" w:hanging="721"/>
        <w:jc w:val="left"/>
      </w:pPr>
      <w:rPr>
        <w:rFonts w:hint="default"/>
        <w:lang w:val="en-US" w:eastAsia="en-US" w:bidi="ar-SA"/>
      </w:rPr>
    </w:lvl>
    <w:lvl w:ilvl="1">
      <w:start w:val="1"/>
      <w:numFmt w:val="decimal"/>
      <w:lvlText w:val="%1.%2"/>
      <w:lvlJc w:val="left"/>
      <w:pPr>
        <w:ind w:left="838" w:hanging="721"/>
        <w:jc w:val="left"/>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838" w:hanging="360"/>
        <w:jc w:val="left"/>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3601" w:hanging="360"/>
      </w:pPr>
      <w:rPr>
        <w:rFonts w:hint="default"/>
        <w:lang w:val="en-US" w:eastAsia="en-US" w:bidi="ar-SA"/>
      </w:rPr>
    </w:lvl>
    <w:lvl w:ilvl="4">
      <w:numFmt w:val="bullet"/>
      <w:lvlText w:val="•"/>
      <w:lvlJc w:val="left"/>
      <w:pPr>
        <w:ind w:left="4522" w:hanging="360"/>
      </w:pPr>
      <w:rPr>
        <w:rFonts w:hint="default"/>
        <w:lang w:val="en-US" w:eastAsia="en-US" w:bidi="ar-SA"/>
      </w:rPr>
    </w:lvl>
    <w:lvl w:ilvl="5">
      <w:numFmt w:val="bullet"/>
      <w:lvlText w:val="•"/>
      <w:lvlJc w:val="left"/>
      <w:pPr>
        <w:ind w:left="5443" w:hanging="360"/>
      </w:pPr>
      <w:rPr>
        <w:rFonts w:hint="default"/>
        <w:lang w:val="en-US" w:eastAsia="en-US" w:bidi="ar-SA"/>
      </w:rPr>
    </w:lvl>
    <w:lvl w:ilvl="6">
      <w:numFmt w:val="bullet"/>
      <w:lvlText w:val="•"/>
      <w:lvlJc w:val="left"/>
      <w:pPr>
        <w:ind w:left="6363" w:hanging="360"/>
      </w:pPr>
      <w:rPr>
        <w:rFonts w:hint="default"/>
        <w:lang w:val="en-US" w:eastAsia="en-US" w:bidi="ar-SA"/>
      </w:rPr>
    </w:lvl>
    <w:lvl w:ilvl="7">
      <w:numFmt w:val="bullet"/>
      <w:lvlText w:val="•"/>
      <w:lvlJc w:val="left"/>
      <w:pPr>
        <w:ind w:left="7284" w:hanging="360"/>
      </w:pPr>
      <w:rPr>
        <w:rFonts w:hint="default"/>
        <w:lang w:val="en-US" w:eastAsia="en-US" w:bidi="ar-SA"/>
      </w:rPr>
    </w:lvl>
    <w:lvl w:ilvl="8">
      <w:numFmt w:val="bullet"/>
      <w:lvlText w:val="•"/>
      <w:lvlJc w:val="left"/>
      <w:pPr>
        <w:ind w:left="8205" w:hanging="360"/>
      </w:pPr>
      <w:rPr>
        <w:rFonts w:hint="default"/>
        <w:lang w:val="en-US" w:eastAsia="en-US" w:bidi="ar-SA"/>
      </w:rPr>
    </w:lvl>
  </w:abstractNum>
  <w:abstractNum w:abstractNumId="2" w15:restartNumberingAfterBreak="0">
    <w:nsid w:val="7A9E4199"/>
    <w:multiLevelType w:val="hybridMultilevel"/>
    <w:tmpl w:val="73AE5F3E"/>
    <w:lvl w:ilvl="0" w:tplc="51602CF4">
      <w:numFmt w:val="bullet"/>
      <w:lvlText w:val="•"/>
      <w:lvlJc w:val="left"/>
      <w:pPr>
        <w:ind w:left="1690" w:hanging="852"/>
      </w:pPr>
      <w:rPr>
        <w:rFonts w:ascii="Arial" w:eastAsia="Arial" w:hAnsi="Arial" w:cs="Arial" w:hint="default"/>
        <w:b w:val="0"/>
        <w:bCs w:val="0"/>
        <w:i w:val="0"/>
        <w:iCs w:val="0"/>
        <w:spacing w:val="0"/>
        <w:w w:val="100"/>
        <w:sz w:val="22"/>
        <w:szCs w:val="22"/>
        <w:lang w:val="en-US" w:eastAsia="en-US" w:bidi="ar-SA"/>
      </w:rPr>
    </w:lvl>
    <w:lvl w:ilvl="1" w:tplc="197AD07C">
      <w:numFmt w:val="bullet"/>
      <w:lvlText w:val="•"/>
      <w:lvlJc w:val="left"/>
      <w:pPr>
        <w:ind w:left="2534" w:hanging="852"/>
      </w:pPr>
      <w:rPr>
        <w:rFonts w:hint="default"/>
        <w:lang w:val="en-US" w:eastAsia="en-US" w:bidi="ar-SA"/>
      </w:rPr>
    </w:lvl>
    <w:lvl w:ilvl="2" w:tplc="CD62D4BC">
      <w:numFmt w:val="bullet"/>
      <w:lvlText w:val="•"/>
      <w:lvlJc w:val="left"/>
      <w:pPr>
        <w:ind w:left="3369" w:hanging="852"/>
      </w:pPr>
      <w:rPr>
        <w:rFonts w:hint="default"/>
        <w:lang w:val="en-US" w:eastAsia="en-US" w:bidi="ar-SA"/>
      </w:rPr>
    </w:lvl>
    <w:lvl w:ilvl="3" w:tplc="D5F245BE">
      <w:numFmt w:val="bullet"/>
      <w:lvlText w:val="•"/>
      <w:lvlJc w:val="left"/>
      <w:pPr>
        <w:ind w:left="4203" w:hanging="852"/>
      </w:pPr>
      <w:rPr>
        <w:rFonts w:hint="default"/>
        <w:lang w:val="en-US" w:eastAsia="en-US" w:bidi="ar-SA"/>
      </w:rPr>
    </w:lvl>
    <w:lvl w:ilvl="4" w:tplc="1C3E0086">
      <w:numFmt w:val="bullet"/>
      <w:lvlText w:val="•"/>
      <w:lvlJc w:val="left"/>
      <w:pPr>
        <w:ind w:left="5038" w:hanging="852"/>
      </w:pPr>
      <w:rPr>
        <w:rFonts w:hint="default"/>
        <w:lang w:val="en-US" w:eastAsia="en-US" w:bidi="ar-SA"/>
      </w:rPr>
    </w:lvl>
    <w:lvl w:ilvl="5" w:tplc="4BE8992E">
      <w:numFmt w:val="bullet"/>
      <w:lvlText w:val="•"/>
      <w:lvlJc w:val="left"/>
      <w:pPr>
        <w:ind w:left="5873" w:hanging="852"/>
      </w:pPr>
      <w:rPr>
        <w:rFonts w:hint="default"/>
        <w:lang w:val="en-US" w:eastAsia="en-US" w:bidi="ar-SA"/>
      </w:rPr>
    </w:lvl>
    <w:lvl w:ilvl="6" w:tplc="09264A0A">
      <w:numFmt w:val="bullet"/>
      <w:lvlText w:val="•"/>
      <w:lvlJc w:val="left"/>
      <w:pPr>
        <w:ind w:left="6707" w:hanging="852"/>
      </w:pPr>
      <w:rPr>
        <w:rFonts w:hint="default"/>
        <w:lang w:val="en-US" w:eastAsia="en-US" w:bidi="ar-SA"/>
      </w:rPr>
    </w:lvl>
    <w:lvl w:ilvl="7" w:tplc="F3DC0900">
      <w:numFmt w:val="bullet"/>
      <w:lvlText w:val="•"/>
      <w:lvlJc w:val="left"/>
      <w:pPr>
        <w:ind w:left="7542" w:hanging="852"/>
      </w:pPr>
      <w:rPr>
        <w:rFonts w:hint="default"/>
        <w:lang w:val="en-US" w:eastAsia="en-US" w:bidi="ar-SA"/>
      </w:rPr>
    </w:lvl>
    <w:lvl w:ilvl="8" w:tplc="82903D64">
      <w:numFmt w:val="bullet"/>
      <w:lvlText w:val="•"/>
      <w:lvlJc w:val="left"/>
      <w:pPr>
        <w:ind w:left="8377" w:hanging="852"/>
      </w:pPr>
      <w:rPr>
        <w:rFonts w:hint="default"/>
        <w:lang w:val="en-US" w:eastAsia="en-US" w:bidi="ar-SA"/>
      </w:rPr>
    </w:lvl>
  </w:abstractNum>
  <w:num w:numId="1" w16cid:durableId="1184638025">
    <w:abstractNumId w:val="1"/>
  </w:num>
  <w:num w:numId="2" w16cid:durableId="284504190">
    <w:abstractNumId w:val="2"/>
  </w:num>
  <w:num w:numId="3" w16cid:durableId="118104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F5145"/>
    <w:rsid w:val="00876731"/>
    <w:rsid w:val="00EF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F7F4"/>
  <w15:docId w15:val="{688B8EDE-CBE8-45D1-9A61-B2B016DC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outlineLvl w:val="0"/>
    </w:pPr>
    <w:rPr>
      <w:b/>
      <w:bCs/>
      <w:i/>
      <w:iCs/>
      <w:sz w:val="24"/>
      <w:szCs w:val="24"/>
    </w:rPr>
  </w:style>
  <w:style w:type="paragraph" w:styleId="Heading2">
    <w:name w:val="heading 2"/>
    <w:basedOn w:val="Normal"/>
    <w:uiPriority w:val="9"/>
    <w:unhideWhenUsed/>
    <w:qFormat/>
    <w:pPr>
      <w:ind w:left="838"/>
      <w:jc w:val="both"/>
      <w:outlineLvl w:val="1"/>
    </w:pPr>
    <w:rPr>
      <w:b/>
      <w:bCs/>
    </w:rPr>
  </w:style>
  <w:style w:type="paragraph" w:styleId="Heading3">
    <w:name w:val="heading 3"/>
    <w:basedOn w:val="Normal"/>
    <w:uiPriority w:val="9"/>
    <w:unhideWhenUsed/>
    <w:qFormat/>
    <w:pPr>
      <w:ind w:left="838"/>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838" w:right="133"/>
      <w:jc w:val="both"/>
    </w:pPr>
    <w:rPr>
      <w:b/>
      <w:bCs/>
      <w:sz w:val="24"/>
      <w:szCs w:val="24"/>
    </w:rPr>
  </w:style>
  <w:style w:type="paragraph" w:styleId="ListParagraph">
    <w:name w:val="List Paragraph"/>
    <w:basedOn w:val="Normal"/>
    <w:uiPriority w:val="1"/>
    <w:qFormat/>
    <w:pPr>
      <w:ind w:left="1690" w:hanging="85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Todd</dc:creator>
  <cp:lastModifiedBy>Lyn Davies</cp:lastModifiedBy>
  <cp:revision>2</cp:revision>
  <dcterms:created xsi:type="dcterms:W3CDTF">2023-10-10T11:32:00Z</dcterms:created>
  <dcterms:modified xsi:type="dcterms:W3CDTF">2023-10-10T13:47:00Z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for Microsoft 365</vt:lpwstr>
  </property>
  <property fmtid="{D5CDD505-2E9C-101B-9397-08002B2CF9AE}" pid="4" name="LastSaved">
    <vt:filetime>2023-10-10T00:00:00Z</vt:filetime>
  </property>
  <property fmtid="{D5CDD505-2E9C-101B-9397-08002B2CF9AE}" pid="5" name="Producer">
    <vt:lpwstr>Microsoft® Word for Microsoft 365</vt:lpwstr>
  </property>
  <property fmtid="{D5CDD505-2E9C-101B-9397-08002B2CF9AE}" pid="6" name="MSIP_Label_c69d85d5-6d9e-4305-a294-1f636ec0f2d6_Enabled">
    <vt:lpwstr>true</vt:lpwstr>
  </property>
  <property fmtid="{D5CDD505-2E9C-101B-9397-08002B2CF9AE}" pid="7" name="MSIP_Label_c69d85d5-6d9e-4305-a294-1f636ec0f2d6_SetDate">
    <vt:lpwstr>2023-10-10T13:47:28Z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59bc9da7-fca6-411f-ade9-df2537d82148</vt:lpwstr>
  </property>
  <property fmtid="{D5CDD505-2E9C-101B-9397-08002B2CF9AE}" pid="12" name="MSIP_Label_c69d85d5-6d9e-4305-a294-1f636ec0f2d6_ContentBits">
    <vt:lpwstr>0</vt:lpwstr>
  </property>
</Properties>
</file>