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A3A57" w:rsidR="000A3A57" w:rsidP="7A17D37D" w:rsidRDefault="000A3A57" w14:paraId="523CA205" w14:textId="38F1984D">
      <w:pPr>
        <w:spacing w:before="240" w:after="240"/>
        <w:jc w:val="both"/>
        <w:rPr>
          <w:rFonts w:ascii="Arial" w:hAnsi="Arial" w:cs="Arial"/>
          <w:sz w:val="20"/>
          <w:szCs w:val="20"/>
        </w:rPr>
      </w:pPr>
      <w:r w:rsidRPr="0167A392" w:rsidR="000A3A57">
        <w:rPr>
          <w:rFonts w:ascii="Arial" w:hAnsi="Arial" w:cs="Arial"/>
          <w:sz w:val="20"/>
          <w:szCs w:val="20"/>
        </w:rPr>
        <w:t xml:space="preserve">Sent by e-mail only: </w:t>
      </w:r>
      <w:r w:rsidRPr="0167A392" w:rsidR="0FCF7D51">
        <w:rPr>
          <w:rFonts w:ascii="Arial" w:hAnsi="Arial" w:cs="Arial"/>
          <w:sz w:val="20"/>
          <w:szCs w:val="20"/>
          <w:highlight w:val="black"/>
        </w:rPr>
        <w:t>XXXXXXXXXXXXXXXX</w:t>
      </w:r>
    </w:p>
    <w:p w:rsidR="000A3A57" w:rsidP="7A17D37D" w:rsidRDefault="000A3A57" w14:paraId="368AC077" w14:textId="7477D9B0">
      <w:pPr>
        <w:spacing w:before="240" w:after="240"/>
        <w:jc w:val="both"/>
        <w:rPr>
          <w:rFonts w:ascii="Arial" w:hAnsi="Arial" w:cs="Arial"/>
          <w:sz w:val="20"/>
          <w:szCs w:val="20"/>
        </w:rPr>
      </w:pPr>
      <w:r w:rsidRPr="0167A392" w:rsidR="000A3A57">
        <w:rPr>
          <w:rFonts w:ascii="Arial" w:hAnsi="Arial" w:cs="Arial"/>
          <w:sz w:val="20"/>
          <w:szCs w:val="20"/>
        </w:rPr>
        <w:t xml:space="preserve">FAO </w:t>
      </w:r>
      <w:r w:rsidRPr="0167A392" w:rsidR="4A6DD28E">
        <w:rPr>
          <w:rFonts w:ascii="Arial" w:hAnsi="Arial" w:cs="Arial"/>
          <w:sz w:val="20"/>
          <w:szCs w:val="20"/>
          <w:highlight w:val="black"/>
        </w:rPr>
        <w:t>XXXXXXXXXX</w:t>
      </w:r>
      <w:r w:rsidRPr="0167A392" w:rsidR="1DDBF488">
        <w:rPr>
          <w:rFonts w:ascii="Arial" w:hAnsi="Arial" w:cs="Arial"/>
          <w:sz w:val="20"/>
          <w:szCs w:val="20"/>
        </w:rPr>
        <w:t xml:space="preserve"> and </w:t>
      </w:r>
      <w:r w:rsidRPr="0167A392" w:rsidR="632B9FF6">
        <w:rPr>
          <w:rFonts w:ascii="Arial" w:hAnsi="Arial" w:cs="Arial"/>
          <w:sz w:val="20"/>
          <w:szCs w:val="20"/>
          <w:highlight w:val="black"/>
        </w:rPr>
        <w:t>XXXXXXXXXXXX</w:t>
      </w:r>
    </w:p>
    <w:p w:rsidRPr="000A3A57" w:rsidR="000A3A57" w:rsidP="000A3A57" w:rsidRDefault="000A3A57" w14:paraId="283557DE" w14:textId="77777777">
      <w:pPr>
        <w:spacing w:before="240" w:after="240"/>
        <w:jc w:val="both"/>
        <w:rPr>
          <w:rFonts w:ascii="Arial" w:hAnsi="Arial" w:cs="Arial"/>
          <w:sz w:val="20"/>
          <w:szCs w:val="20"/>
        </w:rPr>
      </w:pPr>
      <w:r w:rsidRPr="000A3A57">
        <w:rPr>
          <w:rFonts w:ascii="Arial" w:hAnsi="Arial" w:cs="Arial"/>
          <w:sz w:val="20"/>
          <w:szCs w:val="20"/>
        </w:rPr>
        <w:t>British Association of Dermatologists</w:t>
      </w:r>
    </w:p>
    <w:p w:rsidRPr="000A3A57" w:rsidR="000A3A57" w:rsidP="000A3A57" w:rsidRDefault="000A3A57" w14:paraId="2178A628" w14:textId="77777777">
      <w:pPr>
        <w:spacing w:before="240" w:after="240"/>
        <w:jc w:val="both"/>
        <w:rPr>
          <w:rFonts w:ascii="Arial" w:hAnsi="Arial" w:cs="Arial"/>
          <w:sz w:val="20"/>
          <w:szCs w:val="20"/>
        </w:rPr>
      </w:pPr>
    </w:p>
    <w:p w:rsidRPr="000A3A57" w:rsidR="000A3A57" w:rsidP="000A3A57" w:rsidRDefault="000A3A57" w14:paraId="2C8B2373" w14:textId="77777777">
      <w:pPr>
        <w:spacing w:before="240" w:after="240"/>
        <w:jc w:val="both"/>
        <w:rPr>
          <w:rFonts w:ascii="Arial" w:hAnsi="Arial" w:cs="Arial"/>
          <w:sz w:val="20"/>
          <w:szCs w:val="20"/>
        </w:rPr>
      </w:pPr>
    </w:p>
    <w:p w:rsidRPr="000A3A57" w:rsidR="000A3A57" w:rsidP="000A3A57" w:rsidRDefault="000A3A57" w14:paraId="70DBC13A" w14:textId="3A5D180C">
      <w:pPr>
        <w:spacing w:before="240" w:after="240"/>
        <w:jc w:val="both"/>
        <w:rPr>
          <w:rFonts w:ascii="Arial" w:hAnsi="Arial" w:cs="Arial"/>
          <w:sz w:val="20"/>
          <w:szCs w:val="20"/>
        </w:rPr>
      </w:pPr>
      <w:r w:rsidRPr="7A17D37D" w:rsidR="63FCA5C0">
        <w:rPr>
          <w:rFonts w:ascii="Arial" w:hAnsi="Arial" w:cs="Arial"/>
          <w:sz w:val="20"/>
          <w:szCs w:val="20"/>
        </w:rPr>
        <w:t>27 August 2024</w:t>
      </w:r>
    </w:p>
    <w:p w:rsidRPr="000A3A57" w:rsidR="000A3A57" w:rsidP="000A3A57" w:rsidRDefault="000A3A57" w14:paraId="3990AEBB" w14:textId="77777777">
      <w:pPr>
        <w:spacing w:before="240" w:after="240"/>
        <w:jc w:val="both"/>
        <w:rPr>
          <w:rFonts w:ascii="Arial" w:hAnsi="Arial" w:cs="Arial"/>
          <w:sz w:val="20"/>
          <w:szCs w:val="20"/>
          <w:u w:val="single"/>
        </w:rPr>
      </w:pPr>
    </w:p>
    <w:p w:rsidRPr="000A3A57" w:rsidR="000A3A57" w:rsidP="000A3A57" w:rsidRDefault="000A3A57" w14:paraId="7E8BFBB2" w14:textId="38F8554C">
      <w:pPr>
        <w:spacing w:before="240" w:after="240"/>
        <w:jc w:val="both"/>
        <w:rPr>
          <w:rFonts w:ascii="Arial" w:hAnsi="Arial" w:cs="Arial"/>
          <w:sz w:val="20"/>
          <w:szCs w:val="20"/>
        </w:rPr>
      </w:pPr>
      <w:bookmarkStart w:name="deartext" w:id="0"/>
      <w:r w:rsidRPr="0167A392" w:rsidR="000A3A57">
        <w:rPr>
          <w:rFonts w:ascii="Arial" w:hAnsi="Arial" w:cs="Arial"/>
          <w:sz w:val="20"/>
          <w:szCs w:val="20"/>
        </w:rPr>
        <w:t>Dear</w:t>
      </w:r>
      <w:bookmarkEnd w:id="0"/>
      <w:r w:rsidRPr="0167A392" w:rsidR="000A3A57">
        <w:rPr>
          <w:rFonts w:ascii="Arial" w:hAnsi="Arial" w:cs="Arial"/>
          <w:sz w:val="20"/>
          <w:szCs w:val="20"/>
        </w:rPr>
        <w:t xml:space="preserve"> </w:t>
      </w:r>
      <w:r w:rsidRPr="0167A392" w:rsidR="1015765F">
        <w:rPr>
          <w:rFonts w:ascii="Arial" w:hAnsi="Arial" w:cs="Arial"/>
          <w:sz w:val="20"/>
          <w:szCs w:val="20"/>
          <w:highlight w:val="black"/>
        </w:rPr>
        <w:t>XXXXXXXXXX</w:t>
      </w:r>
      <w:r w:rsidRPr="0167A392" w:rsidR="00A01DCB">
        <w:rPr>
          <w:rFonts w:ascii="Arial" w:hAnsi="Arial" w:cs="Arial"/>
          <w:sz w:val="20"/>
          <w:szCs w:val="20"/>
        </w:rPr>
        <w:t xml:space="preserve"> and </w:t>
      </w:r>
      <w:r w:rsidRPr="0167A392" w:rsidR="0225D9F4">
        <w:rPr>
          <w:rFonts w:ascii="Arial" w:hAnsi="Arial" w:cs="Arial"/>
          <w:sz w:val="20"/>
          <w:szCs w:val="20"/>
          <w:highlight w:val="black"/>
        </w:rPr>
        <w:t>XXXXXXXXXX</w:t>
      </w:r>
      <w:bookmarkStart w:name="Sal" w:id="1"/>
      <w:bookmarkEnd w:id="1"/>
    </w:p>
    <w:p w:rsidRPr="000A3A57" w:rsidR="000A3A57" w:rsidP="000A3A57" w:rsidRDefault="000A3A57" w14:paraId="5B43CB9B" w14:textId="77777777">
      <w:pPr>
        <w:spacing w:before="240" w:after="240"/>
        <w:jc w:val="both"/>
        <w:rPr>
          <w:rFonts w:ascii="Arial" w:hAnsi="Arial" w:cs="Arial"/>
          <w:b/>
          <w:sz w:val="20"/>
          <w:szCs w:val="20"/>
        </w:rPr>
      </w:pPr>
      <w:r w:rsidRPr="000A3A57">
        <w:rPr>
          <w:rFonts w:ascii="Arial" w:hAnsi="Arial" w:cs="Arial"/>
          <w:noProof/>
          <w:sz w:val="20"/>
          <w:szCs w:val="20"/>
        </w:rPr>
        <mc:AlternateContent>
          <mc:Choice Requires="wps">
            <w:drawing>
              <wp:anchor distT="4294967294" distB="4294967294" distL="114300" distR="114300" simplePos="0" relativeHeight="251659264" behindDoc="0" locked="0" layoutInCell="1" allowOverlap="1" wp14:anchorId="52E6E188" wp14:editId="7E6711A4">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7C1CCFF1">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701AA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o:lock v:ext="edit" shapetype="f"/>
              </v:line>
            </w:pict>
          </mc:Fallback>
        </mc:AlternateContent>
      </w:r>
      <w:r w:rsidRPr="000A3A57">
        <w:rPr>
          <w:rFonts w:ascii="Arial" w:hAnsi="Arial" w:cs="Arial"/>
          <w:b/>
          <w:sz w:val="20"/>
          <w:szCs w:val="20"/>
        </w:rPr>
        <w:t>Re:</w:t>
      </w:r>
      <w:r w:rsidRPr="000A3A57">
        <w:rPr>
          <w:rFonts w:ascii="Arial" w:hAnsi="Arial" w:cs="Arial"/>
          <w:sz w:val="20"/>
          <w:szCs w:val="20"/>
        </w:rPr>
        <w:t xml:space="preserve"> </w:t>
      </w:r>
      <w:r w:rsidRPr="000A3A57">
        <w:rPr>
          <w:rFonts w:ascii="Arial" w:hAnsi="Arial" w:cs="Arial"/>
          <w:b/>
          <w:sz w:val="20"/>
          <w:szCs w:val="20"/>
        </w:rPr>
        <w:t>Final Draft Guidance For Ruxolitinib Cream For Treating Non-Segmental Vitiligo In People 12 Years And Over [ID 3998]</w:t>
      </w:r>
    </w:p>
    <w:p w:rsidRPr="00DB178D" w:rsidR="00DB178D" w:rsidP="00DB178D" w:rsidRDefault="00DB178D" w14:paraId="645F333C" w14:textId="119F1004">
      <w:pPr>
        <w:spacing w:before="240" w:after="240"/>
        <w:jc w:val="both"/>
        <w:rPr>
          <w:rFonts w:ascii="Arial" w:hAnsi="Arial" w:eastAsia="Times New Roman" w:cs="Arial"/>
          <w:sz w:val="20"/>
          <w:szCs w:val="20"/>
        </w:rPr>
      </w:pPr>
      <w:r w:rsidRPr="00DB178D">
        <w:rPr>
          <w:rFonts w:ascii="Arial" w:hAnsi="Arial" w:eastAsia="Times New Roman" w:cs="Arial"/>
          <w:sz w:val="20"/>
          <w:szCs w:val="20"/>
        </w:rPr>
        <w:t xml:space="preserve">Thank you for your letter of </w:t>
      </w:r>
      <w:r w:rsidR="00E4374B">
        <w:rPr>
          <w:rFonts w:ascii="Arial" w:hAnsi="Arial" w:eastAsia="Times New Roman" w:cs="Arial"/>
          <w:sz w:val="20"/>
          <w:szCs w:val="20"/>
        </w:rPr>
        <w:t>22 August 2024</w:t>
      </w:r>
      <w:r w:rsidRPr="00DB178D">
        <w:rPr>
          <w:rFonts w:ascii="Arial" w:hAnsi="Arial" w:eastAsia="Times New Roman" w:cs="Arial"/>
          <w:sz w:val="20"/>
          <w:szCs w:val="20"/>
        </w:rPr>
        <w:t xml:space="preserve"> responding to my initial scrutiny views.  This is my final decision on initial scrutiny.</w:t>
      </w:r>
    </w:p>
    <w:p w:rsidRPr="00DB178D" w:rsidR="00DB178D" w:rsidP="00DB178D" w:rsidRDefault="00DB178D" w14:paraId="55B1D5E2" w14:textId="5A52B432">
      <w:pPr>
        <w:spacing w:before="240" w:after="240"/>
        <w:jc w:val="both"/>
        <w:rPr>
          <w:rFonts w:ascii="Arial" w:hAnsi="Arial" w:eastAsia="Times New Roman" w:cs="Arial"/>
          <w:sz w:val="20"/>
          <w:szCs w:val="20"/>
        </w:rPr>
      </w:pPr>
      <w:r w:rsidRPr="00DB178D">
        <w:rPr>
          <w:rFonts w:ascii="Arial" w:hAnsi="Arial" w:eastAsia="Times New Roman" w:cs="Arial"/>
          <w:sz w:val="20"/>
          <w:szCs w:val="20"/>
        </w:rPr>
        <w:t xml:space="preserve">I </w:t>
      </w:r>
      <w:r w:rsidR="00BB16DB">
        <w:rPr>
          <w:rFonts w:ascii="Arial" w:hAnsi="Arial" w:eastAsia="Times New Roman" w:cs="Arial"/>
          <w:sz w:val="20"/>
          <w:szCs w:val="20"/>
        </w:rPr>
        <w:t>assess each of your points in turn.</w:t>
      </w:r>
      <w:r w:rsidR="001C1341">
        <w:rPr>
          <w:rFonts w:ascii="Arial" w:hAnsi="Arial" w:eastAsia="Times New Roman" w:cs="Arial"/>
          <w:sz w:val="20"/>
          <w:szCs w:val="20"/>
        </w:rPr>
        <w:t xml:space="preserve"> </w:t>
      </w:r>
    </w:p>
    <w:p w:rsidR="00E4374B" w:rsidP="00E4374B" w:rsidRDefault="00E4374B" w14:paraId="1F5F2CD9" w14:textId="77777777">
      <w:pPr>
        <w:spacing w:before="120" w:after="0" w:line="240" w:lineRule="auto"/>
        <w:rPr>
          <w:rFonts w:ascii="Arial" w:hAnsi="Arial" w:cs="Arial"/>
          <w:b/>
          <w:i/>
          <w:sz w:val="20"/>
          <w:szCs w:val="20"/>
          <w:lang w:eastAsia="en-GB"/>
        </w:rPr>
      </w:pPr>
      <w:r w:rsidRPr="00E4374B">
        <w:rPr>
          <w:rFonts w:ascii="Arial" w:hAnsi="Arial" w:cs="Arial"/>
          <w:b/>
          <w:i/>
          <w:sz w:val="20"/>
          <w:szCs w:val="20"/>
          <w:lang w:eastAsia="en-GB"/>
        </w:rPr>
        <w:t>Ground 1(a): In making the assessment that preceded the recommendation, NICE has failed to act fairly</w:t>
      </w:r>
    </w:p>
    <w:p w:rsidRPr="00E4374B" w:rsidR="00E4374B" w:rsidP="00E4374B" w:rsidRDefault="00E4374B" w14:paraId="2CE7591C" w14:textId="77777777">
      <w:pPr>
        <w:spacing w:before="120" w:after="0" w:line="240" w:lineRule="auto"/>
        <w:rPr>
          <w:rFonts w:ascii="Arial" w:hAnsi="Arial" w:cs="Arial"/>
          <w:b/>
          <w:i/>
          <w:sz w:val="20"/>
          <w:szCs w:val="20"/>
          <w:lang w:eastAsia="en-GB"/>
        </w:rPr>
      </w:pPr>
    </w:p>
    <w:p w:rsidRPr="003327D3" w:rsidR="00E4374B" w:rsidP="00E4374B" w:rsidRDefault="00E4374B" w14:paraId="3B9C2F87" w14:textId="77777777">
      <w:pPr>
        <w:pStyle w:val="BodyText"/>
        <w:jc w:val="both"/>
        <w:rPr>
          <w:rFonts w:cs="Arial"/>
          <w:b/>
          <w:color w:val="auto"/>
          <w:u w:val="single"/>
        </w:rPr>
      </w:pPr>
      <w:r w:rsidRPr="003327D3">
        <w:rPr>
          <w:rFonts w:cs="Arial"/>
          <w:b/>
          <w:color w:val="auto"/>
          <w:u w:val="single"/>
        </w:rPr>
        <w:t>Appeal point 1(a).2: In section 3.10, the Committee appears to believe that the model is fundamentally flawed, being based around the response from a baseline for facial vitiligo only but does not explain why it thinks this is the case.</w:t>
      </w:r>
    </w:p>
    <w:p w:rsidR="00E4374B" w:rsidP="00DB178D" w:rsidRDefault="00E4374B" w14:paraId="658D8D41" w14:textId="68C905C5">
      <w:pPr>
        <w:pStyle w:val="Paragraph"/>
        <w:numPr>
          <w:ilvl w:val="0"/>
          <w:numId w:val="0"/>
        </w:numPr>
        <w:spacing w:before="120"/>
        <w:jc w:val="both"/>
        <w:rPr>
          <w:rFonts w:cs="Arial"/>
          <w:color w:val="0D0D0D" w:themeColor="text1" w:themeTint="F2"/>
          <w:sz w:val="20"/>
          <w:szCs w:val="20"/>
        </w:rPr>
      </w:pPr>
      <w:r>
        <w:rPr>
          <w:rFonts w:cs="Arial"/>
          <w:color w:val="0D0D0D" w:themeColor="text1" w:themeTint="F2"/>
          <w:sz w:val="20"/>
          <w:szCs w:val="20"/>
        </w:rPr>
        <w:t xml:space="preserve">I explained in my letter of 8 August 2024 why I am not minded to refer this point to the Panel, setting out my view that the Committee understood and discussed the limitations of the model and appropriately took these limitation into account in decision-making without discarding the model. </w:t>
      </w:r>
    </w:p>
    <w:p w:rsidR="00E4374B" w:rsidP="00DB178D" w:rsidRDefault="00E4374B" w14:paraId="506401E2" w14:textId="26DAA412">
      <w:pPr>
        <w:pStyle w:val="Paragraph"/>
        <w:numPr>
          <w:ilvl w:val="0"/>
          <w:numId w:val="0"/>
        </w:numPr>
        <w:spacing w:before="120"/>
        <w:jc w:val="both"/>
        <w:rPr>
          <w:rFonts w:cs="Arial"/>
          <w:color w:val="0D0D0D" w:themeColor="text1" w:themeTint="F2"/>
          <w:sz w:val="20"/>
          <w:szCs w:val="20"/>
        </w:rPr>
      </w:pPr>
      <w:r>
        <w:rPr>
          <w:rFonts w:cs="Arial"/>
          <w:color w:val="0D0D0D" w:themeColor="text1" w:themeTint="F2"/>
          <w:sz w:val="20"/>
          <w:szCs w:val="20"/>
        </w:rPr>
        <w:t xml:space="preserve">  With reference to your response of 22 August:</w:t>
      </w:r>
    </w:p>
    <w:p w:rsidR="00E4374B" w:rsidP="00E4374B" w:rsidRDefault="00E4374B" w14:paraId="04C417E2" w14:textId="78C5E0EC">
      <w:pPr>
        <w:pStyle w:val="Paragraph"/>
        <w:numPr>
          <w:ilvl w:val="0"/>
          <w:numId w:val="10"/>
        </w:numPr>
        <w:spacing w:before="120"/>
        <w:jc w:val="both"/>
        <w:rPr>
          <w:rFonts w:cs="Arial"/>
          <w:color w:val="0D0D0D" w:themeColor="text1" w:themeTint="F2"/>
          <w:sz w:val="20"/>
          <w:szCs w:val="20"/>
        </w:rPr>
      </w:pPr>
      <w:r>
        <w:rPr>
          <w:rFonts w:cs="Arial"/>
          <w:color w:val="0D0D0D" w:themeColor="text1" w:themeTint="F2"/>
          <w:sz w:val="20"/>
          <w:szCs w:val="20"/>
        </w:rPr>
        <w:t xml:space="preserve">I see no procedural unfairness (or unreasonableness) in a Committee concluding both that a model has limitations (or is "unreliable", per your letter) and that the same model is good enough for </w:t>
      </w:r>
      <w:r>
        <w:rPr>
          <w:rFonts w:cs="Arial"/>
          <w:color w:val="0D0D0D" w:themeColor="text1" w:themeTint="F2"/>
          <w:sz w:val="20"/>
          <w:szCs w:val="20"/>
        </w:rPr>
        <w:t>decision-making. The alternative would be for NICE Committees never to take a decision (and therefor</w:t>
      </w:r>
      <w:r w:rsidR="00BE140C">
        <w:rPr>
          <w:rFonts w:cs="Arial"/>
          <w:color w:val="0D0D0D" w:themeColor="text1" w:themeTint="F2"/>
          <w:sz w:val="20"/>
          <w:szCs w:val="20"/>
        </w:rPr>
        <w:t>e</w:t>
      </w:r>
      <w:r>
        <w:rPr>
          <w:rFonts w:cs="Arial"/>
          <w:color w:val="0D0D0D" w:themeColor="text1" w:themeTint="F2"/>
          <w:sz w:val="20"/>
          <w:szCs w:val="20"/>
        </w:rPr>
        <w:t xml:space="preserve"> by default never to recommend a topic) where it has concerns about the reliability of a model.  </w:t>
      </w:r>
      <w:r w:rsidR="00BE140C">
        <w:rPr>
          <w:rFonts w:cs="Arial"/>
          <w:color w:val="0D0D0D" w:themeColor="text1" w:themeTint="F2"/>
          <w:sz w:val="20"/>
          <w:szCs w:val="20"/>
        </w:rPr>
        <w:t>Y</w:t>
      </w:r>
      <w:r>
        <w:rPr>
          <w:rFonts w:cs="Arial"/>
          <w:color w:val="0D0D0D" w:themeColor="text1" w:themeTint="F2"/>
          <w:sz w:val="20"/>
          <w:szCs w:val="20"/>
        </w:rPr>
        <w:t xml:space="preserve">our letters have not persuaded me that it was procedurally unfair </w:t>
      </w:r>
      <w:r>
        <w:rPr>
          <w:rFonts w:cs="Arial"/>
          <w:color w:val="0D0D0D" w:themeColor="text1" w:themeTint="F2"/>
          <w:sz w:val="20"/>
          <w:szCs w:val="20"/>
        </w:rPr>
        <w:t xml:space="preserve">for the Committee to identify concerns with the model yet take a decision in this appraisal. I remain of the view that the Committee provided adequate explanation of its conclusions about the model. </w:t>
      </w:r>
    </w:p>
    <w:p w:rsidR="00265999" w:rsidP="00E4374B" w:rsidRDefault="00E4374B" w14:paraId="0B3BBDDE" w14:textId="1B710E37">
      <w:pPr>
        <w:pStyle w:val="Paragraph"/>
        <w:numPr>
          <w:ilvl w:val="0"/>
          <w:numId w:val="10"/>
        </w:numPr>
        <w:spacing w:before="120"/>
        <w:jc w:val="both"/>
        <w:rPr>
          <w:rFonts w:cs="Arial"/>
          <w:color w:val="0D0D0D" w:themeColor="text1" w:themeTint="F2"/>
          <w:sz w:val="20"/>
          <w:szCs w:val="20"/>
        </w:rPr>
      </w:pPr>
      <w:r>
        <w:rPr>
          <w:rFonts w:cs="Arial"/>
          <w:color w:val="0D0D0D" w:themeColor="text1" w:themeTint="F2"/>
          <w:sz w:val="20"/>
          <w:szCs w:val="20"/>
        </w:rPr>
        <w:t>I see no procedural unfairness in the Committee's explanation of its concerns with the model</w:t>
      </w:r>
      <w:r w:rsidR="00D328C3">
        <w:rPr>
          <w:rFonts w:cs="Arial"/>
          <w:color w:val="0D0D0D" w:themeColor="text1" w:themeTint="F2"/>
          <w:sz w:val="20"/>
          <w:szCs w:val="20"/>
        </w:rPr>
        <w:t xml:space="preserve">. </w:t>
      </w:r>
      <w:r w:rsidR="00F67246">
        <w:rPr>
          <w:rFonts w:cs="Arial"/>
          <w:color w:val="0D0D0D" w:themeColor="text1" w:themeTint="F2"/>
          <w:sz w:val="20"/>
          <w:szCs w:val="20"/>
        </w:rPr>
        <w:t>I refer to my response to this point in my letter of 8 August 2022. In addition, I note that t</w:t>
      </w:r>
      <w:r w:rsidR="00265999">
        <w:rPr>
          <w:rFonts w:cs="Arial"/>
          <w:color w:val="0D0D0D" w:themeColor="text1" w:themeTint="F2"/>
          <w:sz w:val="20"/>
          <w:szCs w:val="20"/>
        </w:rPr>
        <w:t xml:space="preserve">he Committee followed NICE's published methods in noting it would be "more cautious about </w:t>
      </w:r>
      <w:r w:rsidR="00265999">
        <w:rPr>
          <w:rFonts w:cs="Arial"/>
          <w:color w:val="0D0D0D" w:themeColor="text1" w:themeTint="F2"/>
          <w:sz w:val="20"/>
          <w:szCs w:val="20"/>
        </w:rPr>
        <w:t>recommending a technology if it is less certain about the ICERs presented" (i.e. a lower ICER threshold would be applied). It also followed NICE's processes in explaining its concerns about the company's model and why it preferred the scenarios resulting in ICERs that ranged from £33,065 to £167,585 per QALY. As to the clarity of that explanation, I note that b</w:t>
      </w:r>
      <w:r w:rsidRPr="006166EF" w:rsidR="00D328C3">
        <w:rPr>
          <w:rFonts w:cs="Arial"/>
          <w:color w:val="0D0D0D" w:themeColor="text1" w:themeTint="F2"/>
          <w:sz w:val="20"/>
          <w:szCs w:val="20"/>
        </w:rPr>
        <w:t xml:space="preserve">oth </w:t>
      </w:r>
      <w:r w:rsidRPr="006166EF" w:rsidR="006166EF">
        <w:rPr>
          <w:rFonts w:cs="Arial"/>
          <w:color w:val="0D0D0D" w:themeColor="text1" w:themeTint="F2"/>
          <w:sz w:val="20"/>
          <w:szCs w:val="20"/>
        </w:rPr>
        <w:t xml:space="preserve">the utilities (see para 3.17 of the FDG) and the facial vitiligo issues (see </w:t>
      </w:r>
      <w:r w:rsidRPr="006166EF" w:rsidR="006166EF">
        <w:rPr>
          <w:rFonts w:cs="Arial"/>
          <w:sz w:val="20"/>
          <w:szCs w:val="20"/>
        </w:rPr>
        <w:t>slides 24-27 of the public committee slides</w:t>
      </w:r>
      <w:r w:rsidRPr="006166EF" w:rsidR="006166EF">
        <w:rPr>
          <w:rStyle w:val="FootnoteReference"/>
          <w:rFonts w:cs="Arial"/>
          <w:sz w:val="20"/>
          <w:szCs w:val="20"/>
        </w:rPr>
        <w:footnoteReference w:id="1"/>
      </w:r>
      <w:r w:rsidRPr="006166EF" w:rsidR="006166EF">
        <w:rPr>
          <w:rFonts w:cs="Arial"/>
          <w:sz w:val="20"/>
          <w:szCs w:val="20"/>
        </w:rPr>
        <w:t xml:space="preserve"> and pages 172-175 of the Final Draft Guidance Committee Papers</w:t>
      </w:r>
      <w:r w:rsidRPr="006166EF" w:rsidR="006166EF">
        <w:rPr>
          <w:rStyle w:val="FootnoteReference"/>
          <w:rFonts w:cs="Arial"/>
          <w:sz w:val="20"/>
          <w:szCs w:val="20"/>
        </w:rPr>
        <w:footnoteReference w:id="2"/>
      </w:r>
      <w:r w:rsidRPr="006166EF" w:rsidR="006166EF">
        <w:rPr>
          <w:rFonts w:cs="Arial"/>
          <w:sz w:val="20"/>
          <w:szCs w:val="20"/>
        </w:rPr>
        <w:t xml:space="preserve">) and paragraphs 3.8-3.10 of the FDG) </w:t>
      </w:r>
      <w:r w:rsidRPr="006166EF" w:rsidR="006166EF">
        <w:rPr>
          <w:rFonts w:cs="Arial"/>
          <w:color w:val="0D0D0D" w:themeColor="text1" w:themeTint="F2"/>
          <w:sz w:val="20"/>
          <w:szCs w:val="20"/>
        </w:rPr>
        <w:t>were concerns</w:t>
      </w:r>
      <w:r w:rsidR="006166EF">
        <w:rPr>
          <w:rFonts w:cs="Arial"/>
          <w:color w:val="0D0D0D" w:themeColor="text1" w:themeTint="F2"/>
          <w:sz w:val="20"/>
          <w:szCs w:val="20"/>
        </w:rPr>
        <w:t xml:space="preserve"> for the Committee</w:t>
      </w:r>
      <w:r w:rsidR="00265999">
        <w:rPr>
          <w:rFonts w:cs="Arial"/>
          <w:color w:val="0D0D0D" w:themeColor="text1" w:themeTint="F2"/>
          <w:sz w:val="20"/>
          <w:szCs w:val="20"/>
        </w:rPr>
        <w:t>; t</w:t>
      </w:r>
      <w:r w:rsidR="006166EF">
        <w:rPr>
          <w:rFonts w:cs="Arial"/>
          <w:color w:val="0D0D0D" w:themeColor="text1" w:themeTint="F2"/>
          <w:sz w:val="20"/>
          <w:szCs w:val="20"/>
        </w:rPr>
        <w:t>here is no procedural obligation to identify one issue only as key to its decision.</w:t>
      </w:r>
    </w:p>
    <w:p w:rsidR="00E4374B" w:rsidP="00265999" w:rsidRDefault="00F67246" w14:paraId="4FD919E8" w14:textId="192C64F6">
      <w:pPr>
        <w:pStyle w:val="Paragraph"/>
        <w:numPr>
          <w:ilvl w:val="0"/>
          <w:numId w:val="0"/>
        </w:numPr>
        <w:spacing w:before="120"/>
        <w:jc w:val="both"/>
        <w:rPr>
          <w:rFonts w:cs="Arial"/>
          <w:b/>
          <w:i/>
          <w:sz w:val="20"/>
          <w:szCs w:val="20"/>
        </w:rPr>
      </w:pPr>
      <w:r>
        <w:rPr>
          <w:rFonts w:cs="Arial"/>
          <w:color w:val="0D0D0D" w:themeColor="text1" w:themeTint="F2"/>
          <w:sz w:val="20"/>
          <w:szCs w:val="20"/>
        </w:rPr>
        <w:t xml:space="preserve">Your </w:t>
      </w:r>
      <w:r w:rsidRPr="00BE140C" w:rsidR="00BE140C">
        <w:rPr>
          <w:rFonts w:cs="Arial"/>
          <w:color w:val="0D0D0D" w:themeColor="text1" w:themeTint="F2"/>
          <w:sz w:val="20"/>
          <w:szCs w:val="20"/>
        </w:rPr>
        <w:t>elaborat</w:t>
      </w:r>
      <w:r w:rsidR="00BE140C">
        <w:rPr>
          <w:rFonts w:cs="Arial"/>
          <w:color w:val="0D0D0D" w:themeColor="text1" w:themeTint="F2"/>
          <w:sz w:val="20"/>
          <w:szCs w:val="20"/>
        </w:rPr>
        <w:t>ion</w:t>
      </w:r>
      <w:r w:rsidRPr="00BE140C" w:rsidR="00BE140C">
        <w:rPr>
          <w:rFonts w:cs="Arial"/>
          <w:color w:val="0D0D0D" w:themeColor="text1" w:themeTint="F2"/>
          <w:sz w:val="20"/>
          <w:szCs w:val="20"/>
        </w:rPr>
        <w:t xml:space="preserve"> </w:t>
      </w:r>
      <w:r w:rsidR="00BE140C">
        <w:rPr>
          <w:rFonts w:cs="Arial"/>
          <w:color w:val="0D0D0D" w:themeColor="text1" w:themeTint="F2"/>
          <w:sz w:val="20"/>
          <w:szCs w:val="20"/>
        </w:rPr>
        <w:t>has</w:t>
      </w:r>
      <w:r>
        <w:rPr>
          <w:rFonts w:cs="Arial"/>
          <w:color w:val="0D0D0D" w:themeColor="text1" w:themeTint="F2"/>
          <w:sz w:val="20"/>
          <w:szCs w:val="20"/>
        </w:rPr>
        <w:t xml:space="preserve"> </w:t>
      </w:r>
      <w:r>
        <w:rPr>
          <w:rFonts w:cs="Arial"/>
          <w:color w:val="0D0D0D" w:themeColor="text1" w:themeTint="F2"/>
          <w:sz w:val="20"/>
          <w:szCs w:val="20"/>
        </w:rPr>
        <w:t>therefore not persuaded me that the C</w:t>
      </w:r>
      <w:r w:rsidR="006166EF">
        <w:rPr>
          <w:rFonts w:cs="Arial"/>
          <w:color w:val="0D0D0D" w:themeColor="text1" w:themeTint="F2"/>
          <w:sz w:val="20"/>
          <w:szCs w:val="20"/>
        </w:rPr>
        <w:t xml:space="preserve">ommittee </w:t>
      </w:r>
      <w:r>
        <w:rPr>
          <w:rFonts w:cs="Arial"/>
          <w:color w:val="0D0D0D" w:themeColor="text1" w:themeTint="F2"/>
          <w:sz w:val="20"/>
          <w:szCs w:val="20"/>
        </w:rPr>
        <w:t>failed</w:t>
      </w:r>
      <w:r w:rsidR="006166EF">
        <w:rPr>
          <w:rFonts w:cs="Arial"/>
          <w:color w:val="0D0D0D" w:themeColor="text1" w:themeTint="F2"/>
          <w:sz w:val="20"/>
          <w:szCs w:val="20"/>
        </w:rPr>
        <w:t xml:space="preserve"> to provide an adequate explanation of its reasoning</w:t>
      </w:r>
      <w:r>
        <w:rPr>
          <w:rFonts w:cs="Arial"/>
          <w:color w:val="0D0D0D" w:themeColor="text1" w:themeTint="F2"/>
          <w:sz w:val="20"/>
          <w:szCs w:val="20"/>
        </w:rPr>
        <w:t xml:space="preserve"> so I will not refer this appeal point</w:t>
      </w:r>
      <w:r w:rsidR="006166EF">
        <w:rPr>
          <w:rFonts w:cs="Arial"/>
          <w:color w:val="0D0D0D" w:themeColor="text1" w:themeTint="F2"/>
          <w:sz w:val="20"/>
          <w:szCs w:val="20"/>
        </w:rPr>
        <w:t>.</w:t>
      </w:r>
    </w:p>
    <w:p w:rsidRPr="003327D3" w:rsidR="00E4374B" w:rsidP="00E4374B" w:rsidRDefault="00E4374B" w14:paraId="5B3A0061" w14:textId="77777777">
      <w:pPr>
        <w:pStyle w:val="BodyText"/>
        <w:jc w:val="both"/>
        <w:rPr>
          <w:rFonts w:cs="Arial"/>
          <w:color w:val="auto"/>
        </w:rPr>
      </w:pPr>
      <w:r w:rsidRPr="003327D3">
        <w:rPr>
          <w:rFonts w:cs="Arial"/>
          <w:b/>
          <w:color w:val="auto"/>
          <w:u w:val="single"/>
        </w:rPr>
        <w:t>Appeal point 1(a).3:</w:t>
      </w:r>
      <w:r w:rsidRPr="003327D3">
        <w:rPr>
          <w:color w:val="auto"/>
          <w:u w:val="single"/>
        </w:rPr>
        <w:t xml:space="preserve"> </w:t>
      </w:r>
      <w:r w:rsidRPr="003327D3">
        <w:rPr>
          <w:rFonts w:cs="Arial"/>
          <w:b/>
          <w:color w:val="auto"/>
          <w:u w:val="single"/>
        </w:rPr>
        <w:t>The weight applied to adverse events in the Committee’s deliberation lacks transparency, despite this question having been the subject of some discussion in Committee meetings.</w:t>
      </w:r>
    </w:p>
    <w:p w:rsidR="006D619E" w:rsidP="00DB178D" w:rsidRDefault="006D619E" w14:paraId="59F6E0E1" w14:textId="42819C99">
      <w:pPr>
        <w:pStyle w:val="Paragraph"/>
        <w:numPr>
          <w:ilvl w:val="0"/>
          <w:numId w:val="0"/>
        </w:numPr>
        <w:spacing w:before="120"/>
        <w:jc w:val="both"/>
        <w:rPr>
          <w:rFonts w:cs="Arial"/>
          <w:color w:val="0D0D0D" w:themeColor="text1" w:themeTint="F2"/>
          <w:sz w:val="20"/>
          <w:szCs w:val="20"/>
        </w:rPr>
      </w:pPr>
      <w:r w:rsidRPr="00545445">
        <w:rPr>
          <w:rFonts w:cs="Arial"/>
          <w:color w:val="0D0D0D" w:themeColor="text1" w:themeTint="F2"/>
          <w:sz w:val="20"/>
          <w:szCs w:val="20"/>
        </w:rPr>
        <w:t>I remain of the view that this appeal point should not proceed to an oral hearing.</w:t>
      </w:r>
      <w:r>
        <w:rPr>
          <w:rFonts w:cs="Arial"/>
          <w:color w:val="0D0D0D" w:themeColor="text1" w:themeTint="F2"/>
          <w:sz w:val="20"/>
          <w:szCs w:val="20"/>
        </w:rPr>
        <w:t xml:space="preserve"> Your letter acknowledges that this point "</w:t>
      </w:r>
      <w:r w:rsidRPr="006D619E">
        <w:rPr>
          <w:rFonts w:cs="Arial"/>
          <w:color w:val="0D0D0D" w:themeColor="text1" w:themeTint="F2"/>
          <w:sz w:val="20"/>
          <w:szCs w:val="20"/>
        </w:rPr>
        <w:t xml:space="preserve">becomes relevant only if it is accepted that phototherapy is the proper comparator, which </w:t>
      </w:r>
      <w:r>
        <w:rPr>
          <w:rFonts w:cs="Arial"/>
          <w:color w:val="0D0D0D" w:themeColor="text1" w:themeTint="F2"/>
          <w:sz w:val="20"/>
          <w:szCs w:val="20"/>
        </w:rPr>
        <w:t>[you]</w:t>
      </w:r>
      <w:r w:rsidRPr="006D619E">
        <w:rPr>
          <w:rFonts w:cs="Arial"/>
          <w:color w:val="0D0D0D" w:themeColor="text1" w:themeTint="F2"/>
          <w:sz w:val="20"/>
          <w:szCs w:val="20"/>
        </w:rPr>
        <w:t xml:space="preserve"> contend it should be.</w:t>
      </w:r>
      <w:r>
        <w:rPr>
          <w:rFonts w:cs="Arial"/>
          <w:color w:val="0D0D0D" w:themeColor="text1" w:themeTint="F2"/>
          <w:sz w:val="20"/>
          <w:szCs w:val="20"/>
        </w:rPr>
        <w:t xml:space="preserve">" </w:t>
      </w:r>
    </w:p>
    <w:p w:rsidR="004178BA" w:rsidP="00DB178D" w:rsidRDefault="004178BA" w14:paraId="13458E86" w14:textId="131C5F24">
      <w:pPr>
        <w:pStyle w:val="Paragraph"/>
        <w:numPr>
          <w:ilvl w:val="0"/>
          <w:numId w:val="0"/>
        </w:numPr>
        <w:spacing w:before="120"/>
        <w:jc w:val="both"/>
        <w:rPr>
          <w:rFonts w:cs="Arial"/>
          <w:color w:val="0D0D0D" w:themeColor="text1" w:themeTint="F2"/>
          <w:sz w:val="20"/>
          <w:szCs w:val="20"/>
        </w:rPr>
      </w:pPr>
      <w:r>
        <w:rPr>
          <w:rFonts w:cs="Arial"/>
          <w:color w:val="0D0D0D" w:themeColor="text1" w:themeTint="F2"/>
          <w:sz w:val="20"/>
          <w:szCs w:val="20"/>
        </w:rPr>
        <w:t xml:space="preserve">The FDG explains the Committee's conclusions on comparator and position at paragraph 3.4. </w:t>
      </w:r>
    </w:p>
    <w:p w:rsidR="00D328C3" w:rsidP="00DB178D" w:rsidRDefault="004178BA" w14:paraId="4507D2D8" w14:textId="208083CD">
      <w:pPr>
        <w:pStyle w:val="Paragraph"/>
        <w:numPr>
          <w:ilvl w:val="0"/>
          <w:numId w:val="0"/>
        </w:numPr>
        <w:spacing w:before="120"/>
        <w:jc w:val="both"/>
        <w:rPr>
          <w:rFonts w:cs="Arial"/>
          <w:b/>
          <w:i/>
          <w:sz w:val="20"/>
          <w:szCs w:val="20"/>
        </w:rPr>
      </w:pPr>
      <w:r>
        <w:rPr>
          <w:rFonts w:cs="Arial"/>
          <w:color w:val="0D0D0D" w:themeColor="text1" w:themeTint="F2"/>
          <w:sz w:val="20"/>
          <w:szCs w:val="20"/>
        </w:rPr>
        <w:t>I have not identified an arguable case</w:t>
      </w:r>
      <w:r w:rsidR="006D619E">
        <w:rPr>
          <w:rFonts w:cs="Arial"/>
          <w:color w:val="0D0D0D" w:themeColor="text1" w:themeTint="F2"/>
          <w:sz w:val="20"/>
          <w:szCs w:val="20"/>
        </w:rPr>
        <w:t xml:space="preserve"> </w:t>
      </w:r>
      <w:r>
        <w:rPr>
          <w:rFonts w:cs="Arial"/>
          <w:color w:val="0D0D0D" w:themeColor="text1" w:themeTint="F2"/>
          <w:sz w:val="20"/>
          <w:szCs w:val="20"/>
        </w:rPr>
        <w:t>in your letter t</w:t>
      </w:r>
      <w:r w:rsidR="006D619E">
        <w:rPr>
          <w:rFonts w:cs="Arial"/>
          <w:color w:val="0D0D0D" w:themeColor="text1" w:themeTint="F2"/>
          <w:sz w:val="20"/>
          <w:szCs w:val="20"/>
        </w:rPr>
        <w:t xml:space="preserve">hat the choice of comparator was procedurally unfair or unreasonable, which in any event would be a new point not related to your appeal or my response of 8 August 2022. I therefore proceed on the basis that the comparator was </w:t>
      </w:r>
      <w:r w:rsidRPr="006D619E" w:rsidR="006D619E">
        <w:rPr>
          <w:rFonts w:cs="Arial"/>
          <w:color w:val="0D0D0D" w:themeColor="text1" w:themeTint="F2"/>
          <w:sz w:val="20"/>
          <w:szCs w:val="20"/>
        </w:rPr>
        <w:t>no active treatment (followed by some people having phototherapy)</w:t>
      </w:r>
      <w:r w:rsidR="006D619E">
        <w:rPr>
          <w:rFonts w:cs="Arial"/>
          <w:color w:val="0D0D0D" w:themeColor="text1" w:themeTint="F2"/>
          <w:sz w:val="20"/>
          <w:szCs w:val="20"/>
        </w:rPr>
        <w:t>, and – for the reasons in my letter of 8 August – I will not refer this point.</w:t>
      </w:r>
    </w:p>
    <w:p w:rsidRPr="00243EF5" w:rsidR="00DB178D" w:rsidP="00DB178D" w:rsidRDefault="00DB178D" w14:paraId="4710A553" w14:textId="56C3B66B">
      <w:pPr>
        <w:pStyle w:val="Paragraph"/>
        <w:numPr>
          <w:ilvl w:val="0"/>
          <w:numId w:val="0"/>
        </w:numPr>
        <w:spacing w:before="120"/>
        <w:jc w:val="both"/>
        <w:rPr>
          <w:rFonts w:cs="Arial"/>
          <w:b/>
          <w:i/>
          <w:sz w:val="20"/>
          <w:szCs w:val="20"/>
        </w:rPr>
      </w:pPr>
      <w:r w:rsidRPr="00243EF5">
        <w:rPr>
          <w:rFonts w:cs="Arial"/>
          <w:b/>
          <w:i/>
          <w:sz w:val="20"/>
          <w:szCs w:val="20"/>
        </w:rPr>
        <w:t>Ground 2:</w:t>
      </w:r>
      <w:r w:rsidRPr="00243EF5">
        <w:rPr>
          <w:rFonts w:cs="Arial"/>
          <w:i/>
          <w:sz w:val="20"/>
          <w:szCs w:val="20"/>
        </w:rPr>
        <w:t xml:space="preserve"> </w:t>
      </w:r>
      <w:r w:rsidRPr="00243EF5">
        <w:rPr>
          <w:rFonts w:cs="Arial"/>
          <w:b/>
          <w:i/>
          <w:sz w:val="20"/>
          <w:szCs w:val="20"/>
        </w:rPr>
        <w:t>the recommendation is unreasonable in the light of the evidence submitted to NICE</w:t>
      </w:r>
    </w:p>
    <w:p w:rsidRPr="003327D3" w:rsidR="00E4374B" w:rsidP="00E4374B" w:rsidRDefault="00E4374B" w14:paraId="3AEA245A" w14:textId="77777777">
      <w:pPr>
        <w:pStyle w:val="BodyText"/>
        <w:jc w:val="both"/>
        <w:rPr>
          <w:rFonts w:cs="Arial"/>
          <w:b/>
          <w:color w:val="auto"/>
          <w:u w:val="single"/>
        </w:rPr>
      </w:pPr>
      <w:r w:rsidRPr="003327D3">
        <w:rPr>
          <w:rFonts w:cs="Arial"/>
          <w:b/>
          <w:color w:val="auto"/>
          <w:u w:val="single"/>
        </w:rPr>
        <w:t>Appeal point 2.1: More patients would have phototherapy than the Committee assumes. As this would involve whole-body phototherapy, which is widely available, this has significant cost implications for the NHS, so the assumption on which the Committee has relied is unreasonable.</w:t>
      </w:r>
    </w:p>
    <w:p w:rsidR="004E06B2" w:rsidP="00371E81" w:rsidRDefault="00F91501" w14:paraId="27BDD161" w14:textId="41A1191F">
      <w:pPr>
        <w:spacing w:before="120" w:after="240"/>
        <w:jc w:val="both"/>
        <w:rPr>
          <w:rFonts w:ascii="Arial" w:hAnsi="Arial" w:cs="Arial"/>
          <w:color w:val="0D0D0D" w:themeColor="text1" w:themeTint="F2"/>
          <w:sz w:val="20"/>
          <w:szCs w:val="20"/>
          <w:lang w:eastAsia="en-GB"/>
        </w:rPr>
      </w:pPr>
      <w:r w:rsidRPr="00545445">
        <w:rPr>
          <w:rFonts w:ascii="Arial" w:hAnsi="Arial" w:eastAsia="Times New Roman" w:cs="Arial"/>
          <w:color w:val="0D0D0D" w:themeColor="text1" w:themeTint="F2"/>
          <w:sz w:val="20"/>
          <w:szCs w:val="20"/>
          <w:lang w:eastAsia="en-GB"/>
        </w:rPr>
        <w:t xml:space="preserve">Having considered the additional arguments made in your letter of </w:t>
      </w:r>
      <w:r>
        <w:rPr>
          <w:rFonts w:ascii="Arial" w:hAnsi="Arial" w:cs="Arial"/>
          <w:color w:val="0D0D0D" w:themeColor="text1" w:themeTint="F2"/>
          <w:sz w:val="20"/>
          <w:szCs w:val="20"/>
          <w:lang w:eastAsia="en-GB"/>
        </w:rPr>
        <w:t>22 August</w:t>
      </w:r>
      <w:r w:rsidRPr="00545445">
        <w:rPr>
          <w:rFonts w:ascii="Arial" w:hAnsi="Arial" w:cs="Arial"/>
          <w:color w:val="0D0D0D" w:themeColor="text1" w:themeTint="F2"/>
          <w:sz w:val="20"/>
          <w:szCs w:val="20"/>
          <w:lang w:eastAsia="en-GB"/>
        </w:rPr>
        <w:t xml:space="preserve"> 2024, I remain of the view that this appeal point should not proceed to an oral hearing</w:t>
      </w:r>
      <w:r w:rsidR="00371E81">
        <w:rPr>
          <w:rFonts w:ascii="Arial" w:hAnsi="Arial" w:cs="Arial"/>
          <w:color w:val="0D0D0D" w:themeColor="text1" w:themeTint="F2"/>
          <w:sz w:val="20"/>
          <w:szCs w:val="20"/>
          <w:lang w:eastAsia="en-GB"/>
        </w:rPr>
        <w:t xml:space="preserve">. That is because eligibility for phototherapy </w:t>
      </w:r>
      <w:r w:rsidR="00371E81">
        <w:rPr>
          <w:rFonts w:ascii="Arial" w:hAnsi="Arial" w:cs="Arial"/>
          <w:color w:val="0D0D0D" w:themeColor="text1" w:themeTint="F2"/>
          <w:sz w:val="20"/>
          <w:szCs w:val="20"/>
          <w:lang w:eastAsia="en-GB"/>
        </w:rPr>
        <w:t xml:space="preserve">under national guidelines or otherwise </w:t>
      </w:r>
      <w:r w:rsidR="004E06B2">
        <w:rPr>
          <w:rFonts w:ascii="Arial" w:hAnsi="Arial" w:cs="Arial"/>
          <w:color w:val="0D0D0D" w:themeColor="text1" w:themeTint="F2"/>
          <w:sz w:val="20"/>
          <w:szCs w:val="20"/>
          <w:lang w:eastAsia="en-GB"/>
        </w:rPr>
        <w:t xml:space="preserve">is not evidence of the numbers of patients in fact receiving </w:t>
      </w:r>
      <w:r w:rsidR="00BE140C">
        <w:rPr>
          <w:rFonts w:ascii="Arial" w:hAnsi="Arial" w:cs="Arial"/>
          <w:color w:val="0D0D0D" w:themeColor="text1" w:themeTint="F2"/>
          <w:sz w:val="20"/>
          <w:szCs w:val="20"/>
          <w:lang w:eastAsia="en-GB"/>
        </w:rPr>
        <w:t xml:space="preserve">this </w:t>
      </w:r>
      <w:r w:rsidR="004E06B2">
        <w:rPr>
          <w:rFonts w:ascii="Arial" w:hAnsi="Arial" w:cs="Arial"/>
          <w:color w:val="0D0D0D" w:themeColor="text1" w:themeTint="F2"/>
          <w:sz w:val="20"/>
          <w:szCs w:val="20"/>
          <w:lang w:eastAsia="en-GB"/>
        </w:rPr>
        <w:t xml:space="preserve">treatment in </w:t>
      </w:r>
      <w:r w:rsidR="00BE140C">
        <w:rPr>
          <w:rFonts w:ascii="Arial" w:hAnsi="Arial" w:cs="Arial"/>
          <w:color w:val="0D0D0D" w:themeColor="text1" w:themeTint="F2"/>
          <w:sz w:val="20"/>
          <w:szCs w:val="20"/>
          <w:lang w:eastAsia="en-GB"/>
        </w:rPr>
        <w:t>current</w:t>
      </w:r>
      <w:r w:rsidR="004E06B2">
        <w:rPr>
          <w:rFonts w:ascii="Arial" w:hAnsi="Arial" w:cs="Arial"/>
          <w:color w:val="0D0D0D" w:themeColor="text1" w:themeTint="F2"/>
          <w:sz w:val="20"/>
          <w:szCs w:val="20"/>
          <w:lang w:eastAsia="en-GB"/>
        </w:rPr>
        <w:t xml:space="preserve"> NHS clinical </w:t>
      </w:r>
      <w:r w:rsidR="004E06B2">
        <w:rPr>
          <w:rFonts w:ascii="Arial" w:hAnsi="Arial" w:cs="Arial"/>
          <w:color w:val="0D0D0D" w:themeColor="text1" w:themeTint="F2"/>
          <w:sz w:val="20"/>
          <w:szCs w:val="20"/>
          <w:lang w:eastAsia="en-GB"/>
        </w:rPr>
        <w:t>practice (as noted in my letter of 8 August 2024).</w:t>
      </w:r>
    </w:p>
    <w:p w:rsidRPr="004178BA" w:rsidR="00371E81" w:rsidP="00371E81" w:rsidRDefault="004E06B2" w14:paraId="192A768E" w14:textId="4B860EFA">
      <w:pPr>
        <w:spacing w:before="120" w:after="240"/>
        <w:jc w:val="both"/>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 understand your additional </w:t>
      </w:r>
      <w:r>
        <w:rPr>
          <w:rFonts w:ascii="Arial" w:hAnsi="Arial" w:cs="Arial"/>
          <w:color w:val="0D0D0D" w:themeColor="text1" w:themeTint="F2"/>
          <w:sz w:val="20"/>
          <w:szCs w:val="20"/>
          <w:lang w:eastAsia="en-GB"/>
        </w:rPr>
        <w:t>argument to be that the Committee's conclusions on proportion of patients receiving phototherapy was unreasonable because</w:t>
      </w:r>
      <w:r w:rsidR="00BE140C">
        <w:rPr>
          <w:rFonts w:ascii="Arial" w:hAnsi="Arial" w:cs="Arial"/>
          <w:color w:val="0D0D0D" w:themeColor="text1" w:themeTint="F2"/>
          <w:sz w:val="20"/>
          <w:szCs w:val="20"/>
          <w:lang w:eastAsia="en-GB"/>
        </w:rPr>
        <w:t xml:space="preserve"> the</w:t>
      </w:r>
      <w:r>
        <w:rPr>
          <w:rFonts w:ascii="Arial" w:hAnsi="Arial" w:cs="Arial"/>
          <w:color w:val="0D0D0D" w:themeColor="text1" w:themeTint="F2"/>
          <w:sz w:val="20"/>
          <w:szCs w:val="20"/>
          <w:lang w:eastAsia="en-GB"/>
        </w:rPr>
        <w:t xml:space="preserve"> </w:t>
      </w:r>
      <w:r w:rsidR="00BE140C">
        <w:rPr>
          <w:rFonts w:ascii="Arial" w:hAnsi="Arial" w:cs="Arial"/>
          <w:color w:val="0D0D0D" w:themeColor="text1" w:themeTint="F2"/>
          <w:sz w:val="20"/>
          <w:szCs w:val="20"/>
          <w:lang w:eastAsia="en-GB"/>
        </w:rPr>
        <w:t>“c</w:t>
      </w:r>
      <w:r w:rsidRPr="00BE140C" w:rsidR="00BE140C">
        <w:rPr>
          <w:rFonts w:ascii="Arial" w:hAnsi="Arial" w:cs="Arial"/>
          <w:color w:val="0D0D0D" w:themeColor="text1" w:themeTint="F2"/>
          <w:sz w:val="20"/>
          <w:szCs w:val="20"/>
          <w:lang w:eastAsia="en-GB"/>
        </w:rPr>
        <w:t>ommittee asked a very brief, single question, which seems to address only one of the clinical experts and did not discuss this response with the rest of the clinical and patient experts who were present.</w:t>
      </w:r>
      <w:r w:rsidR="00BE140C">
        <w:rPr>
          <w:rFonts w:ascii="Arial" w:hAnsi="Arial" w:cs="Arial"/>
          <w:color w:val="0D0D0D" w:themeColor="text1" w:themeTint="F2"/>
          <w:sz w:val="20"/>
          <w:szCs w:val="20"/>
          <w:lang w:eastAsia="en-GB"/>
        </w:rPr>
        <w:t>” And that “t</w:t>
      </w:r>
      <w:r w:rsidRPr="00BE140C" w:rsidR="00BE140C">
        <w:rPr>
          <w:rFonts w:ascii="Arial" w:hAnsi="Arial" w:cs="Arial"/>
          <w:color w:val="0D0D0D" w:themeColor="text1" w:themeTint="F2"/>
          <w:sz w:val="20"/>
          <w:szCs w:val="20"/>
          <w:lang w:eastAsia="en-GB"/>
        </w:rPr>
        <w:t>he clinical expert did not have the chance to provide a more considered and detailed response and explain the real-world situation with phototherapy.</w:t>
      </w:r>
      <w:r w:rsidR="00BE140C">
        <w:rPr>
          <w:rFonts w:ascii="Arial" w:hAnsi="Arial" w:cs="Arial"/>
          <w:color w:val="0D0D0D" w:themeColor="text1" w:themeTint="F2"/>
          <w:sz w:val="20"/>
          <w:szCs w:val="20"/>
          <w:lang w:eastAsia="en-GB"/>
        </w:rPr>
        <w:t>”</w:t>
      </w:r>
      <w:r w:rsidRPr="00BE140C" w:rsidR="00BE140C">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 xml:space="preserve">I </w:t>
      </w:r>
      <w:r>
        <w:rPr>
          <w:rFonts w:ascii="Arial" w:hAnsi="Arial" w:cs="Arial"/>
          <w:color w:val="0D0D0D" w:themeColor="text1" w:themeTint="F2"/>
          <w:sz w:val="20"/>
          <w:szCs w:val="20"/>
          <w:lang w:eastAsia="en-GB"/>
        </w:rPr>
        <w:t>see no arguable case that this render</w:t>
      </w:r>
      <w:r w:rsidR="004178BA">
        <w:rPr>
          <w:rFonts w:ascii="Arial" w:hAnsi="Arial" w:cs="Arial"/>
          <w:color w:val="0D0D0D" w:themeColor="text1" w:themeTint="F2"/>
          <w:sz w:val="20"/>
          <w:szCs w:val="20"/>
          <w:lang w:eastAsia="en-GB"/>
        </w:rPr>
        <w:t>s</w:t>
      </w:r>
      <w:r>
        <w:rPr>
          <w:rFonts w:ascii="Arial" w:hAnsi="Arial" w:cs="Arial"/>
          <w:color w:val="0D0D0D" w:themeColor="text1" w:themeTint="F2"/>
          <w:sz w:val="20"/>
          <w:szCs w:val="20"/>
          <w:lang w:eastAsia="en-GB"/>
        </w:rPr>
        <w:t xml:space="preserve"> the conclusion unreasonable in light of the evidence. I note that the expert view appears to align with much of the consultation comments on this issue and it appears to me the Committee took into account the totality of the evidence submitted to it.</w:t>
      </w:r>
      <w:r w:rsidRPr="004178BA" w:rsidR="0020259F">
        <w:rPr>
          <w:rFonts w:ascii="Arial" w:hAnsi="Arial" w:cs="Arial"/>
          <w:color w:val="0D0D0D" w:themeColor="text1" w:themeTint="F2"/>
          <w:sz w:val="20"/>
          <w:szCs w:val="20"/>
          <w:lang w:eastAsia="en-GB"/>
        </w:rPr>
        <w:t xml:space="preserve"> </w:t>
      </w:r>
    </w:p>
    <w:p w:rsidRPr="003327D3" w:rsidR="00F91501" w:rsidP="00F91501" w:rsidRDefault="00F91501" w14:paraId="2525729C" w14:textId="77777777">
      <w:pPr>
        <w:pStyle w:val="BodyText"/>
        <w:jc w:val="both"/>
        <w:rPr>
          <w:rFonts w:cs="Arial"/>
          <w:color w:val="auto"/>
        </w:rPr>
      </w:pPr>
      <w:r w:rsidRPr="003327D3">
        <w:rPr>
          <w:rFonts w:cs="Arial"/>
          <w:b/>
          <w:color w:val="auto"/>
          <w:u w:val="single"/>
        </w:rPr>
        <w:t xml:space="preserve">Appeal point 2.2: The Committee is wrong to say that improvements in F-VASI did not necessarily correspond directly to the improvement in quality of life (QoL) for people with </w:t>
      </w:r>
      <w:r w:rsidRPr="003327D3">
        <w:rPr>
          <w:rFonts w:cs="Arial"/>
          <w:b/>
          <w:color w:val="auto"/>
          <w:u w:val="single"/>
        </w:rPr>
        <w:t>vitiligo. Whilst changes in F-VASI will not always correlate with changes to T-VASI on all measures, there clearly is a relationship and, in any case, improvements in F-VASI have been shown to be hugely important to patients. The Committee’s assertion is, therefore, unreasonable.</w:t>
      </w:r>
    </w:p>
    <w:p w:rsidR="00D328C3" w:rsidP="00F91501" w:rsidRDefault="00F91501" w14:paraId="3EB26FFF" w14:textId="6D68B8BC">
      <w:pPr>
        <w:spacing w:before="120" w:after="240"/>
        <w:jc w:val="both"/>
        <w:rPr>
          <w:rFonts w:ascii="Arial" w:hAnsi="Arial" w:eastAsia="Times New Roman" w:cs="Arial"/>
          <w:color w:val="0D0D0D" w:themeColor="text1" w:themeTint="F2"/>
          <w:sz w:val="20"/>
          <w:szCs w:val="20"/>
          <w:lang w:eastAsia="en-GB"/>
        </w:rPr>
      </w:pPr>
      <w:r w:rsidRPr="00545445">
        <w:rPr>
          <w:rFonts w:ascii="Arial" w:hAnsi="Arial" w:cs="Arial"/>
          <w:color w:val="0D0D0D" w:themeColor="text1" w:themeTint="F2"/>
          <w:sz w:val="20"/>
          <w:szCs w:val="20"/>
          <w:lang w:eastAsia="en-GB"/>
        </w:rPr>
        <w:t xml:space="preserve">I </w:t>
      </w:r>
      <w:r w:rsidRPr="00545445">
        <w:rPr>
          <w:rFonts w:ascii="Arial" w:hAnsi="Arial" w:cs="Arial"/>
          <w:color w:val="0D0D0D" w:themeColor="text1" w:themeTint="F2"/>
          <w:sz w:val="20"/>
          <w:szCs w:val="20"/>
          <w:lang w:eastAsia="en-GB"/>
        </w:rPr>
        <w:t>remain of the view that this appeal point should not proceed to an oral hearing</w:t>
      </w:r>
      <w:r>
        <w:rPr>
          <w:rFonts w:ascii="Arial" w:hAnsi="Arial" w:cs="Arial"/>
          <w:color w:val="0D0D0D" w:themeColor="text1" w:themeTint="F2"/>
          <w:sz w:val="20"/>
          <w:szCs w:val="20"/>
          <w:lang w:eastAsia="en-GB"/>
        </w:rPr>
        <w:t xml:space="preserve"> for the reasons set out in my letter of 8 August.</w:t>
      </w:r>
      <w:r w:rsidRPr="00F91501">
        <w:rPr>
          <w:rFonts w:ascii="Arial" w:hAnsi="Arial" w:cs="Arial"/>
          <w:color w:val="0D0D0D" w:themeColor="text1" w:themeTint="F2"/>
          <w:sz w:val="20"/>
          <w:szCs w:val="20"/>
          <w:lang w:eastAsia="en-GB"/>
        </w:rPr>
        <w:t xml:space="preserve"> </w:t>
      </w:r>
      <w:r w:rsidR="006D619E">
        <w:rPr>
          <w:rFonts w:ascii="Arial" w:hAnsi="Arial" w:cs="Arial"/>
          <w:color w:val="0D0D0D" w:themeColor="text1" w:themeTint="F2"/>
          <w:sz w:val="20"/>
          <w:szCs w:val="20"/>
          <w:lang w:eastAsia="en-GB"/>
        </w:rPr>
        <w:t>Y</w:t>
      </w:r>
      <w:r w:rsidRPr="00F91501">
        <w:rPr>
          <w:rFonts w:ascii="Arial" w:hAnsi="Arial" w:cs="Arial"/>
          <w:color w:val="0D0D0D" w:themeColor="text1" w:themeTint="F2"/>
          <w:sz w:val="20"/>
          <w:szCs w:val="20"/>
          <w:lang w:eastAsia="en-GB"/>
        </w:rPr>
        <w:t>ou have provided no further argument</w:t>
      </w:r>
      <w:r>
        <w:rPr>
          <w:rFonts w:ascii="Arial" w:hAnsi="Arial" w:cs="Arial"/>
          <w:color w:val="0D0D0D" w:themeColor="text1" w:themeTint="F2"/>
          <w:sz w:val="20"/>
          <w:szCs w:val="20"/>
          <w:lang w:eastAsia="en-GB"/>
        </w:rPr>
        <w:t>s</w:t>
      </w:r>
      <w:r w:rsidRPr="00F91501">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 xml:space="preserve">or evidence </w:t>
      </w:r>
      <w:r w:rsidR="00E91A08">
        <w:rPr>
          <w:rFonts w:ascii="Arial" w:hAnsi="Arial" w:cs="Arial"/>
          <w:color w:val="0D0D0D" w:themeColor="text1" w:themeTint="F2"/>
          <w:sz w:val="20"/>
          <w:szCs w:val="20"/>
          <w:lang w:eastAsia="en-GB"/>
        </w:rPr>
        <w:t xml:space="preserve">to support an arguable point </w:t>
      </w:r>
      <w:r w:rsidRPr="00BE140C" w:rsidR="00BE140C">
        <w:rPr>
          <w:rFonts w:ascii="Arial" w:hAnsi="Arial" w:cs="Arial"/>
          <w:color w:val="0D0D0D" w:themeColor="text1" w:themeTint="F2"/>
          <w:sz w:val="20"/>
          <w:szCs w:val="20"/>
          <w:lang w:eastAsia="en-GB"/>
        </w:rPr>
        <w:t>that the guidance is obviously wrong</w:t>
      </w:r>
      <w:r w:rsidR="00E91A08">
        <w:rPr>
          <w:rFonts w:ascii="Arial" w:hAnsi="Arial" w:cs="Arial"/>
          <w:color w:val="0D0D0D" w:themeColor="text1" w:themeTint="F2"/>
          <w:sz w:val="20"/>
          <w:szCs w:val="20"/>
          <w:lang w:eastAsia="en-GB"/>
        </w:rPr>
        <w:t xml:space="preserve"> or</w:t>
      </w:r>
      <w:r w:rsidRPr="00BE140C" w:rsidR="00BE140C">
        <w:rPr>
          <w:rFonts w:ascii="Arial" w:hAnsi="Arial" w:cs="Arial"/>
          <w:color w:val="0D0D0D" w:themeColor="text1" w:themeTint="F2"/>
          <w:sz w:val="20"/>
          <w:szCs w:val="20"/>
          <w:lang w:eastAsia="en-GB"/>
        </w:rPr>
        <w:t xml:space="preserve"> illogical.</w:t>
      </w:r>
      <w:r w:rsidR="00E91A08">
        <w:rPr>
          <w:rFonts w:ascii="Arial" w:hAnsi="Arial" w:cs="Arial"/>
          <w:color w:val="0D0D0D" w:themeColor="text1" w:themeTint="F2"/>
          <w:sz w:val="20"/>
          <w:szCs w:val="20"/>
          <w:lang w:eastAsia="en-GB"/>
        </w:rPr>
        <w:t xml:space="preserve"> </w:t>
      </w:r>
      <w:r w:rsidRPr="00F91501">
        <w:rPr>
          <w:rFonts w:ascii="Arial" w:hAnsi="Arial" w:cs="Arial"/>
          <w:color w:val="0D0D0D" w:themeColor="text1" w:themeTint="F2"/>
          <w:sz w:val="20"/>
          <w:szCs w:val="20"/>
          <w:lang w:eastAsia="en-GB"/>
        </w:rPr>
        <w:t>I therefore confirm this point will not be referred</w:t>
      </w:r>
      <w:r>
        <w:rPr>
          <w:rFonts w:ascii="Arial" w:hAnsi="Arial" w:cs="Arial"/>
          <w:color w:val="0D0D0D" w:themeColor="text1" w:themeTint="F2"/>
          <w:sz w:val="20"/>
          <w:szCs w:val="20"/>
          <w:lang w:eastAsia="en-GB"/>
        </w:rPr>
        <w:t>.</w:t>
      </w:r>
    </w:p>
    <w:p w:rsidRPr="00B83E37" w:rsidR="00B83E37" w:rsidP="00B83E37" w:rsidRDefault="00B83E37" w14:paraId="23E470F8" w14:textId="7594D568">
      <w:pPr>
        <w:pStyle w:val="Paragraph"/>
        <w:numPr>
          <w:ilvl w:val="0"/>
          <w:numId w:val="0"/>
        </w:numPr>
        <w:jc w:val="both"/>
        <w:rPr>
          <w:rFonts w:cs="Arial"/>
          <w:b/>
          <w:u w:val="single"/>
        </w:rPr>
      </w:pPr>
      <w:r w:rsidRPr="003327D3">
        <w:rPr>
          <w:rFonts w:cs="Arial"/>
          <w:b/>
          <w:sz w:val="20"/>
          <w:szCs w:val="20"/>
          <w:u w:val="single"/>
        </w:rPr>
        <w:t>Appeal point 2.3: The Committee seems to believe that the model is fundamentally flawed, being based around the response from a baseline for facial vitiligo only, but this assumption is not supported by focus-groups and consensus exercise with vitiligo patients and is therefore unreasonable.</w:t>
      </w:r>
    </w:p>
    <w:p w:rsidR="00B83E37" w:rsidP="00D328C3" w:rsidRDefault="00B83E37" w14:paraId="022F1B90" w14:textId="7B720D5F">
      <w:pPr>
        <w:spacing w:before="120" w:after="240"/>
        <w:jc w:val="both"/>
        <w:rPr>
          <w:rFonts w:ascii="Arial" w:hAnsi="Arial" w:cs="Arial"/>
          <w:color w:val="0D0D0D" w:themeColor="text1" w:themeTint="F2"/>
          <w:sz w:val="20"/>
          <w:szCs w:val="20"/>
          <w:lang w:eastAsia="en-GB"/>
        </w:rPr>
      </w:pPr>
      <w:r w:rsidRPr="00545445">
        <w:rPr>
          <w:rFonts w:ascii="Arial" w:hAnsi="Arial" w:eastAsia="Times New Roman" w:cs="Arial"/>
          <w:color w:val="0D0D0D" w:themeColor="text1" w:themeTint="F2"/>
          <w:sz w:val="20"/>
          <w:szCs w:val="20"/>
          <w:lang w:eastAsia="en-GB"/>
        </w:rPr>
        <w:t xml:space="preserve">Having considered the additional arguments made in your letter of </w:t>
      </w:r>
      <w:r>
        <w:rPr>
          <w:rFonts w:ascii="Arial" w:hAnsi="Arial" w:cs="Arial"/>
          <w:color w:val="0D0D0D" w:themeColor="text1" w:themeTint="F2"/>
          <w:sz w:val="20"/>
          <w:szCs w:val="20"/>
          <w:lang w:eastAsia="en-GB"/>
        </w:rPr>
        <w:t>22 August</w:t>
      </w:r>
      <w:r w:rsidRPr="00545445">
        <w:rPr>
          <w:rFonts w:ascii="Arial" w:hAnsi="Arial" w:cs="Arial"/>
          <w:color w:val="0D0D0D" w:themeColor="text1" w:themeTint="F2"/>
          <w:sz w:val="20"/>
          <w:szCs w:val="20"/>
          <w:lang w:eastAsia="en-GB"/>
        </w:rPr>
        <w:t xml:space="preserve"> 2024, I remain of the view that this appeal point should not proceed to an oral hearing.</w:t>
      </w:r>
    </w:p>
    <w:p w:rsidRPr="00126BED" w:rsidR="00B83E37" w:rsidP="00D328C3" w:rsidRDefault="00B83E37" w14:paraId="43010D13" w14:textId="0275242B">
      <w:pPr>
        <w:spacing w:before="120" w:after="240"/>
        <w:jc w:val="both"/>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As noted in my letter of 8 August 2024, I was not minded to refer this appeal point as your appeal did not </w:t>
      </w:r>
      <w:r>
        <w:rPr>
          <w:rFonts w:ascii="Arial" w:hAnsi="Arial" w:cs="Arial"/>
          <w:color w:val="0D0D0D" w:themeColor="text1" w:themeTint="F2"/>
          <w:sz w:val="20"/>
          <w:szCs w:val="20"/>
          <w:lang w:eastAsia="en-GB"/>
        </w:rPr>
        <w:t xml:space="preserve">appear to present an arguable case that the Committee's approach or its decision as set out in the FDG was unreasonable in light of the evidence submitted to it.  In particular, I explained that I considered </w:t>
      </w:r>
      <w:r w:rsidRPr="00B83E37">
        <w:rPr>
          <w:rFonts w:ascii="Arial" w:hAnsi="Arial" w:cs="Arial"/>
          <w:color w:val="0D0D0D" w:themeColor="text1" w:themeTint="F2"/>
          <w:sz w:val="20"/>
          <w:szCs w:val="20"/>
          <w:lang w:eastAsia="en-GB"/>
        </w:rPr>
        <w:t>th</w:t>
      </w:r>
      <w:r w:rsidR="00126BED">
        <w:rPr>
          <w:rFonts w:ascii="Arial" w:hAnsi="Arial" w:cs="Arial"/>
          <w:color w:val="0D0D0D" w:themeColor="text1" w:themeTint="F2"/>
          <w:sz w:val="20"/>
          <w:szCs w:val="20"/>
          <w:lang w:eastAsia="en-GB"/>
        </w:rPr>
        <w:t>at the</w:t>
      </w:r>
      <w:r w:rsidRPr="00B83E37">
        <w:rPr>
          <w:rFonts w:ascii="Arial" w:hAnsi="Arial" w:cs="Arial"/>
          <w:color w:val="0D0D0D" w:themeColor="text1" w:themeTint="F2"/>
          <w:sz w:val="20"/>
          <w:szCs w:val="20"/>
          <w:lang w:eastAsia="en-GB"/>
        </w:rPr>
        <w:t xml:space="preserve"> Committee's view</w:t>
      </w:r>
      <w:r w:rsidR="00126BED">
        <w:rPr>
          <w:rFonts w:ascii="Arial" w:hAnsi="Arial" w:cs="Arial"/>
          <w:color w:val="0D0D0D" w:themeColor="text1" w:themeTint="F2"/>
          <w:sz w:val="20"/>
          <w:szCs w:val="20"/>
          <w:lang w:eastAsia="en-GB"/>
        </w:rPr>
        <w:t xml:space="preserve"> (</w:t>
      </w:r>
      <w:r w:rsidRPr="00B83E37">
        <w:rPr>
          <w:rFonts w:ascii="Arial" w:hAnsi="Arial" w:cs="Arial"/>
          <w:color w:val="0D0D0D" w:themeColor="text1" w:themeTint="F2"/>
          <w:sz w:val="20"/>
          <w:szCs w:val="20"/>
          <w:lang w:eastAsia="en-GB"/>
        </w:rPr>
        <w:t>that</w:t>
      </w:r>
      <w:r w:rsidR="00126BED">
        <w:rPr>
          <w:rFonts w:ascii="Arial" w:hAnsi="Arial" w:cs="Arial"/>
          <w:color w:val="0D0D0D" w:themeColor="text1" w:themeTint="F2"/>
          <w:sz w:val="20"/>
          <w:szCs w:val="20"/>
          <w:lang w:eastAsia="en-GB"/>
        </w:rPr>
        <w:t xml:space="preserve"> it</w:t>
      </w:r>
      <w:r w:rsidRPr="00126BED" w:rsidR="00126BED">
        <w:rPr>
          <w:rFonts w:ascii="Arial" w:hAnsi="Arial" w:cs="Arial"/>
          <w:color w:val="0D0D0D" w:themeColor="text1" w:themeTint="F2"/>
          <w:sz w:val="20"/>
          <w:szCs w:val="20"/>
          <w:lang w:eastAsia="en-GB"/>
        </w:rPr>
        <w:t xml:space="preserve"> </w:t>
      </w:r>
      <w:r w:rsidRPr="00B83E37" w:rsidR="00126BED">
        <w:rPr>
          <w:rFonts w:ascii="Arial" w:hAnsi="Arial" w:cs="Arial"/>
          <w:color w:val="0D0D0D" w:themeColor="text1" w:themeTint="F2"/>
          <w:sz w:val="20"/>
          <w:szCs w:val="20"/>
          <w:lang w:eastAsia="en-GB"/>
        </w:rPr>
        <w:t>was a limitation of the model</w:t>
      </w:r>
      <w:r w:rsidRPr="00B83E37">
        <w:rPr>
          <w:rFonts w:ascii="Arial" w:hAnsi="Arial" w:cs="Arial"/>
          <w:color w:val="0D0D0D" w:themeColor="text1" w:themeTint="F2"/>
          <w:sz w:val="20"/>
          <w:szCs w:val="20"/>
          <w:lang w:eastAsia="en-GB"/>
        </w:rPr>
        <w:t xml:space="preserve"> </w:t>
      </w:r>
      <w:r w:rsidR="00126BED">
        <w:rPr>
          <w:rFonts w:ascii="Arial" w:hAnsi="Arial" w:cs="Arial"/>
          <w:color w:val="0D0D0D" w:themeColor="text1" w:themeTint="F2"/>
          <w:sz w:val="20"/>
          <w:szCs w:val="20"/>
          <w:lang w:eastAsia="en-GB"/>
        </w:rPr>
        <w:t xml:space="preserve">that it </w:t>
      </w:r>
      <w:r w:rsidRPr="00B83E37">
        <w:rPr>
          <w:rFonts w:ascii="Arial" w:hAnsi="Arial" w:cs="Arial"/>
          <w:color w:val="0D0D0D" w:themeColor="text1" w:themeTint="F2"/>
          <w:sz w:val="20"/>
          <w:szCs w:val="20"/>
          <w:lang w:eastAsia="en-GB"/>
        </w:rPr>
        <w:t>use</w:t>
      </w:r>
      <w:r w:rsidR="00126BED">
        <w:rPr>
          <w:rFonts w:ascii="Arial" w:hAnsi="Arial" w:cs="Arial"/>
          <w:color w:val="0D0D0D" w:themeColor="text1" w:themeTint="F2"/>
          <w:sz w:val="20"/>
          <w:szCs w:val="20"/>
          <w:lang w:eastAsia="en-GB"/>
        </w:rPr>
        <w:t>d</w:t>
      </w:r>
      <w:r w:rsidRPr="00B83E37">
        <w:rPr>
          <w:rFonts w:ascii="Arial" w:hAnsi="Arial" w:cs="Arial"/>
          <w:color w:val="0D0D0D" w:themeColor="text1" w:themeTint="F2"/>
          <w:sz w:val="20"/>
          <w:szCs w:val="20"/>
          <w:lang w:eastAsia="en-GB"/>
        </w:rPr>
        <w:t xml:space="preserve"> </w:t>
      </w:r>
      <w:r w:rsidR="00BE140C">
        <w:rPr>
          <w:rFonts w:ascii="Arial" w:hAnsi="Arial" w:cs="Arial"/>
          <w:color w:val="0D0D0D" w:themeColor="text1" w:themeTint="F2"/>
          <w:sz w:val="20"/>
          <w:szCs w:val="20"/>
          <w:lang w:eastAsia="en-GB"/>
        </w:rPr>
        <w:t xml:space="preserve">changes in </w:t>
      </w:r>
      <w:r w:rsidRPr="00B83E37">
        <w:rPr>
          <w:rFonts w:ascii="Arial" w:hAnsi="Arial" w:cs="Arial"/>
          <w:color w:val="0D0D0D" w:themeColor="text1" w:themeTint="F2"/>
          <w:sz w:val="20"/>
          <w:szCs w:val="20"/>
          <w:lang w:eastAsia="en-GB"/>
        </w:rPr>
        <w:t>F-VASI to drive clinical state transitions</w:t>
      </w:r>
      <w:r w:rsidR="00126BED">
        <w:rPr>
          <w:rFonts w:ascii="Arial" w:hAnsi="Arial" w:cs="Arial"/>
          <w:color w:val="0D0D0D" w:themeColor="text1" w:themeTint="F2"/>
          <w:sz w:val="20"/>
          <w:szCs w:val="20"/>
          <w:lang w:eastAsia="en-GB"/>
        </w:rPr>
        <w:t>)</w:t>
      </w:r>
      <w:r w:rsidRPr="00B83E37">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appeared to be based on</w:t>
      </w:r>
      <w:r w:rsidRPr="00B83E37">
        <w:rPr>
          <w:rFonts w:ascii="Arial" w:hAnsi="Arial" w:cs="Arial"/>
          <w:color w:val="0D0D0D" w:themeColor="text1" w:themeTint="F2"/>
          <w:sz w:val="20"/>
          <w:szCs w:val="20"/>
          <w:lang w:eastAsia="en-GB"/>
        </w:rPr>
        <w:t xml:space="preserve"> logical </w:t>
      </w:r>
      <w:r>
        <w:rPr>
          <w:rFonts w:ascii="Arial" w:hAnsi="Arial" w:cs="Arial"/>
          <w:color w:val="0D0D0D" w:themeColor="text1" w:themeTint="F2"/>
          <w:sz w:val="20"/>
          <w:szCs w:val="20"/>
          <w:lang w:eastAsia="en-GB"/>
        </w:rPr>
        <w:t xml:space="preserve">reasoning </w:t>
      </w:r>
      <w:r w:rsidRPr="00B83E37">
        <w:rPr>
          <w:rFonts w:ascii="Arial" w:hAnsi="Arial" w:cs="Arial"/>
          <w:color w:val="0D0D0D" w:themeColor="text1" w:themeTint="F2"/>
          <w:sz w:val="20"/>
          <w:szCs w:val="20"/>
          <w:lang w:eastAsia="en-GB"/>
        </w:rPr>
        <w:t xml:space="preserve">and I </w:t>
      </w:r>
      <w:r>
        <w:rPr>
          <w:rFonts w:ascii="Arial" w:hAnsi="Arial" w:cs="Arial"/>
          <w:color w:val="0D0D0D" w:themeColor="text1" w:themeTint="F2"/>
          <w:sz w:val="20"/>
          <w:szCs w:val="20"/>
          <w:lang w:eastAsia="en-GB"/>
        </w:rPr>
        <w:t>could not</w:t>
      </w:r>
      <w:r w:rsidRPr="00B83E37">
        <w:rPr>
          <w:rFonts w:ascii="Arial" w:hAnsi="Arial" w:cs="Arial"/>
          <w:color w:val="0D0D0D" w:themeColor="text1" w:themeTint="F2"/>
          <w:sz w:val="20"/>
          <w:szCs w:val="20"/>
          <w:lang w:eastAsia="en-GB"/>
        </w:rPr>
        <w:t xml:space="preserve"> identify an arguable case in your appeal that </w:t>
      </w:r>
      <w:r>
        <w:rPr>
          <w:rFonts w:ascii="Arial" w:hAnsi="Arial" w:cs="Arial"/>
          <w:color w:val="0D0D0D" w:themeColor="text1" w:themeTint="F2"/>
          <w:sz w:val="20"/>
          <w:szCs w:val="20"/>
          <w:lang w:eastAsia="en-GB"/>
        </w:rPr>
        <w:t>this</w:t>
      </w:r>
      <w:r w:rsidRPr="00B83E37">
        <w:rPr>
          <w:rFonts w:ascii="Arial" w:hAnsi="Arial" w:cs="Arial"/>
          <w:color w:val="0D0D0D" w:themeColor="text1" w:themeTint="F2"/>
          <w:sz w:val="20"/>
          <w:szCs w:val="20"/>
          <w:lang w:eastAsia="en-GB"/>
        </w:rPr>
        <w:t xml:space="preserve"> </w:t>
      </w:r>
      <w:r w:rsidR="00126BED">
        <w:rPr>
          <w:rFonts w:ascii="Arial" w:hAnsi="Arial" w:cs="Arial"/>
          <w:color w:val="0D0D0D" w:themeColor="text1" w:themeTint="F2"/>
          <w:sz w:val="20"/>
          <w:szCs w:val="20"/>
          <w:lang w:eastAsia="en-GB"/>
        </w:rPr>
        <w:t>was</w:t>
      </w:r>
      <w:r>
        <w:rPr>
          <w:rFonts w:ascii="Arial" w:hAnsi="Arial" w:cs="Arial"/>
          <w:color w:val="0D0D0D" w:themeColor="text1" w:themeTint="F2"/>
          <w:sz w:val="20"/>
          <w:szCs w:val="20"/>
          <w:lang w:eastAsia="en-GB"/>
        </w:rPr>
        <w:t xml:space="preserve"> unreasonable </w:t>
      </w:r>
      <w:r w:rsidR="00126BED">
        <w:rPr>
          <w:rFonts w:ascii="Arial" w:hAnsi="Arial" w:cs="Arial"/>
          <w:color w:val="0D0D0D" w:themeColor="text1" w:themeTint="F2"/>
          <w:sz w:val="20"/>
          <w:szCs w:val="20"/>
          <w:lang w:eastAsia="en-GB"/>
        </w:rPr>
        <w:t xml:space="preserve">on the evidence </w:t>
      </w:r>
      <w:r>
        <w:rPr>
          <w:rFonts w:ascii="Arial" w:hAnsi="Arial" w:cs="Arial"/>
          <w:color w:val="0D0D0D" w:themeColor="text1" w:themeTint="F2"/>
          <w:sz w:val="20"/>
          <w:szCs w:val="20"/>
          <w:lang w:eastAsia="en-GB"/>
        </w:rPr>
        <w:t>i.e.</w:t>
      </w:r>
      <w:r w:rsidRPr="00B83E37">
        <w:rPr>
          <w:rFonts w:ascii="Arial" w:hAnsi="Arial" w:cs="Arial"/>
          <w:color w:val="0D0D0D" w:themeColor="text1" w:themeTint="F2"/>
          <w:sz w:val="20"/>
          <w:szCs w:val="20"/>
          <w:lang w:eastAsia="en-GB"/>
        </w:rPr>
        <w:t xml:space="preserve"> obviously wrong, illogical, or 'does not add up'</w:t>
      </w:r>
      <w:r>
        <w:rPr>
          <w:rFonts w:ascii="Arial" w:hAnsi="Arial" w:cs="Arial"/>
          <w:color w:val="0D0D0D" w:themeColor="text1" w:themeTint="F2"/>
          <w:sz w:val="20"/>
          <w:szCs w:val="20"/>
          <w:lang w:eastAsia="en-GB"/>
        </w:rPr>
        <w:t>.</w:t>
      </w:r>
    </w:p>
    <w:p w:rsidR="0034551E" w:rsidP="00D328C3" w:rsidRDefault="00126BED" w14:paraId="2CA94F52" w14:textId="519BC4EB">
      <w:pPr>
        <w:spacing w:before="120" w:after="240"/>
        <w:jc w:val="both"/>
        <w:rPr>
          <w:rFonts w:ascii="Arial" w:hAnsi="Arial" w:cs="Arial"/>
          <w:bCs/>
          <w:sz w:val="20"/>
          <w:szCs w:val="20"/>
        </w:rPr>
      </w:pPr>
      <w:r>
        <w:rPr>
          <w:rFonts w:ascii="Arial" w:hAnsi="Arial" w:cs="Arial"/>
          <w:bCs/>
          <w:sz w:val="20"/>
          <w:szCs w:val="20"/>
        </w:rPr>
        <w:t>Your response letter restates your argument that the Committee's "d</w:t>
      </w:r>
      <w:r w:rsidRPr="00B83E37">
        <w:rPr>
          <w:rFonts w:ascii="Arial" w:hAnsi="Arial" w:cs="Arial"/>
          <w:bCs/>
          <w:sz w:val="20"/>
          <w:szCs w:val="20"/>
        </w:rPr>
        <w:t>ismissal of the use of response from baseline for facial vitiligo alone, seems counter-intuitive</w:t>
      </w:r>
      <w:r>
        <w:rPr>
          <w:rFonts w:ascii="Arial" w:hAnsi="Arial" w:cs="Arial"/>
          <w:bCs/>
          <w:sz w:val="20"/>
          <w:szCs w:val="20"/>
        </w:rPr>
        <w:t>…given</w:t>
      </w:r>
      <w:r w:rsidRPr="00B83E37">
        <w:rPr>
          <w:rFonts w:ascii="Arial" w:hAnsi="Arial" w:cs="Arial"/>
          <w:bCs/>
          <w:sz w:val="20"/>
          <w:szCs w:val="20"/>
        </w:rPr>
        <w:t xml:space="preserve"> how important improvement in facial vitiligo is for </w:t>
      </w:r>
      <w:r w:rsidRPr="00B83E37">
        <w:rPr>
          <w:rFonts w:ascii="Arial" w:hAnsi="Arial" w:cs="Arial"/>
          <w:bCs/>
          <w:sz w:val="20"/>
          <w:szCs w:val="20"/>
        </w:rPr>
        <w:t>most patients.</w:t>
      </w:r>
      <w:r>
        <w:rPr>
          <w:rFonts w:ascii="Arial" w:hAnsi="Arial" w:cs="Arial"/>
          <w:bCs/>
          <w:sz w:val="20"/>
          <w:szCs w:val="20"/>
        </w:rPr>
        <w:t>" I do not agree that the Committee dismissed the model (see my letter of 8 August). In my view the Committee did not underestimate or dismiss the importance of F-VASI but was rightly mindful that vitiligo can also affect the body, with consequences for benefits and costs of treatment, meaning that the model does not fully reflect the real world.</w:t>
      </w:r>
      <w:r w:rsidR="00FB5C85">
        <w:rPr>
          <w:rFonts w:ascii="Arial" w:hAnsi="Arial" w:cs="Arial"/>
          <w:bCs/>
          <w:sz w:val="20"/>
          <w:szCs w:val="20"/>
        </w:rPr>
        <w:t xml:space="preserve"> I see no unreasonableness there.</w:t>
      </w:r>
    </w:p>
    <w:p w:rsidR="00126BED" w:rsidP="00D328C3" w:rsidRDefault="0034551E" w14:paraId="27981790" w14:textId="6583F37D">
      <w:pPr>
        <w:spacing w:before="120" w:after="240"/>
        <w:jc w:val="both"/>
        <w:rPr>
          <w:rFonts w:ascii="Arial" w:hAnsi="Arial" w:cs="Arial"/>
          <w:bCs/>
          <w:sz w:val="20"/>
          <w:szCs w:val="20"/>
        </w:rPr>
      </w:pPr>
      <w:r>
        <w:rPr>
          <w:rFonts w:ascii="Arial" w:hAnsi="Arial" w:cs="Arial"/>
          <w:bCs/>
          <w:sz w:val="20"/>
          <w:szCs w:val="20"/>
        </w:rPr>
        <w:t>You add that there was very little discussion around the issue of using F-VAS</w:t>
      </w:r>
      <w:r w:rsidR="00E91A08">
        <w:rPr>
          <w:rFonts w:ascii="Arial" w:hAnsi="Arial" w:cs="Arial"/>
          <w:bCs/>
          <w:sz w:val="20"/>
          <w:szCs w:val="20"/>
        </w:rPr>
        <w:t>I</w:t>
      </w:r>
      <w:r>
        <w:rPr>
          <w:rFonts w:ascii="Arial" w:hAnsi="Arial" w:cs="Arial"/>
          <w:bCs/>
          <w:sz w:val="20"/>
          <w:szCs w:val="20"/>
        </w:rPr>
        <w:t xml:space="preserve"> only in the model, but you do not point to any further evidence or make further arguments as to why this arguably rendered the Committee's approach to the model or its conclusions unreasonable.</w:t>
      </w:r>
    </w:p>
    <w:p w:rsidR="0034551E" w:rsidP="00D328C3" w:rsidRDefault="0034551E" w14:paraId="40F976FD" w14:textId="0E4C8270">
      <w:pPr>
        <w:spacing w:before="120" w:after="240"/>
        <w:jc w:val="both"/>
        <w:rPr>
          <w:rFonts w:ascii="Arial" w:hAnsi="Arial" w:cs="Arial"/>
          <w:bCs/>
          <w:sz w:val="20"/>
          <w:szCs w:val="20"/>
        </w:rPr>
      </w:pPr>
      <w:r>
        <w:rPr>
          <w:rFonts w:ascii="Arial" w:hAnsi="Arial" w:cs="Arial"/>
          <w:bCs/>
          <w:sz w:val="20"/>
          <w:szCs w:val="20"/>
        </w:rPr>
        <w:t xml:space="preserve">To the extent that your letter seeks to argue that it was </w:t>
      </w:r>
      <w:r w:rsidRPr="00FB5C85">
        <w:rPr>
          <w:rFonts w:ascii="Arial" w:hAnsi="Arial" w:cs="Arial"/>
          <w:bCs/>
          <w:i/>
          <w:iCs/>
          <w:sz w:val="20"/>
          <w:szCs w:val="20"/>
        </w:rPr>
        <w:t>unreasonable</w:t>
      </w:r>
      <w:r>
        <w:rPr>
          <w:rFonts w:ascii="Arial" w:hAnsi="Arial" w:cs="Arial"/>
          <w:bCs/>
          <w:sz w:val="20"/>
          <w:szCs w:val="20"/>
        </w:rPr>
        <w:t xml:space="preserve"> for the committee to take a decision using the model in light of its concerns about the model, I disagree</w:t>
      </w:r>
      <w:r w:rsidR="00FB5C85">
        <w:rPr>
          <w:rFonts w:ascii="Arial" w:hAnsi="Arial" w:cs="Arial"/>
          <w:bCs/>
          <w:sz w:val="20"/>
          <w:szCs w:val="20"/>
        </w:rPr>
        <w:t xml:space="preserve">. The </w:t>
      </w:r>
      <w:r>
        <w:rPr>
          <w:rFonts w:ascii="Arial" w:hAnsi="Arial" w:cs="Arial"/>
          <w:bCs/>
          <w:sz w:val="20"/>
          <w:szCs w:val="20"/>
        </w:rPr>
        <w:t xml:space="preserve">Committee gave a logical explanation of </w:t>
      </w:r>
      <w:r w:rsidR="00FB5C85">
        <w:rPr>
          <w:rFonts w:ascii="Arial" w:hAnsi="Arial" w:cs="Arial"/>
          <w:bCs/>
          <w:sz w:val="20"/>
          <w:szCs w:val="20"/>
        </w:rPr>
        <w:t xml:space="preserve">its concerns about the model (see paras 3.10  and 3.17 of the FDG) and </w:t>
      </w:r>
      <w:r>
        <w:rPr>
          <w:rFonts w:ascii="Arial" w:hAnsi="Arial" w:cs="Arial"/>
          <w:bCs/>
          <w:sz w:val="20"/>
          <w:szCs w:val="20"/>
        </w:rPr>
        <w:t xml:space="preserve">why it preferred </w:t>
      </w:r>
      <w:r w:rsidR="00FB5C85">
        <w:rPr>
          <w:rFonts w:ascii="Arial" w:hAnsi="Arial" w:cs="Arial"/>
          <w:bCs/>
          <w:sz w:val="20"/>
          <w:szCs w:val="20"/>
        </w:rPr>
        <w:t xml:space="preserve">and felt able to take a decision using </w:t>
      </w:r>
      <w:r>
        <w:rPr>
          <w:rFonts w:ascii="Arial" w:hAnsi="Arial" w:cs="Arial"/>
          <w:bCs/>
          <w:sz w:val="20"/>
          <w:szCs w:val="20"/>
        </w:rPr>
        <w:t xml:space="preserve">the scenarios resulting in ICERs ranging from £33,065 to £167,585 per QALY gained, </w:t>
      </w:r>
      <w:r w:rsidR="00FB5C85">
        <w:rPr>
          <w:rFonts w:ascii="Arial" w:hAnsi="Arial" w:cs="Arial"/>
          <w:bCs/>
          <w:sz w:val="20"/>
          <w:szCs w:val="20"/>
        </w:rPr>
        <w:t>despite</w:t>
      </w:r>
      <w:r w:rsidR="00D328C3">
        <w:rPr>
          <w:rFonts w:ascii="Arial" w:hAnsi="Arial" w:cs="Arial"/>
          <w:bCs/>
          <w:sz w:val="20"/>
          <w:szCs w:val="20"/>
        </w:rPr>
        <w:t xml:space="preserve"> the uncertainty</w:t>
      </w:r>
      <w:r w:rsidR="00E91A08">
        <w:rPr>
          <w:rFonts w:ascii="Arial" w:hAnsi="Arial" w:cs="Arial"/>
          <w:bCs/>
          <w:sz w:val="20"/>
          <w:szCs w:val="20"/>
        </w:rPr>
        <w:t xml:space="preserve"> and</w:t>
      </w:r>
      <w:r w:rsidR="00FB5C85">
        <w:rPr>
          <w:rFonts w:ascii="Arial" w:hAnsi="Arial" w:cs="Arial"/>
          <w:bCs/>
          <w:sz w:val="20"/>
          <w:szCs w:val="20"/>
        </w:rPr>
        <w:t xml:space="preserve"> its preferred assumptions not having been modelled </w:t>
      </w:r>
      <w:r>
        <w:rPr>
          <w:rFonts w:ascii="Arial" w:hAnsi="Arial" w:cs="Arial"/>
          <w:bCs/>
          <w:sz w:val="20"/>
          <w:szCs w:val="20"/>
        </w:rPr>
        <w:t>(see paras 3.17 and 3.19 of the FDG).</w:t>
      </w:r>
      <w:r w:rsidR="00FB5C85">
        <w:rPr>
          <w:rFonts w:ascii="Arial" w:hAnsi="Arial" w:cs="Arial"/>
          <w:bCs/>
          <w:sz w:val="20"/>
          <w:szCs w:val="20"/>
        </w:rPr>
        <w:t xml:space="preserve"> </w:t>
      </w:r>
      <w:r w:rsidR="00D328C3">
        <w:rPr>
          <w:rFonts w:ascii="Arial" w:hAnsi="Arial" w:cs="Arial"/>
          <w:bCs/>
          <w:sz w:val="20"/>
          <w:szCs w:val="20"/>
        </w:rPr>
        <w:t>I've identified nothing to suggest that this was unreasonable.</w:t>
      </w:r>
    </w:p>
    <w:p w:rsidRPr="00B83E37" w:rsidR="00126BED" w:rsidP="00126BED" w:rsidRDefault="0034551E" w14:paraId="2D4C0DC9" w14:textId="171AC145">
      <w:pPr>
        <w:spacing w:before="120" w:after="240"/>
        <w:rPr>
          <w:rFonts w:ascii="Arial" w:hAnsi="Arial" w:cs="Arial"/>
          <w:bCs/>
          <w:sz w:val="20"/>
          <w:szCs w:val="20"/>
        </w:rPr>
      </w:pPr>
      <w:r>
        <w:rPr>
          <w:rFonts w:ascii="Arial" w:hAnsi="Arial" w:cs="Arial"/>
          <w:bCs/>
          <w:sz w:val="20"/>
          <w:szCs w:val="20"/>
        </w:rPr>
        <w:t>Therefore</w:t>
      </w:r>
      <w:r w:rsidR="00126BED">
        <w:rPr>
          <w:rFonts w:ascii="Arial" w:hAnsi="Arial" w:cs="Arial"/>
          <w:bCs/>
          <w:sz w:val="20"/>
          <w:szCs w:val="20"/>
        </w:rPr>
        <w:t xml:space="preserve"> I will not refer this point. </w:t>
      </w:r>
    </w:p>
    <w:p w:rsidRPr="00771051" w:rsidR="005A7A7D" w:rsidP="005A7A7D" w:rsidRDefault="005A7A7D" w14:paraId="2AADAF28" w14:textId="77777777">
      <w:pPr>
        <w:spacing w:before="120" w:after="240"/>
        <w:jc w:val="both"/>
        <w:rPr>
          <w:rFonts w:ascii="Arial" w:hAnsi="Arial" w:eastAsia="Times New Roman" w:cs="Arial"/>
          <w:sz w:val="20"/>
          <w:szCs w:val="20"/>
          <w:u w:val="single"/>
        </w:rPr>
      </w:pPr>
      <w:r w:rsidRPr="00771051">
        <w:rPr>
          <w:rFonts w:ascii="Arial" w:hAnsi="Arial" w:eastAsia="Times New Roman" w:cs="Arial"/>
          <w:sz w:val="20"/>
          <w:szCs w:val="20"/>
          <w:u w:val="single"/>
        </w:rPr>
        <w:t>Conclusion</w:t>
      </w:r>
    </w:p>
    <w:p w:rsidRPr="00771051" w:rsidR="005A7A7D" w:rsidP="005A7A7D" w:rsidRDefault="005A7A7D" w14:paraId="64256DC4" w14:textId="2CD0F1E5">
      <w:pPr>
        <w:spacing w:before="120" w:after="240"/>
        <w:jc w:val="both"/>
        <w:rPr>
          <w:rFonts w:ascii="Arial" w:hAnsi="Arial" w:eastAsia="Times New Roman" w:cs="Arial"/>
          <w:sz w:val="20"/>
          <w:szCs w:val="20"/>
        </w:rPr>
      </w:pPr>
      <w:r w:rsidRPr="00771051">
        <w:rPr>
          <w:rFonts w:ascii="Arial" w:hAnsi="Arial" w:eastAsia="Times New Roman" w:cs="Arial"/>
          <w:sz w:val="20"/>
          <w:szCs w:val="20"/>
        </w:rPr>
        <w:t xml:space="preserve">Therefore </w:t>
      </w:r>
      <w:r w:rsidR="006A2283">
        <w:rPr>
          <w:rFonts w:ascii="Arial" w:hAnsi="Arial" w:eastAsia="Times New Roman" w:cs="Arial"/>
          <w:sz w:val="20"/>
          <w:szCs w:val="20"/>
        </w:rPr>
        <w:t>your</w:t>
      </w:r>
      <w:r w:rsidRPr="00771051">
        <w:rPr>
          <w:rFonts w:ascii="Arial" w:hAnsi="Arial" w:eastAsia="Times New Roman" w:cs="Arial"/>
          <w:sz w:val="20"/>
          <w:szCs w:val="20"/>
        </w:rPr>
        <w:t xml:space="preserve"> valid appeal point </w:t>
      </w:r>
      <w:r w:rsidR="006A2283">
        <w:rPr>
          <w:rFonts w:ascii="Arial" w:hAnsi="Arial" w:eastAsia="Times New Roman" w:cs="Arial"/>
          <w:sz w:val="20"/>
          <w:szCs w:val="20"/>
        </w:rPr>
        <w:t>is</w:t>
      </w:r>
      <w:r w:rsidRPr="00771051">
        <w:rPr>
          <w:rFonts w:ascii="Arial" w:hAnsi="Arial" w:eastAsia="Times New Roman" w:cs="Arial"/>
          <w:sz w:val="20"/>
          <w:szCs w:val="20"/>
        </w:rPr>
        <w:t>:</w:t>
      </w:r>
    </w:p>
    <w:p w:rsidRPr="006A2283" w:rsidR="005A7A7D" w:rsidP="006A2283" w:rsidRDefault="005A7A7D" w14:paraId="39AAB977" w14:textId="75A6B2D1">
      <w:pPr>
        <w:pStyle w:val="ListParagraph"/>
        <w:numPr>
          <w:ilvl w:val="0"/>
          <w:numId w:val="12"/>
        </w:numPr>
        <w:spacing w:before="120" w:after="240"/>
        <w:jc w:val="both"/>
        <w:rPr>
          <w:rFonts w:cs="Arial"/>
        </w:rPr>
      </w:pPr>
      <w:r w:rsidRPr="006A2283">
        <w:rPr>
          <w:rFonts w:cs="Arial"/>
        </w:rPr>
        <w:t xml:space="preserve">1(a).1 </w:t>
      </w:r>
      <w:r w:rsidRPr="006A2283" w:rsidR="006A2283">
        <w:rPr>
          <w:rFonts w:cs="Arial"/>
        </w:rPr>
        <w:t>as regards whether adequate reasons or explanation was provided in the FDG as to the committee's conclusions about the indirect treatment comparison</w:t>
      </w:r>
    </w:p>
    <w:p w:rsidRPr="00771051" w:rsidR="005A7A7D" w:rsidP="005A7A7D" w:rsidRDefault="005A7A7D" w14:paraId="6599EABC" w14:textId="3AF78ED0">
      <w:pPr>
        <w:spacing w:before="120" w:after="240"/>
        <w:jc w:val="both"/>
        <w:rPr>
          <w:rFonts w:ascii="Arial" w:hAnsi="Arial" w:eastAsia="Times New Roman" w:cs="Arial"/>
          <w:sz w:val="20"/>
          <w:szCs w:val="20"/>
        </w:rPr>
      </w:pPr>
      <w:r w:rsidRPr="00771051">
        <w:rPr>
          <w:rFonts w:ascii="Arial" w:hAnsi="Arial" w:eastAsia="Times New Roman" w:cs="Arial"/>
          <w:sz w:val="20"/>
          <w:szCs w:val="20"/>
        </w:rPr>
        <w:t>NICE shares the valid appeal grounds of each appellant with the other appellants to assist with preparation for the hearing</w:t>
      </w:r>
      <w:r w:rsidR="006A2283">
        <w:rPr>
          <w:rFonts w:ascii="Arial" w:hAnsi="Arial" w:eastAsia="Times New Roman" w:cs="Arial"/>
          <w:sz w:val="20"/>
          <w:szCs w:val="20"/>
        </w:rPr>
        <w:t>.</w:t>
      </w:r>
    </w:p>
    <w:p w:rsidRPr="00771051" w:rsidR="005A7A7D" w:rsidP="005A7A7D" w:rsidRDefault="005A7A7D" w14:paraId="5CCF2CB3"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 xml:space="preserve">NICE will be in contact with you regarding the administration of the appeal, which will be held orally. </w:t>
      </w:r>
    </w:p>
    <w:p w:rsidRPr="00771051" w:rsidR="005A7A7D" w:rsidP="005A7A7D" w:rsidRDefault="005A7A7D" w14:paraId="12F2B947" w14:textId="77777777">
      <w:pPr>
        <w:spacing w:before="120" w:after="240"/>
        <w:jc w:val="both"/>
        <w:rPr>
          <w:rFonts w:ascii="Arial" w:hAnsi="Arial" w:eastAsia="Times New Roman" w:cs="Arial"/>
          <w:sz w:val="20"/>
          <w:szCs w:val="20"/>
          <w:u w:val="single"/>
        </w:rPr>
      </w:pPr>
    </w:p>
    <w:p w:rsidRPr="00771051" w:rsidR="005A7A7D" w:rsidP="005A7A7D" w:rsidRDefault="005A7A7D" w14:paraId="04BAA200" w14:textId="77777777">
      <w:pPr>
        <w:spacing w:before="120" w:after="240"/>
        <w:jc w:val="both"/>
        <w:rPr>
          <w:rFonts w:ascii="Arial" w:hAnsi="Arial" w:eastAsia="Times New Roman" w:cs="Arial"/>
          <w:sz w:val="20"/>
          <w:szCs w:val="20"/>
        </w:rPr>
      </w:pPr>
      <w:r w:rsidRPr="7A17D37D" w:rsidR="005A7A7D">
        <w:rPr>
          <w:rFonts w:ascii="Arial" w:hAnsi="Arial" w:eastAsia="Times New Roman" w:cs="Arial"/>
          <w:sz w:val="20"/>
          <w:szCs w:val="20"/>
        </w:rPr>
        <w:t>Yours sincerely</w:t>
      </w:r>
    </w:p>
    <w:p w:rsidR="6109C2BD" w:rsidP="0167A392" w:rsidRDefault="6109C2BD" w14:paraId="2281620E" w14:textId="45BBF1F7">
      <w:pPr>
        <w:pStyle w:val="Normal"/>
        <w:spacing w:before="120" w:after="240"/>
        <w:jc w:val="both"/>
        <w:rPr>
          <w:highlight w:val="black"/>
        </w:rPr>
      </w:pPr>
      <w:r w:rsidRPr="0167A392" w:rsidR="09ACE2B9">
        <w:rPr>
          <w:highlight w:val="black"/>
        </w:rPr>
        <w:t>XXXXXXXXXXXXXXXXXXXX</w:t>
      </w:r>
    </w:p>
    <w:p w:rsidRPr="00771051" w:rsidR="005A7A7D" w:rsidP="005A7A7D" w:rsidRDefault="005A7A7D" w14:paraId="06E59F3D"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Dr Mark Chakravarty</w:t>
      </w:r>
    </w:p>
    <w:p w:rsidRPr="00771051" w:rsidR="005A7A7D" w:rsidP="005A7A7D" w:rsidRDefault="005A7A7D" w14:paraId="321A9458"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Lead Non-Executive Director for Appeals &amp; Vice Chairman</w:t>
      </w:r>
    </w:p>
    <w:p w:rsidRPr="00771051" w:rsidR="005A7A7D" w:rsidP="005A7A7D" w:rsidRDefault="005A7A7D" w14:paraId="40B9BBC0"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National Institute for Health and Care Excellence</w:t>
      </w:r>
    </w:p>
    <w:p w:rsidRPr="0043022B" w:rsidR="000B36E1" w:rsidP="002B6A0D" w:rsidRDefault="000B36E1" w14:paraId="03E7BAFA" w14:textId="4811D299">
      <w:pPr>
        <w:spacing w:line="360" w:lineRule="auto"/>
        <w:rPr>
          <w:rFonts w:ascii="Arial" w:hAnsi="Arial" w:cs="Arial"/>
          <w:sz w:val="20"/>
          <w:szCs w:val="20"/>
        </w:rPr>
      </w:pPr>
    </w:p>
    <w:sectPr w:rsidRPr="0043022B" w:rsidR="000B36E1" w:rsidSect="000B36E1">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2A7" w:rsidP="000B352B" w:rsidRDefault="00CF32A7" w14:paraId="0599F366" w14:textId="77777777">
      <w:pPr>
        <w:spacing w:after="0" w:line="240" w:lineRule="auto"/>
      </w:pPr>
      <w:r>
        <w:separator/>
      </w:r>
    </w:p>
  </w:endnote>
  <w:endnote w:type="continuationSeparator" w:id="0">
    <w:p w:rsidR="00CF32A7" w:rsidP="000B352B" w:rsidRDefault="00CF32A7" w14:paraId="769E8E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6DB" w:rsidRDefault="00BB16DB" w14:paraId="118258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6E1" w:rsidP="000B36E1" w:rsidRDefault="000B36E1" w14:paraId="5D4D323D" w14:textId="1CEBF2EA">
    <w:pPr>
      <w:pStyle w:val="Footer"/>
      <w:tabs>
        <w:tab w:val="clear" w:pos="4513"/>
        <w:tab w:val="clear" w:pos="9026"/>
        <w:tab w:val="left" w:pos="1758"/>
      </w:tabs>
      <w:rPr>
        <w:noProof/>
      </w:rPr>
    </w:pPr>
    <w:r>
      <w:tab/>
    </w:r>
    <w:r>
      <w:t xml:space="preserve">                                                                                                                                 Page | </w:t>
    </w:r>
    <w:r>
      <w:fldChar w:fldCharType="begin"/>
    </w:r>
    <w:r>
      <w:instrText xml:space="preserve"> PAGE   \* MERGEFORMAT </w:instrText>
    </w:r>
    <w:r>
      <w:fldChar w:fldCharType="separate"/>
    </w:r>
    <w:r w:rsidR="002B6A0D">
      <w:rPr>
        <w:noProof/>
      </w:rPr>
      <w:t>2</w:t>
    </w:r>
    <w:r>
      <w:rPr>
        <w:noProof/>
      </w:rPr>
      <w:fldChar w:fldCharType="end"/>
    </w:r>
  </w:p>
  <w:p w:rsidR="000B36E1" w:rsidP="000B36E1" w:rsidRDefault="000B36E1" w14:paraId="4B5AA96B" w14:textId="77777777">
    <w:pPr>
      <w:pStyle w:val="Footer"/>
      <w:tabs>
        <w:tab w:val="clear" w:pos="4513"/>
        <w:tab w:val="clear" w:pos="9026"/>
        <w:tab w:val="left" w:pos="17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36E1" w:rsidRDefault="000B36E1" w14:paraId="7283D9E9" w14:textId="65FFA284">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2A7" w:rsidP="000B352B" w:rsidRDefault="00CF32A7" w14:paraId="645455D4" w14:textId="77777777">
      <w:pPr>
        <w:spacing w:after="0" w:line="240" w:lineRule="auto"/>
      </w:pPr>
      <w:r>
        <w:separator/>
      </w:r>
    </w:p>
  </w:footnote>
  <w:footnote w:type="continuationSeparator" w:id="0">
    <w:p w:rsidR="00CF32A7" w:rsidP="000B352B" w:rsidRDefault="00CF32A7" w14:paraId="132708AD" w14:textId="77777777">
      <w:pPr>
        <w:spacing w:after="0" w:line="240" w:lineRule="auto"/>
      </w:pPr>
      <w:r>
        <w:continuationSeparator/>
      </w:r>
    </w:p>
  </w:footnote>
  <w:footnote w:id="1">
    <w:p w:rsidR="006166EF" w:rsidP="006166EF" w:rsidRDefault="006166EF" w14:paraId="05AF5385" w14:textId="77777777">
      <w:pPr>
        <w:pStyle w:val="FootnoteText"/>
      </w:pPr>
      <w:r>
        <w:rPr>
          <w:rStyle w:val="FootnoteReference"/>
        </w:rPr>
        <w:footnoteRef/>
      </w:r>
      <w:r>
        <w:t xml:space="preserve"> </w:t>
      </w:r>
      <w:hyperlink w:history="1" r:id="rId1">
        <w:r w:rsidRPr="008879F0">
          <w:rPr>
            <w:rStyle w:val="Hyperlink"/>
          </w:rPr>
          <w:t>https://www.nice.org.uk/guidance/gid-ta10893/documents/1-2</w:t>
        </w:r>
      </w:hyperlink>
      <w:r>
        <w:t xml:space="preserve"> </w:t>
      </w:r>
    </w:p>
  </w:footnote>
  <w:footnote w:id="2">
    <w:p w:rsidR="006166EF" w:rsidP="006166EF" w:rsidRDefault="006166EF" w14:paraId="3223D4EF" w14:textId="77777777">
      <w:pPr>
        <w:pStyle w:val="FootnoteText"/>
      </w:pPr>
      <w:r>
        <w:rPr>
          <w:rStyle w:val="FootnoteReference"/>
        </w:rPr>
        <w:footnoteRef/>
      </w:r>
      <w:r>
        <w:t xml:space="preserve"> </w:t>
      </w:r>
      <w:hyperlink w:history="1" r:id="rId2">
        <w:r w:rsidRPr="002B05B5">
          <w:rPr>
            <w:rStyle w:val="Hyperlink"/>
          </w:rPr>
          <w:t>https://www.nice.org.uk/guidance/gid-ta10893/documents/committee-papers-2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6DB" w:rsidRDefault="00BB16DB" w14:paraId="6ADB81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E0434" w:rsidR="009E2F15" w:rsidP="003A79BD" w:rsidRDefault="009E2F15" w14:paraId="18A30C4B" w14:textId="45456900">
    <w:pPr>
      <w:pStyle w:val="Header"/>
      <w:ind w:right="-1"/>
      <w:rPr>
        <w:rFonts w:ascii="Arial" w:hAnsi="Arial" w:cs="Arial"/>
        <w:color w:val="0E0E0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36E1" w:rsidP="000B36E1" w:rsidRDefault="000B36E1" w14:paraId="7E317012" w14:textId="503FBB8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Pr="0003729F" w:rsid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rsidRPr="005E0434" w:rsidR="0003729F" w:rsidP="000B36E1" w:rsidRDefault="0003729F" w14:paraId="3809122A" w14:textId="119E090B">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rsidRPr="005E0434" w:rsidR="000B36E1" w:rsidP="000B36E1" w:rsidRDefault="000B36E1" w14:paraId="49A56729"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rsidRPr="005E0434" w:rsidR="000B36E1" w:rsidP="000B36E1" w:rsidRDefault="0003729F" w14:paraId="69737D36" w14:textId="720B211D">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rsidRPr="005E0434" w:rsidR="000B36E1" w:rsidP="000B36E1" w:rsidRDefault="000B36E1" w14:paraId="0E978159"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rsidRPr="005E0434" w:rsidR="000B36E1" w:rsidP="000B36E1" w:rsidRDefault="000B36E1" w14:paraId="6549E90E" w14:textId="77777777">
    <w:pPr>
      <w:pStyle w:val="Header"/>
      <w:tabs>
        <w:tab w:val="clear" w:pos="9026"/>
        <w:tab w:val="right" w:pos="10065"/>
      </w:tabs>
      <w:ind w:right="-1039"/>
      <w:jc w:val="right"/>
      <w:rPr>
        <w:rFonts w:ascii="Arial" w:hAnsi="Arial" w:cs="Arial"/>
        <w:color w:val="0E0E0E"/>
        <w:sz w:val="20"/>
        <w:szCs w:val="20"/>
      </w:rPr>
    </w:pPr>
  </w:p>
  <w:p w:rsidRPr="003A3E2E" w:rsidR="000B36E1" w:rsidP="003A3E2E" w:rsidRDefault="003A3E2E" w14:paraId="17F30120" w14:textId="7A0D7C0A">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rsidR="000B36E1" w:rsidP="000B36E1" w:rsidRDefault="000B36E1" w14:paraId="5D75BB6C" w14:textId="09F7B04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8681B"/>
    <w:multiLevelType w:val="hybridMultilevel"/>
    <w:tmpl w:val="1D828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192880"/>
    <w:multiLevelType w:val="hybridMultilevel"/>
    <w:tmpl w:val="4A643F30"/>
    <w:lvl w:ilvl="0" w:tplc="1DFCA11C">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9" w15:restartNumberingAfterBreak="0">
    <w:nsid w:val="6CAD760E"/>
    <w:multiLevelType w:val="hybridMultilevel"/>
    <w:tmpl w:val="E038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081330">
    <w:abstractNumId w:val="3"/>
  </w:num>
  <w:num w:numId="2" w16cid:durableId="1239897750">
    <w:abstractNumId w:val="7"/>
  </w:num>
  <w:num w:numId="3" w16cid:durableId="724110161">
    <w:abstractNumId w:val="4"/>
  </w:num>
  <w:num w:numId="4" w16cid:durableId="99180155">
    <w:abstractNumId w:val="8"/>
  </w:num>
  <w:num w:numId="5" w16cid:durableId="1481845086">
    <w:abstractNumId w:val="0"/>
  </w:num>
  <w:num w:numId="6" w16cid:durableId="423919277">
    <w:abstractNumId w:val="5"/>
  </w:num>
  <w:num w:numId="7" w16cid:durableId="2008357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738768">
    <w:abstractNumId w:val="6"/>
  </w:num>
  <w:num w:numId="9" w16cid:durableId="1504122631">
    <w:abstractNumId w:val="10"/>
  </w:num>
  <w:num w:numId="10" w16cid:durableId="1527137020">
    <w:abstractNumId w:val="9"/>
  </w:num>
  <w:num w:numId="11" w16cid:durableId="1510754382">
    <w:abstractNumId w:val="1"/>
  </w:num>
  <w:num w:numId="12" w16cid:durableId="23521206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641E7"/>
    <w:rsid w:val="00085181"/>
    <w:rsid w:val="000A3A57"/>
    <w:rsid w:val="000B104A"/>
    <w:rsid w:val="000B352B"/>
    <w:rsid w:val="000B36E1"/>
    <w:rsid w:val="00126BED"/>
    <w:rsid w:val="00144F73"/>
    <w:rsid w:val="0014732A"/>
    <w:rsid w:val="00176AA4"/>
    <w:rsid w:val="001A186C"/>
    <w:rsid w:val="001C1341"/>
    <w:rsid w:val="001D5BD2"/>
    <w:rsid w:val="001E0317"/>
    <w:rsid w:val="001E2ED6"/>
    <w:rsid w:val="001F3962"/>
    <w:rsid w:val="0020259F"/>
    <w:rsid w:val="0022689E"/>
    <w:rsid w:val="00265999"/>
    <w:rsid w:val="002B6A0D"/>
    <w:rsid w:val="00320722"/>
    <w:rsid w:val="00321B75"/>
    <w:rsid w:val="0034551E"/>
    <w:rsid w:val="0035398B"/>
    <w:rsid w:val="00371B99"/>
    <w:rsid w:val="00371E81"/>
    <w:rsid w:val="003936B7"/>
    <w:rsid w:val="003A3E2E"/>
    <w:rsid w:val="003A79BD"/>
    <w:rsid w:val="003B2535"/>
    <w:rsid w:val="003D614E"/>
    <w:rsid w:val="0040409D"/>
    <w:rsid w:val="004178BA"/>
    <w:rsid w:val="004215D9"/>
    <w:rsid w:val="0043022B"/>
    <w:rsid w:val="00453738"/>
    <w:rsid w:val="00453774"/>
    <w:rsid w:val="00480405"/>
    <w:rsid w:val="00490CDB"/>
    <w:rsid w:val="00493D2F"/>
    <w:rsid w:val="004C2D22"/>
    <w:rsid w:val="004E06B2"/>
    <w:rsid w:val="004E4493"/>
    <w:rsid w:val="004F29D7"/>
    <w:rsid w:val="004F39B0"/>
    <w:rsid w:val="00545445"/>
    <w:rsid w:val="00593F3D"/>
    <w:rsid w:val="005A42E5"/>
    <w:rsid w:val="005A7A7D"/>
    <w:rsid w:val="005B078B"/>
    <w:rsid w:val="005C388B"/>
    <w:rsid w:val="005C7480"/>
    <w:rsid w:val="005E0434"/>
    <w:rsid w:val="005E2A58"/>
    <w:rsid w:val="006166EF"/>
    <w:rsid w:val="00641CEB"/>
    <w:rsid w:val="006628FF"/>
    <w:rsid w:val="00671EF3"/>
    <w:rsid w:val="0069376C"/>
    <w:rsid w:val="006A2283"/>
    <w:rsid w:val="006D0C62"/>
    <w:rsid w:val="006D619E"/>
    <w:rsid w:val="006F031D"/>
    <w:rsid w:val="0072577F"/>
    <w:rsid w:val="00732227"/>
    <w:rsid w:val="0079326E"/>
    <w:rsid w:val="007B36FA"/>
    <w:rsid w:val="007C64C6"/>
    <w:rsid w:val="007D4914"/>
    <w:rsid w:val="00866617"/>
    <w:rsid w:val="008C081A"/>
    <w:rsid w:val="008E4AE4"/>
    <w:rsid w:val="0096002A"/>
    <w:rsid w:val="00961369"/>
    <w:rsid w:val="009A01FD"/>
    <w:rsid w:val="009E2F15"/>
    <w:rsid w:val="009E5151"/>
    <w:rsid w:val="009F0476"/>
    <w:rsid w:val="00A01DCB"/>
    <w:rsid w:val="00A0226C"/>
    <w:rsid w:val="00A84AF4"/>
    <w:rsid w:val="00AD3112"/>
    <w:rsid w:val="00AD7658"/>
    <w:rsid w:val="00AE303D"/>
    <w:rsid w:val="00AE3256"/>
    <w:rsid w:val="00AE670F"/>
    <w:rsid w:val="00B24360"/>
    <w:rsid w:val="00B32B71"/>
    <w:rsid w:val="00B737D4"/>
    <w:rsid w:val="00B83E37"/>
    <w:rsid w:val="00BB16DB"/>
    <w:rsid w:val="00BC7BE7"/>
    <w:rsid w:val="00BE140C"/>
    <w:rsid w:val="00C85906"/>
    <w:rsid w:val="00C96687"/>
    <w:rsid w:val="00CB4563"/>
    <w:rsid w:val="00CE085C"/>
    <w:rsid w:val="00CE3AA9"/>
    <w:rsid w:val="00CF32A7"/>
    <w:rsid w:val="00D22D3F"/>
    <w:rsid w:val="00D328C3"/>
    <w:rsid w:val="00D37DEC"/>
    <w:rsid w:val="00D43C5C"/>
    <w:rsid w:val="00D73224"/>
    <w:rsid w:val="00D755E3"/>
    <w:rsid w:val="00D770E0"/>
    <w:rsid w:val="00DB178D"/>
    <w:rsid w:val="00DD43C2"/>
    <w:rsid w:val="00E03263"/>
    <w:rsid w:val="00E4374B"/>
    <w:rsid w:val="00E467E2"/>
    <w:rsid w:val="00E60FCF"/>
    <w:rsid w:val="00E622D7"/>
    <w:rsid w:val="00E67BD1"/>
    <w:rsid w:val="00E70F23"/>
    <w:rsid w:val="00E7772A"/>
    <w:rsid w:val="00E91A08"/>
    <w:rsid w:val="00EA3919"/>
    <w:rsid w:val="00EE6553"/>
    <w:rsid w:val="00F04994"/>
    <w:rsid w:val="00F10A08"/>
    <w:rsid w:val="00F1265E"/>
    <w:rsid w:val="00F233EA"/>
    <w:rsid w:val="00F24B1D"/>
    <w:rsid w:val="00F47A04"/>
    <w:rsid w:val="00F67246"/>
    <w:rsid w:val="00F70A40"/>
    <w:rsid w:val="00F91501"/>
    <w:rsid w:val="00FB225B"/>
    <w:rsid w:val="00FB5C85"/>
    <w:rsid w:val="00FC0EF1"/>
    <w:rsid w:val="00FE3296"/>
    <w:rsid w:val="0167A392"/>
    <w:rsid w:val="0225D9F4"/>
    <w:rsid w:val="09ACE2B9"/>
    <w:rsid w:val="0C4B3E1C"/>
    <w:rsid w:val="0FCF7D51"/>
    <w:rsid w:val="1015765F"/>
    <w:rsid w:val="17400D81"/>
    <w:rsid w:val="1A1A678D"/>
    <w:rsid w:val="1DDBF488"/>
    <w:rsid w:val="4A6DD28E"/>
    <w:rsid w:val="59B1A6CD"/>
    <w:rsid w:val="6109C2BD"/>
    <w:rsid w:val="632B9FF6"/>
    <w:rsid w:val="63FCA5C0"/>
    <w:rsid w:val="7970F112"/>
    <w:rsid w:val="7A17D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68D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B352B"/>
    <w:rPr>
      <w:rFonts w:ascii="Tahoma" w:hAnsi="Tahoma" w:cs="Tahoma"/>
      <w:sz w:val="16"/>
      <w:szCs w:val="16"/>
    </w:rPr>
  </w:style>
  <w:style w:type="paragraph" w:styleId="Paragraph" w:customStyle="1">
    <w:name w:val="Paragraph"/>
    <w:basedOn w:val="Normal"/>
    <w:uiPriority w:val="4"/>
    <w:qFormat/>
    <w:rsid w:val="009A01FD"/>
    <w:pPr>
      <w:numPr>
        <w:numId w:val="2"/>
      </w:numPr>
      <w:spacing w:before="240" w:after="240"/>
    </w:pPr>
    <w:rPr>
      <w:rFonts w:ascii="Arial" w:hAnsi="Arial" w:eastAsia="Times New Roman"/>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1" w:customStyle="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hAnsi="Arial" w:eastAsia="Times New Roman"/>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styleId="CommentTextChar" w:customStyle="1">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styleId="CommentSubjectChar" w:customStyle="1">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hAnsi="Arial" w:eastAsia="Times New Roman"/>
      <w:color w:val="333333"/>
      <w:sz w:val="20"/>
      <w:szCs w:val="20"/>
    </w:rPr>
  </w:style>
  <w:style w:type="character" w:styleId="BodyTextChar" w:customStyle="1">
    <w:name w:val="Body Text Char"/>
    <w:basedOn w:val="DefaultParagraphFont"/>
    <w:link w:val="BodyText"/>
    <w:rsid w:val="00671EF3"/>
    <w:rPr>
      <w:rFonts w:ascii="Arial" w:hAnsi="Arial" w:eastAsia="Times New Roman"/>
      <w:color w:val="333333"/>
      <w:lang w:eastAsia="en-US"/>
    </w:rPr>
  </w:style>
  <w:style w:type="character" w:styleId="UnresolvedMention">
    <w:name w:val="Unresolved Mention"/>
    <w:basedOn w:val="DefaultParagraphFont"/>
    <w:uiPriority w:val="99"/>
    <w:semiHidden/>
    <w:unhideWhenUsed/>
    <w:rsid w:val="000A3A57"/>
    <w:rPr>
      <w:color w:val="605E5C"/>
      <w:shd w:val="clear" w:color="auto" w:fill="E1DFDD"/>
    </w:rPr>
  </w:style>
  <w:style w:type="paragraph" w:styleId="FootnoteText">
    <w:name w:val="footnote text"/>
    <w:basedOn w:val="Normal"/>
    <w:link w:val="FootnoteTextChar"/>
    <w:semiHidden/>
    <w:unhideWhenUsed/>
    <w:rsid w:val="006166EF"/>
    <w:pPr>
      <w:spacing w:after="0" w:line="240" w:lineRule="auto"/>
    </w:pPr>
    <w:rPr>
      <w:rFonts w:ascii="Arial" w:hAnsi="Arial" w:eastAsia="Times New Roman"/>
      <w:color w:val="333333"/>
      <w:sz w:val="20"/>
      <w:szCs w:val="20"/>
    </w:rPr>
  </w:style>
  <w:style w:type="character" w:styleId="FootnoteTextChar" w:customStyle="1">
    <w:name w:val="Footnote Text Char"/>
    <w:basedOn w:val="DefaultParagraphFont"/>
    <w:link w:val="FootnoteText"/>
    <w:semiHidden/>
    <w:rsid w:val="006166EF"/>
    <w:rPr>
      <w:rFonts w:ascii="Arial" w:hAnsi="Arial" w:eastAsia="Times New Roman"/>
      <w:color w:val="333333"/>
      <w:lang w:eastAsia="en-US"/>
    </w:rPr>
  </w:style>
  <w:style w:type="character" w:styleId="FootnoteReference">
    <w:name w:val="footnote reference"/>
    <w:basedOn w:val="DefaultParagraphFont"/>
    <w:uiPriority w:val="99"/>
    <w:semiHidden/>
    <w:unhideWhenUsed/>
    <w:rsid w:val="00616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imanage.xml"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gid-ta10893/documents/committee-papers-2" TargetMode="External"/><Relationship Id="rId1" Type="http://schemas.openxmlformats.org/officeDocument/2006/relationships/hyperlink" Target="https://www.nice.org.uk/guidance/gid-ta10893/documents/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 A c t i v e 1 ! 1 5 6 7 4 6 2 1 7 . 1 < / d o c u m e n t i d >  
     < s e n d e r i d > A X Y S < / s e n d e r i d >  
     < s e n d e r e m a i l > A X S M I T H @ D A C B E A C H C R O F T . C O M < / s e n d e r e m a i l >  
     < l a s t m o d i f i e d > 2 0 2 4 - 0 8 - 2 7 T 1 3 : 4 1 : 0 0 . 0 0 0 0 0 0 0 + 0 1 : 0 0 < / l a s t m o d i f i e d >  
     < d a t a b a s e > A c t i v e 1 < / 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customXml/itemProps2.xml><?xml version="1.0" encoding="utf-8"?>
<ds:datastoreItem xmlns:ds="http://schemas.openxmlformats.org/officeDocument/2006/customXml" ds:itemID="{25DF12B9-AA73-428D-9570-9C4386385FA5}"/>
</file>

<file path=customXml/itemProps3.xml><?xml version="1.0" encoding="utf-8"?>
<ds:datastoreItem xmlns:ds="http://schemas.openxmlformats.org/officeDocument/2006/customXml" ds:itemID="{9496F5F4-230E-4CD2-9D0D-D15057D06333}"/>
</file>

<file path=customXml/itemProps4.xml><?xml version="1.0" encoding="utf-8"?>
<ds:datastoreItem xmlns:ds="http://schemas.openxmlformats.org/officeDocument/2006/customXml" ds:itemID="{37C1AD2F-73F1-4515-BD79-31DE03E0FF4F}"/>
</file>

<file path=customXml/itemProps5.xml><?xml version="1.0" encoding="utf-8"?>
<ds:datastoreItem xmlns:ds="http://schemas.openxmlformats.org/officeDocument/2006/customXml" ds:itemID="{917F00DE-EE87-478D-8BEF-77CEFA0BEB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NICE-Word-Master-London</ap:Template>
  <ap:Application>Microsoft Word for the web</ap:Application>
  <ap:DocSecurity>0</ap:DocSecurity>
  <ap:ScaleCrop>false</ap:ScaleCrop>
  <ap:Company>NICE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Lyn Davies</cp:lastModifiedBy>
  <cp:revision>8</cp:revision>
  <cp:lastPrinted>2017-02-13T09:51:00Z</cp:lastPrinted>
  <dcterms:created xsi:type="dcterms:W3CDTF">2024-08-27T11:29:00Z</dcterms:created>
  <dcterms:modified xsi:type="dcterms:W3CDTF">2024-09-27T09:20:33Z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2024-08-26T19:44:23Z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8609dfa3-b6bc-44b2-a786-d4032a579b70</vt:lpwstr>
  </property>
  <property fmtid="{D5CDD505-2E9C-101B-9397-08002B2CF9AE}" pid="8" name="MSIP_Label_c69d85d5-6d9e-4305-a294-1f636ec0f2d6_ContentBits">
    <vt:lpwstr>0</vt:lpwstr>
  </property>
  <property fmtid="{D5CDD505-2E9C-101B-9397-08002B2CF9AE}" pid="9" name="ContentTypeId">
    <vt:lpwstr>0x0101003300E5E64B980D458C754FFE05DEE26D</vt:lpwstr>
  </property>
</Properties>
</file>