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3327D3" w:rsidR="0004302C" w:rsidP="0F5A76C1" w:rsidRDefault="0004302C" w14:paraId="5F36C1A4" w14:textId="00105A69">
      <w:pPr>
        <w:rPr>
          <w:rFonts w:cs="Arial"/>
          <w:color w:val="auto"/>
        </w:rPr>
      </w:pPr>
      <w:r w:rsidRPr="0F5A76C1" w:rsidR="0004302C">
        <w:rPr>
          <w:rFonts w:cs="Arial"/>
          <w:color w:val="auto"/>
        </w:rPr>
        <w:t>Sent by e-mail only</w:t>
      </w:r>
      <w:r w:rsidRPr="0F5A76C1" w:rsidR="34EC7143">
        <w:rPr>
          <w:rFonts w:cs="Arial"/>
          <w:color w:val="auto"/>
          <w:highlight w:val="black"/>
        </w:rPr>
        <w:t>XXXXXXXXXXXXXXXXXXXXXXXX</w:t>
      </w:r>
    </w:p>
    <w:p w:rsidRPr="003327D3" w:rsidR="0004302C" w:rsidP="0004302C" w:rsidRDefault="0004302C" w14:paraId="52AF9A60" w14:textId="249B8B99">
      <w:pPr>
        <w:spacing w:after="0" w:line="240" w:lineRule="auto"/>
        <w:jc w:val="both"/>
        <w:rPr>
          <w:rFonts w:cs="Arial"/>
          <w:color w:val="auto"/>
        </w:rPr>
      </w:pPr>
      <w:r w:rsidRPr="0F5A76C1" w:rsidR="0004302C">
        <w:rPr>
          <w:rFonts w:cs="Arial"/>
          <w:color w:val="auto"/>
        </w:rPr>
        <w:t xml:space="preserve">FAO </w:t>
      </w:r>
      <w:r w:rsidRPr="0F5A76C1" w:rsidR="15081A3E">
        <w:rPr>
          <w:rFonts w:cs="Arial"/>
          <w:color w:val="auto"/>
          <w:highlight w:val="black"/>
        </w:rPr>
        <w:t>XXXXXXXX</w:t>
      </w:r>
    </w:p>
    <w:p w:rsidRPr="003327D3" w:rsidR="0004302C" w:rsidP="0004302C" w:rsidRDefault="00364BBC" w14:paraId="78445498" w14:textId="7B77B1BA">
      <w:pPr>
        <w:rPr>
          <w:rFonts w:cs="Arial"/>
          <w:color w:val="auto"/>
        </w:rPr>
      </w:pPr>
      <w:r w:rsidRPr="00364BBC">
        <w:rPr>
          <w:rFonts w:cs="Arial"/>
          <w:color w:val="auto"/>
        </w:rPr>
        <w:t xml:space="preserve">Vitiligo </w:t>
      </w:r>
      <w:r w:rsidR="00387497">
        <w:rPr>
          <w:rFonts w:cs="Arial"/>
          <w:color w:val="auto"/>
        </w:rPr>
        <w:t xml:space="preserve">Society </w:t>
      </w:r>
    </w:p>
    <w:p w:rsidRPr="003327D3" w:rsidR="0004302C" w:rsidP="0004302C" w:rsidRDefault="00C52F75" w14:paraId="50583914" w14:textId="4A84CAC9">
      <w:pPr>
        <w:rPr>
          <w:rStyle w:val="Hyperlink"/>
          <w:rFonts w:cs="Arial"/>
          <w:color w:val="auto"/>
        </w:rPr>
      </w:pPr>
      <w:r>
        <w:rPr>
          <w:rFonts w:cs="Arial"/>
          <w:color w:val="auto"/>
        </w:rPr>
        <w:t>8 August 2024</w:t>
      </w:r>
    </w:p>
    <w:p w:rsidRPr="003327D3" w:rsidR="0004302C" w:rsidP="0004302C" w:rsidRDefault="0004302C" w14:paraId="6392A75B" w14:textId="73405DDC">
      <w:pPr>
        <w:ind w:left="426" w:right="468" w:hanging="426"/>
        <w:jc w:val="both"/>
        <w:rPr>
          <w:rFonts w:cs="Arial"/>
          <w:noProof/>
          <w:color w:val="auto"/>
          <w:spacing w:val="-3"/>
          <w:lang w:eastAsia="en-GB"/>
        </w:rPr>
      </w:pPr>
      <w:bookmarkStart w:name="deartext" w:id="0"/>
      <w:r w:rsidRPr="0F5A76C1" w:rsidR="0004302C">
        <w:rPr>
          <w:rFonts w:cs="Arial"/>
          <w:color w:val="auto"/>
        </w:rPr>
        <w:t>Dear</w:t>
      </w:r>
      <w:bookmarkEnd w:id="0"/>
      <w:r w:rsidRPr="0F5A76C1" w:rsidR="0004302C">
        <w:rPr>
          <w:rFonts w:cs="Arial"/>
          <w:color w:val="auto"/>
        </w:rPr>
        <w:t xml:space="preserve"> </w:t>
      </w:r>
      <w:bookmarkStart w:name="Sal" w:id="1"/>
      <w:bookmarkEnd w:id="1"/>
      <w:r w:rsidRPr="0F5A76C1" w:rsidR="700ADBBC">
        <w:rPr>
          <w:rFonts w:cs="Arial"/>
          <w:color w:val="auto"/>
          <w:highlight w:val="black"/>
        </w:rPr>
        <w:t>XXXXXXXXXX</w:t>
      </w:r>
    </w:p>
    <w:p w:rsidRPr="003327D3" w:rsidR="0004302C" w:rsidP="0004302C" w:rsidRDefault="0004302C" w14:paraId="0C2B27E7" w14:textId="5FCC34D6">
      <w:pPr>
        <w:ind w:left="426" w:right="468" w:hanging="426"/>
        <w:jc w:val="both"/>
        <w:rPr>
          <w:rFonts w:cs="Arial"/>
          <w:b/>
          <w:color w:val="auto"/>
        </w:rPr>
      </w:pPr>
      <w:r w:rsidRPr="003327D3">
        <w:rPr>
          <w:rFonts w:cs="Arial"/>
          <w:noProof/>
          <w:color w:val="auto"/>
          <w:lang w:eastAsia="en-GB"/>
        </w:rPr>
        <mc:AlternateContent>
          <mc:Choice Requires="wps">
            <w:drawing>
              <wp:anchor distT="4294967294" distB="4294967294" distL="114300" distR="114300" simplePos="0" relativeHeight="251659264" behindDoc="0" locked="0" layoutInCell="1" allowOverlap="1" wp14:anchorId="6EA67439" wp14:editId="02C5AE77">
                <wp:simplePos x="0" y="0"/>
                <wp:positionH relativeFrom="column">
                  <wp:posOffset>-805815</wp:posOffset>
                </wp:positionH>
                <wp:positionV relativeFrom="paragraph">
                  <wp:posOffset>255270</wp:posOffset>
                </wp:positionV>
                <wp:extent cx="81915" cy="0"/>
                <wp:effectExtent l="0" t="0" r="323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915" cy="0"/>
                        </a:xfrm>
                        <a:prstGeom prst="line">
                          <a:avLst/>
                        </a:prstGeom>
                        <a:noFill/>
                        <a:ln w="3175" cap="flat" cmpd="sng" algn="ctr">
                          <a:solidFill>
                            <a:srgbClr val="505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spid="_x0000_s1026" strokecolor="#505050" strokeweight=".25pt" from="-63.45pt,20.1pt" to="-57pt,20.1pt" w14:anchorId="338FC2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">
                <o:lock v:ext="edit" shapetype="f"/>
              </v:line>
            </w:pict>
          </mc:Fallback>
        </mc:AlternateContent>
      </w:r>
      <w:r w:rsidRPr="003327D3">
        <w:rPr>
          <w:rFonts w:cs="Arial"/>
          <w:b/>
          <w:color w:val="auto"/>
          <w:spacing w:val="-3"/>
        </w:rPr>
        <w:t>Re:</w:t>
      </w:r>
      <w:r w:rsidRPr="003327D3" w:rsidR="00875647">
        <w:rPr>
          <w:color w:val="auto"/>
        </w:rPr>
        <w:t xml:space="preserve"> </w:t>
      </w:r>
      <w:r w:rsidRPr="003327D3" w:rsidR="00263EDF">
        <w:rPr>
          <w:rFonts w:cs="Arial"/>
          <w:b/>
          <w:color w:val="auto"/>
        </w:rPr>
        <w:t xml:space="preserve">Final Draft Guidance For Ruxolitinib Cream For Treating Non-Segmental Vitiligo In People 12 Years And Over </w:t>
      </w:r>
      <w:r w:rsidRPr="003327D3" w:rsidR="00875647">
        <w:rPr>
          <w:rFonts w:cs="Arial"/>
          <w:b/>
          <w:color w:val="auto"/>
        </w:rPr>
        <w:t>[ID 3998]</w:t>
      </w:r>
    </w:p>
    <w:p w:rsidRPr="003327D3" w:rsidR="00003026" w:rsidP="00413F89" w:rsidRDefault="000223BD" w14:paraId="7414DC3E" w14:textId="54FBBFA5">
      <w:pPr>
        <w:jc w:val="both"/>
        <w:rPr>
          <w:rFonts w:cs="Arial"/>
          <w:color w:val="auto"/>
        </w:rPr>
      </w:pPr>
      <w:r w:rsidRPr="003327D3">
        <w:rPr>
          <w:rFonts w:cs="Arial"/>
          <w:color w:val="auto"/>
        </w:rPr>
        <w:t xml:space="preserve">Thank you for your </w:t>
      </w:r>
      <w:r w:rsidR="00507746">
        <w:rPr>
          <w:rFonts w:cs="Arial"/>
          <w:color w:val="auto"/>
        </w:rPr>
        <w:t xml:space="preserve">undated </w:t>
      </w:r>
      <w:r w:rsidRPr="003327D3">
        <w:rPr>
          <w:rFonts w:cs="Arial"/>
          <w:color w:val="auto"/>
        </w:rPr>
        <w:t xml:space="preserve">letter </w:t>
      </w:r>
      <w:r w:rsidR="00507746">
        <w:rPr>
          <w:rFonts w:cs="Arial"/>
          <w:color w:val="auto"/>
        </w:rPr>
        <w:t xml:space="preserve">sent by email on </w:t>
      </w:r>
      <w:r w:rsidR="00C52F75">
        <w:rPr>
          <w:rFonts w:cs="Arial"/>
          <w:color w:val="auto"/>
        </w:rPr>
        <w:t>1 August 2024</w:t>
      </w:r>
      <w:r w:rsidRPr="003327D3">
        <w:rPr>
          <w:rFonts w:cs="Arial"/>
          <w:color w:val="auto"/>
        </w:rPr>
        <w:t xml:space="preserve">, lodging </w:t>
      </w:r>
      <w:r w:rsidRPr="003327D3" w:rsidR="00F4296D">
        <w:rPr>
          <w:rFonts w:cs="Arial"/>
          <w:color w:val="auto"/>
        </w:rPr>
        <w:t>an</w:t>
      </w:r>
      <w:r w:rsidRPr="003327D3">
        <w:rPr>
          <w:rFonts w:cs="Arial"/>
          <w:color w:val="auto"/>
        </w:rPr>
        <w:t xml:space="preserve"> appeal against the above </w:t>
      </w:r>
      <w:r w:rsidRPr="003327D3" w:rsidR="00946BCA">
        <w:rPr>
          <w:rFonts w:cs="Arial"/>
          <w:color w:val="auto"/>
        </w:rPr>
        <w:t xml:space="preserve">Final Draft Guidance </w:t>
      </w:r>
      <w:r w:rsidRPr="003327D3">
        <w:rPr>
          <w:rFonts w:cs="Arial"/>
          <w:color w:val="auto"/>
        </w:rPr>
        <w:t>(</w:t>
      </w:r>
      <w:r w:rsidRPr="003327D3" w:rsidR="00946BCA">
        <w:rPr>
          <w:rFonts w:cs="Arial"/>
          <w:color w:val="auto"/>
        </w:rPr>
        <w:t>FDG</w:t>
      </w:r>
      <w:r w:rsidRPr="003327D3">
        <w:rPr>
          <w:rFonts w:cs="Arial"/>
          <w:color w:val="auto"/>
        </w:rPr>
        <w:t xml:space="preserve">). </w:t>
      </w:r>
      <w:r w:rsidRPr="003327D3" w:rsidR="00262058">
        <w:rPr>
          <w:rFonts w:cs="Arial"/>
          <w:color w:val="auto"/>
        </w:rPr>
        <w:t xml:space="preserve"> </w:t>
      </w:r>
    </w:p>
    <w:p w:rsidRPr="003327D3" w:rsidR="00C70019" w:rsidP="00413F89" w:rsidRDefault="00C70019" w14:paraId="5F523C58" w14:textId="77777777">
      <w:pPr>
        <w:jc w:val="both"/>
        <w:rPr>
          <w:rFonts w:cs="Arial"/>
          <w:color w:val="auto"/>
        </w:rPr>
      </w:pPr>
      <w:r w:rsidRPr="003327D3">
        <w:rPr>
          <w:rFonts w:cs="Arial"/>
          <w:color w:val="auto"/>
          <w:u w:val="single"/>
        </w:rPr>
        <w:t>Introduction</w:t>
      </w:r>
      <w:r w:rsidRPr="003327D3">
        <w:rPr>
          <w:rFonts w:cs="Arial"/>
          <w:color w:val="auto"/>
        </w:rPr>
        <w:t xml:space="preserve"> </w:t>
      </w:r>
    </w:p>
    <w:p w:rsidRPr="003327D3" w:rsidR="00C70019" w:rsidP="00413F89" w:rsidRDefault="00C70019" w14:paraId="70E1E5B1" w14:textId="2DBAE3FD">
      <w:pPr>
        <w:jc w:val="both"/>
        <w:rPr>
          <w:rFonts w:cs="Arial"/>
          <w:color w:val="auto"/>
        </w:rPr>
      </w:pPr>
      <w:r w:rsidRPr="003327D3">
        <w:rPr>
          <w:rFonts w:cs="Arial"/>
          <w:color w:val="auto"/>
        </w:rPr>
        <w:t xml:space="preserve">The Institute's appeal procedures provide for an initial scrutiny of points that an appellant wishes to raise, to </w:t>
      </w:r>
      <w:r w:rsidRPr="003327D3" w:rsidR="006B6C22">
        <w:rPr>
          <w:rFonts w:cs="Arial"/>
          <w:color w:val="auto"/>
        </w:rPr>
        <w:t>provide an initial view on whether</w:t>
      </w:r>
      <w:r w:rsidRPr="003327D3">
        <w:rPr>
          <w:rFonts w:cs="Arial"/>
          <w:color w:val="auto"/>
        </w:rPr>
        <w:t xml:space="preserve"> they are within the permitted grounds of appeal ("valid")</w:t>
      </w:r>
      <w:r w:rsidRPr="003327D3" w:rsidR="006B6C22">
        <w:rPr>
          <w:rFonts w:cs="Arial"/>
          <w:color w:val="auto"/>
        </w:rPr>
        <w:t xml:space="preserve"> and are at least arguable</w:t>
      </w:r>
      <w:r w:rsidRPr="003327D3">
        <w:rPr>
          <w:rFonts w:cs="Arial"/>
          <w:color w:val="auto"/>
        </w:rPr>
        <w:t xml:space="preserve">. The permitted grounds of appeal are: </w:t>
      </w:r>
    </w:p>
    <w:p w:rsidRPr="003327D3" w:rsidR="00C70019" w:rsidP="00413F89" w:rsidRDefault="00C70019" w14:paraId="25359C75" w14:textId="77777777">
      <w:pPr>
        <w:numPr>
          <w:ilvl w:val="0"/>
          <w:numId w:val="2"/>
        </w:numPr>
        <w:shd w:val="clear" w:color="auto" w:fill="FFFFFF"/>
        <w:spacing w:before="240" w:after="240" w:line="240" w:lineRule="auto"/>
        <w:jc w:val="both"/>
        <w:rPr>
          <w:rFonts w:cs="Arial"/>
          <w:color w:val="auto"/>
        </w:rPr>
      </w:pPr>
      <w:r w:rsidRPr="003327D3">
        <w:rPr>
          <w:rFonts w:cs="Arial"/>
          <w:color w:val="auto"/>
        </w:rPr>
        <w:t xml:space="preserve">1(a) NICE has failed to act fairly, or </w:t>
      </w:r>
    </w:p>
    <w:p w:rsidRPr="003327D3" w:rsidR="00C70019" w:rsidP="00413F89" w:rsidRDefault="00C70019" w14:paraId="14BFF060" w14:textId="77777777">
      <w:pPr>
        <w:numPr>
          <w:ilvl w:val="0"/>
          <w:numId w:val="2"/>
        </w:numPr>
        <w:shd w:val="clear" w:color="auto" w:fill="FFFFFF"/>
        <w:spacing w:before="240" w:after="240" w:line="240" w:lineRule="auto"/>
        <w:jc w:val="both"/>
        <w:rPr>
          <w:rFonts w:cs="Arial"/>
          <w:color w:val="auto"/>
        </w:rPr>
      </w:pPr>
      <w:r w:rsidRPr="003327D3">
        <w:rPr>
          <w:rFonts w:cs="Arial"/>
          <w:color w:val="auto"/>
        </w:rPr>
        <w:t>1(b) NICE has exceeded powers;</w:t>
      </w:r>
    </w:p>
    <w:p w:rsidRPr="003327D3" w:rsidR="00C70019" w:rsidP="00413F89" w:rsidRDefault="00C70019" w14:paraId="22754B60" w14:textId="77777777">
      <w:pPr>
        <w:numPr>
          <w:ilvl w:val="0"/>
          <w:numId w:val="2"/>
        </w:numPr>
        <w:shd w:val="clear" w:color="auto" w:fill="FFFFFF"/>
        <w:spacing w:before="240" w:after="240" w:line="240" w:lineRule="auto"/>
        <w:jc w:val="both"/>
        <w:rPr>
          <w:rFonts w:cs="Arial"/>
          <w:color w:val="auto"/>
        </w:rPr>
      </w:pPr>
      <w:r w:rsidRPr="003327D3">
        <w:rPr>
          <w:rFonts w:cs="Arial"/>
          <w:color w:val="auto"/>
        </w:rPr>
        <w:t>(2) the recommendation is unreasonable in the light of the evidence submitted to NICE</w:t>
      </w:r>
      <w:r w:rsidRPr="003327D3" w:rsidR="006347AD">
        <w:rPr>
          <w:rFonts w:cs="Arial"/>
          <w:color w:val="auto"/>
        </w:rPr>
        <w:t>.</w:t>
      </w:r>
    </w:p>
    <w:p w:rsidRPr="003327D3" w:rsidR="00C70019" w:rsidP="00413F89" w:rsidRDefault="00C70019" w14:paraId="08D953B5" w14:textId="25297E74">
      <w:pPr>
        <w:jc w:val="both"/>
        <w:rPr>
          <w:rFonts w:cs="Arial"/>
          <w:color w:val="auto"/>
        </w:rPr>
      </w:pPr>
      <w:r w:rsidRPr="003327D3">
        <w:rPr>
          <w:rFonts w:cs="Arial"/>
          <w:color w:val="auto"/>
        </w:rPr>
        <w:t>This letter sets out my initial view of the points of appeal you have raised: principally whether they fall within any of the grounds of appeal, or whether further clarification is required of any point. Only if I am satisfied that your points contain the necessary information</w:t>
      </w:r>
      <w:r w:rsidRPr="003327D3" w:rsidR="00F41597">
        <w:rPr>
          <w:rFonts w:cs="Arial"/>
          <w:color w:val="auto"/>
        </w:rPr>
        <w:t>, are arguable, and</w:t>
      </w:r>
      <w:r w:rsidRPr="003327D3">
        <w:rPr>
          <w:rFonts w:cs="Arial"/>
          <w:color w:val="auto"/>
        </w:rPr>
        <w:t xml:space="preserve"> fall within any one of the grounds will your appeal be referred to the Appeal Panel. </w:t>
      </w:r>
    </w:p>
    <w:p w:rsidRPr="003327D3" w:rsidR="00C70019" w:rsidP="00413F89" w:rsidRDefault="00C70019" w14:paraId="146CF237" w14:textId="77777777">
      <w:pPr>
        <w:jc w:val="both"/>
        <w:rPr>
          <w:rFonts w:cs="Arial"/>
          <w:color w:val="auto"/>
        </w:rPr>
      </w:pPr>
      <w:r w:rsidRPr="003327D3">
        <w:rPr>
          <w:rFonts w:cs="Arial"/>
          <w:color w:val="auto"/>
        </w:rPr>
        <w:t xml:space="preserve">You have the opportunity to comment on this letter in order to elaborate on or clarify any of the points raised before I will make my final decision as to whether each appeal point should be referred on to the Appeal Panel. </w:t>
      </w:r>
    </w:p>
    <w:p w:rsidRPr="003327D3" w:rsidR="00C70019" w:rsidP="00413F89" w:rsidRDefault="00C70019" w14:paraId="3294E8F2" w14:textId="77777777">
      <w:pPr>
        <w:jc w:val="both"/>
        <w:rPr>
          <w:rFonts w:cs="Arial"/>
          <w:color w:val="auto"/>
          <w:u w:val="single"/>
        </w:rPr>
      </w:pPr>
      <w:r w:rsidRPr="003327D3">
        <w:rPr>
          <w:rFonts w:cs="Arial"/>
          <w:color w:val="auto"/>
          <w:u w:val="single"/>
        </w:rPr>
        <w:t>Initial View</w:t>
      </w:r>
    </w:p>
    <w:p w:rsidRPr="003327D3" w:rsidR="00262058" w:rsidP="00413F89" w:rsidRDefault="00BB43EC" w14:paraId="15B951E6" w14:textId="2623E4D7">
      <w:pPr>
        <w:jc w:val="both"/>
        <w:rPr>
          <w:rFonts w:cs="Arial"/>
          <w:color w:val="auto"/>
        </w:rPr>
      </w:pPr>
      <w:r w:rsidRPr="003327D3">
        <w:rPr>
          <w:rFonts w:cs="Arial"/>
          <w:color w:val="auto"/>
        </w:rPr>
        <w:t>I</w:t>
      </w:r>
      <w:r w:rsidRPr="003327D3" w:rsidR="00C70019">
        <w:rPr>
          <w:rFonts w:cs="Arial"/>
          <w:color w:val="auto"/>
        </w:rPr>
        <w:t xml:space="preserve"> assess each of your </w:t>
      </w:r>
      <w:r w:rsidRPr="003327D3" w:rsidR="00B36320">
        <w:rPr>
          <w:rFonts w:cs="Arial"/>
          <w:color w:val="auto"/>
        </w:rPr>
        <w:t xml:space="preserve">points </w:t>
      </w:r>
      <w:r w:rsidRPr="003327D3" w:rsidR="00C70019">
        <w:rPr>
          <w:rFonts w:cs="Arial"/>
          <w:color w:val="auto"/>
        </w:rPr>
        <w:t xml:space="preserve">in turn.  </w:t>
      </w:r>
    </w:p>
    <w:p w:rsidRPr="003327D3" w:rsidR="00E87F1E" w:rsidP="00E87F1E" w:rsidRDefault="00E87F1E" w14:paraId="7ADCDE98" w14:textId="77777777">
      <w:pPr>
        <w:spacing w:before="120" w:after="0" w:line="240" w:lineRule="auto"/>
        <w:rPr>
          <w:rFonts w:cs="Arial"/>
          <w:b/>
          <w:i/>
          <w:color w:val="auto"/>
          <w:lang w:eastAsia="en-GB"/>
        </w:rPr>
      </w:pPr>
      <w:r w:rsidRPr="003327D3">
        <w:rPr>
          <w:rFonts w:cs="Arial"/>
          <w:b/>
          <w:i/>
          <w:color w:val="auto"/>
          <w:lang w:eastAsia="en-GB"/>
        </w:rPr>
        <w:t>Ground 1(a): In making the assessment that preceded the recommendation, NICE has failed to act fairly</w:t>
      </w:r>
    </w:p>
    <w:p w:rsidRPr="003327D3" w:rsidR="00B11119" w:rsidP="00254C0B" w:rsidRDefault="00B62869" w14:paraId="4DA05162" w14:textId="627F45DE">
      <w:pPr>
        <w:spacing w:before="240" w:after="240" w:line="276" w:lineRule="auto"/>
        <w:jc w:val="both"/>
        <w:rPr>
          <w:rFonts w:cs="Arial"/>
          <w:b/>
          <w:color w:val="auto"/>
          <w:u w:val="single"/>
        </w:rPr>
      </w:pPr>
      <w:r w:rsidRPr="003327D3">
        <w:rPr>
          <w:rFonts w:cs="Arial"/>
          <w:b/>
          <w:color w:val="auto"/>
          <w:u w:val="single"/>
        </w:rPr>
        <w:t>Appeal point 1(a).1</w:t>
      </w:r>
      <w:r w:rsidRPr="003327D3" w:rsidR="007A7F07">
        <w:rPr>
          <w:rFonts w:cs="Arial"/>
          <w:b/>
          <w:color w:val="auto"/>
          <w:u w:val="single"/>
        </w:rPr>
        <w:t xml:space="preserve">: </w:t>
      </w:r>
      <w:r w:rsidRPr="00254C0B" w:rsidR="00254C0B">
        <w:rPr>
          <w:rFonts w:cs="Arial"/>
          <w:b/>
          <w:color w:val="auto"/>
          <w:u w:val="single"/>
        </w:rPr>
        <w:t>NICE failed to act fairly by</w:t>
      </w:r>
      <w:r w:rsidR="00254C0B">
        <w:rPr>
          <w:rFonts w:cs="Arial"/>
          <w:b/>
          <w:color w:val="auto"/>
          <w:u w:val="single"/>
        </w:rPr>
        <w:t xml:space="preserve"> d</w:t>
      </w:r>
      <w:r w:rsidRPr="00254C0B" w:rsidR="00254C0B">
        <w:rPr>
          <w:rFonts w:cs="Arial"/>
          <w:b/>
          <w:color w:val="auto"/>
          <w:u w:val="single"/>
        </w:rPr>
        <w:t>eclining all expert nominations from The Vitiligo Society and therefore excluding representation</w:t>
      </w:r>
      <w:r w:rsidR="00254C0B">
        <w:rPr>
          <w:rFonts w:cs="Arial"/>
          <w:b/>
          <w:color w:val="auto"/>
          <w:u w:val="single"/>
        </w:rPr>
        <w:t xml:space="preserve"> </w:t>
      </w:r>
      <w:r w:rsidRPr="00254C0B" w:rsidR="00254C0B">
        <w:rPr>
          <w:rFonts w:cs="Arial"/>
          <w:b/>
          <w:color w:val="auto"/>
          <w:u w:val="single"/>
        </w:rPr>
        <w:t>from the committee meetings</w:t>
      </w:r>
    </w:p>
    <w:p w:rsidR="00A87770" w:rsidP="00460952" w:rsidRDefault="00E87F1E" w14:paraId="59356D18" w14:textId="6FD2D771">
      <w:pPr>
        <w:pStyle w:val="BodyText"/>
        <w:jc w:val="both"/>
        <w:rPr>
          <w:rFonts w:cs="Arial"/>
          <w:color w:val="auto"/>
        </w:rPr>
      </w:pPr>
      <w:r w:rsidRPr="003327D3">
        <w:rPr>
          <w:rFonts w:cs="Arial"/>
          <w:color w:val="auto"/>
        </w:rPr>
        <w:lastRenderedPageBreak/>
        <w:t xml:space="preserve">I </w:t>
      </w:r>
      <w:r w:rsidR="00254C0B">
        <w:rPr>
          <w:rFonts w:cs="Arial"/>
          <w:color w:val="auto"/>
        </w:rPr>
        <w:t>am</w:t>
      </w:r>
      <w:r w:rsidR="002A6387">
        <w:rPr>
          <w:rFonts w:cs="Arial"/>
          <w:color w:val="auto"/>
        </w:rPr>
        <w:t xml:space="preserve"> </w:t>
      </w:r>
      <w:r w:rsidRPr="003327D3">
        <w:rPr>
          <w:rFonts w:cs="Arial"/>
          <w:color w:val="auto"/>
        </w:rPr>
        <w:t>minded to refer this appeal point to the Appeal Panel</w:t>
      </w:r>
      <w:r w:rsidR="002A6387">
        <w:rPr>
          <w:rFonts w:cs="Arial"/>
          <w:color w:val="auto"/>
        </w:rPr>
        <w:t xml:space="preserve">. </w:t>
      </w:r>
      <w:r w:rsidR="005D726A">
        <w:rPr>
          <w:rFonts w:cs="Arial"/>
          <w:color w:val="auto"/>
        </w:rPr>
        <w:t xml:space="preserve"> While NICE is not bound as a matter of procedural fairness to appoint all nominated experts or </w:t>
      </w:r>
      <w:r w:rsidR="00C22795">
        <w:rPr>
          <w:rFonts w:cs="Arial"/>
          <w:color w:val="auto"/>
        </w:rPr>
        <w:t>t</w:t>
      </w:r>
      <w:r w:rsidR="005D726A">
        <w:rPr>
          <w:rFonts w:cs="Arial"/>
          <w:color w:val="auto"/>
        </w:rPr>
        <w:t xml:space="preserve">o ensure a spread of representation </w:t>
      </w:r>
      <w:r w:rsidR="007B1D74">
        <w:rPr>
          <w:rFonts w:cs="Arial"/>
          <w:color w:val="auto"/>
        </w:rPr>
        <w:t xml:space="preserve">across all stakeholders, I consider there is an arguable point for an Appeal Panel to explore how Vitiligo Society's nomination(s) might have contributed to the </w:t>
      </w:r>
      <w:r w:rsidR="00EE42BD">
        <w:rPr>
          <w:rFonts w:cs="Arial"/>
          <w:color w:val="auto"/>
        </w:rPr>
        <w:t xml:space="preserve">decision-making process and whether expert selection was unfair in this case. </w:t>
      </w:r>
    </w:p>
    <w:p w:rsidRPr="003327D3" w:rsidR="00254C0B" w:rsidP="00254C0B" w:rsidRDefault="00254C0B" w14:paraId="4FDE9252" w14:textId="58B99334">
      <w:pPr>
        <w:spacing w:before="240" w:after="240" w:line="276" w:lineRule="auto"/>
        <w:jc w:val="both"/>
        <w:rPr>
          <w:rFonts w:cs="Arial"/>
          <w:b/>
          <w:color w:val="auto"/>
          <w:u w:val="single"/>
        </w:rPr>
      </w:pPr>
      <w:r w:rsidRPr="003327D3">
        <w:rPr>
          <w:rFonts w:cs="Arial"/>
          <w:b/>
          <w:color w:val="auto"/>
          <w:u w:val="single"/>
        </w:rPr>
        <w:t>Appeal point 1(a).</w:t>
      </w:r>
      <w:r w:rsidR="00EE42BD">
        <w:rPr>
          <w:rFonts w:cs="Arial"/>
          <w:b/>
          <w:color w:val="auto"/>
          <w:u w:val="single"/>
        </w:rPr>
        <w:t>2</w:t>
      </w:r>
      <w:r w:rsidRPr="003327D3">
        <w:rPr>
          <w:rFonts w:cs="Arial"/>
          <w:b/>
          <w:color w:val="auto"/>
          <w:u w:val="single"/>
        </w:rPr>
        <w:t xml:space="preserve">: </w:t>
      </w:r>
      <w:r w:rsidRPr="00254C0B">
        <w:rPr>
          <w:rFonts w:cs="Arial"/>
          <w:b/>
          <w:color w:val="auto"/>
          <w:u w:val="single"/>
        </w:rPr>
        <w:t>NICE failed to act fairly by</w:t>
      </w:r>
      <w:r>
        <w:rPr>
          <w:rFonts w:cs="Arial"/>
          <w:b/>
          <w:color w:val="auto"/>
          <w:u w:val="single"/>
        </w:rPr>
        <w:t xml:space="preserve"> </w:t>
      </w:r>
      <w:r w:rsidR="002972B7">
        <w:rPr>
          <w:rFonts w:cs="Arial"/>
          <w:b/>
          <w:color w:val="auto"/>
          <w:u w:val="single"/>
        </w:rPr>
        <w:t>g</w:t>
      </w:r>
      <w:r w:rsidRPr="002972B7" w:rsidR="002972B7">
        <w:rPr>
          <w:rFonts w:cs="Arial"/>
          <w:b/>
          <w:color w:val="auto"/>
          <w:u w:val="single"/>
        </w:rPr>
        <w:t>iving notice of only 3 days to make a written response to the Phase 1 scoping consultation</w:t>
      </w:r>
    </w:p>
    <w:p w:rsidR="004C2A2F" w:rsidP="004C2A2F" w:rsidRDefault="004C2A2F" w14:paraId="20EA7493" w14:textId="50664DF0">
      <w:pPr>
        <w:pStyle w:val="BodyText"/>
        <w:jc w:val="both"/>
        <w:rPr>
          <w:rFonts w:cs="Arial"/>
          <w:color w:val="auto"/>
        </w:rPr>
      </w:pPr>
      <w:r w:rsidRPr="003327D3">
        <w:rPr>
          <w:rFonts w:cs="Arial"/>
          <w:color w:val="auto"/>
        </w:rPr>
        <w:t xml:space="preserve">I </w:t>
      </w:r>
      <w:r>
        <w:rPr>
          <w:rFonts w:cs="Arial"/>
          <w:color w:val="auto"/>
        </w:rPr>
        <w:t xml:space="preserve">am </w:t>
      </w:r>
      <w:r w:rsidRPr="003327D3">
        <w:rPr>
          <w:rFonts w:cs="Arial"/>
          <w:color w:val="auto"/>
        </w:rPr>
        <w:t>minded to refer this appeal point to the Appeal Panel</w:t>
      </w:r>
      <w:r>
        <w:rPr>
          <w:rFonts w:cs="Arial"/>
          <w:color w:val="auto"/>
        </w:rPr>
        <w:t xml:space="preserve">. </w:t>
      </w:r>
      <w:r w:rsidR="002972B7">
        <w:rPr>
          <w:rFonts w:cs="Arial"/>
          <w:color w:val="auto"/>
        </w:rPr>
        <w:t xml:space="preserve">By "Phase 1 scoping consultation" I understand that you mean the consultation on the scope of the appraisal. </w:t>
      </w:r>
      <w:r w:rsidR="00321EAD">
        <w:rPr>
          <w:rFonts w:cs="Arial"/>
          <w:color w:val="auto"/>
        </w:rPr>
        <w:t>I anticipate the Panel will wish to explore the extent and impact of the delay and whether and how this caused any unfairness.</w:t>
      </w:r>
    </w:p>
    <w:p w:rsidRPr="003327D3" w:rsidR="00EE42BD" w:rsidP="00EE42BD" w:rsidRDefault="00EE42BD" w14:paraId="1D2AF1A1" w14:textId="3CCB4846">
      <w:pPr>
        <w:spacing w:before="240" w:after="240" w:line="276" w:lineRule="auto"/>
        <w:jc w:val="both"/>
        <w:rPr>
          <w:rFonts w:cs="Arial"/>
          <w:b/>
          <w:color w:val="auto"/>
          <w:u w:val="single"/>
        </w:rPr>
      </w:pPr>
      <w:r w:rsidRPr="003327D3">
        <w:rPr>
          <w:rFonts w:cs="Arial"/>
          <w:b/>
          <w:color w:val="auto"/>
          <w:u w:val="single"/>
        </w:rPr>
        <w:t>Appeal point 1(a).</w:t>
      </w:r>
      <w:r>
        <w:rPr>
          <w:rFonts w:cs="Arial"/>
          <w:b/>
          <w:color w:val="auto"/>
          <w:u w:val="single"/>
        </w:rPr>
        <w:t>3</w:t>
      </w:r>
      <w:r w:rsidRPr="003327D3">
        <w:rPr>
          <w:rFonts w:cs="Arial"/>
          <w:b/>
          <w:color w:val="auto"/>
          <w:u w:val="single"/>
        </w:rPr>
        <w:t xml:space="preserve">: </w:t>
      </w:r>
      <w:r w:rsidRPr="00254C0B">
        <w:rPr>
          <w:rFonts w:cs="Arial"/>
          <w:b/>
          <w:color w:val="auto"/>
          <w:u w:val="single"/>
        </w:rPr>
        <w:t>NICE failed to act fairly by</w:t>
      </w:r>
      <w:r>
        <w:rPr>
          <w:rFonts w:cs="Arial"/>
          <w:b/>
          <w:color w:val="auto"/>
          <w:u w:val="single"/>
        </w:rPr>
        <w:t xml:space="preserve"> g</w:t>
      </w:r>
      <w:r w:rsidRPr="002972B7">
        <w:rPr>
          <w:rFonts w:cs="Arial"/>
          <w:b/>
          <w:color w:val="auto"/>
          <w:u w:val="single"/>
        </w:rPr>
        <w:t xml:space="preserve">iving </w:t>
      </w:r>
      <w:r w:rsidRPr="00EE42BD">
        <w:rPr>
          <w:rFonts w:cs="Arial"/>
          <w:b/>
          <w:color w:val="auto"/>
          <w:u w:val="single"/>
        </w:rPr>
        <w:t>notice of only 13 days to make a Phase 2 written submission</w:t>
      </w:r>
    </w:p>
    <w:p w:rsidR="00254C0B" w:rsidP="00E87F1E" w:rsidRDefault="00EE42BD" w14:paraId="268CEDEF" w14:textId="7CB36EF6">
      <w:pPr>
        <w:pStyle w:val="BodyText"/>
        <w:jc w:val="both"/>
        <w:rPr>
          <w:rFonts w:cs="Arial"/>
          <w:color w:val="auto"/>
        </w:rPr>
      </w:pPr>
      <w:r w:rsidRPr="003327D3">
        <w:rPr>
          <w:rFonts w:cs="Arial"/>
          <w:color w:val="auto"/>
        </w:rPr>
        <w:t xml:space="preserve">I </w:t>
      </w:r>
      <w:r>
        <w:rPr>
          <w:rFonts w:cs="Arial"/>
          <w:color w:val="auto"/>
        </w:rPr>
        <w:t xml:space="preserve">am </w:t>
      </w:r>
      <w:r w:rsidRPr="003327D3">
        <w:rPr>
          <w:rFonts w:cs="Arial"/>
          <w:color w:val="auto"/>
        </w:rPr>
        <w:t>minded to refer this appeal point to the Appeal Panel</w:t>
      </w:r>
      <w:r>
        <w:rPr>
          <w:rFonts w:cs="Arial"/>
          <w:color w:val="auto"/>
        </w:rPr>
        <w:t xml:space="preserve">. By "Phase 2 written submission" I understand you mean Vitiligo Society's response to consultation on the appraisal consultation document. </w:t>
      </w:r>
      <w:r w:rsidR="000018EC">
        <w:rPr>
          <w:rFonts w:cs="Arial"/>
          <w:color w:val="auto"/>
        </w:rPr>
        <w:t xml:space="preserve">I anticipate the Panel will wish to explore </w:t>
      </w:r>
      <w:r w:rsidR="00321EAD">
        <w:rPr>
          <w:rFonts w:cs="Arial"/>
          <w:color w:val="auto"/>
        </w:rPr>
        <w:t>NICE's usual notice periods, the impact of any delay and whether and how this caused any unfairness.</w:t>
      </w:r>
    </w:p>
    <w:p w:rsidRPr="003327D3" w:rsidR="007F5673" w:rsidP="007F5673" w:rsidRDefault="007F5673" w14:paraId="33706319" w14:textId="77777777">
      <w:pPr>
        <w:spacing w:before="240" w:after="240" w:line="276" w:lineRule="auto"/>
        <w:jc w:val="both"/>
        <w:rPr>
          <w:rFonts w:cs="Arial"/>
          <w:b/>
          <w:i/>
          <w:color w:val="auto"/>
        </w:rPr>
      </w:pPr>
      <w:r w:rsidRPr="003327D3">
        <w:rPr>
          <w:rFonts w:cs="Arial"/>
          <w:b/>
          <w:i/>
          <w:color w:val="auto"/>
        </w:rPr>
        <w:t>Ground 2: the recommendation is unreasonable in the light of the evidence submitted to NICE</w:t>
      </w:r>
    </w:p>
    <w:p w:rsidRPr="004252B4" w:rsidR="00B67D07" w:rsidP="004252B4" w:rsidRDefault="004B1314" w14:paraId="57419203" w14:textId="2C06A4F5">
      <w:pPr>
        <w:pStyle w:val="BodyText"/>
        <w:jc w:val="both"/>
        <w:rPr>
          <w:rFonts w:cs="Arial"/>
          <w:b/>
          <w:color w:val="auto"/>
          <w:u w:val="single"/>
        </w:rPr>
      </w:pPr>
      <w:r w:rsidRPr="003327D3">
        <w:rPr>
          <w:rFonts w:cs="Arial"/>
          <w:b/>
          <w:color w:val="auto"/>
          <w:u w:val="single"/>
        </w:rPr>
        <w:t xml:space="preserve">Appeal point </w:t>
      </w:r>
      <w:r w:rsidRPr="003327D3" w:rsidR="007F5673">
        <w:rPr>
          <w:rFonts w:cs="Arial"/>
          <w:b/>
          <w:color w:val="auto"/>
          <w:u w:val="single"/>
        </w:rPr>
        <w:t>2.1</w:t>
      </w:r>
      <w:r w:rsidRPr="004252B4" w:rsidR="007F5673">
        <w:rPr>
          <w:rFonts w:cs="Arial"/>
          <w:b/>
          <w:color w:val="auto"/>
          <w:u w:val="single"/>
        </w:rPr>
        <w:t>:</w:t>
      </w:r>
      <w:r w:rsidRPr="004252B4" w:rsidR="00B67D07">
        <w:rPr>
          <w:rFonts w:cs="Arial"/>
          <w:b/>
          <w:color w:val="auto"/>
          <w:u w:val="single"/>
        </w:rPr>
        <w:t xml:space="preserve"> </w:t>
      </w:r>
      <w:r w:rsidRPr="004252B4" w:rsidR="004252B4">
        <w:rPr>
          <w:rFonts w:cs="Arial"/>
          <w:b/>
          <w:color w:val="auto"/>
          <w:u w:val="single"/>
        </w:rPr>
        <w:t>The recommendation is unreasonable in the light of the evidence submitted to NICE about the use of phototherapy in current clinical care for vitiligo</w:t>
      </w:r>
    </w:p>
    <w:p w:rsidR="00B77C34" w:rsidP="004252B4" w:rsidRDefault="007F5673" w14:paraId="5E8205F2" w14:textId="45A5628A">
      <w:pPr>
        <w:pStyle w:val="BodyText"/>
        <w:jc w:val="both"/>
        <w:rPr>
          <w:rFonts w:cs="Arial"/>
          <w:color w:val="auto"/>
        </w:rPr>
      </w:pPr>
      <w:r w:rsidRPr="003327D3">
        <w:rPr>
          <w:rFonts w:cs="Arial"/>
          <w:color w:val="auto"/>
        </w:rPr>
        <w:t>I</w:t>
      </w:r>
      <w:r w:rsidRPr="003327D3" w:rsidR="004B1314">
        <w:rPr>
          <w:rFonts w:cs="Arial"/>
          <w:color w:val="auto"/>
        </w:rPr>
        <w:t xml:space="preserve"> am not minded to refer this appeal point to the Appeal Panel.</w:t>
      </w:r>
      <w:r w:rsidR="00E71534">
        <w:rPr>
          <w:rFonts w:cs="Arial"/>
          <w:color w:val="auto"/>
        </w:rPr>
        <w:t xml:space="preserve"> </w:t>
      </w:r>
      <w:r w:rsidR="00067C5D">
        <w:rPr>
          <w:rFonts w:cs="Arial"/>
          <w:color w:val="auto"/>
        </w:rPr>
        <w:t>I consider your point makes three main arguments</w:t>
      </w:r>
      <w:r w:rsidR="00180CEF">
        <w:rPr>
          <w:rFonts w:cs="Arial"/>
          <w:color w:val="auto"/>
        </w:rPr>
        <w:t xml:space="preserve"> </w:t>
      </w:r>
      <w:r w:rsidR="00067C5D">
        <w:rPr>
          <w:rFonts w:cs="Arial"/>
          <w:color w:val="auto"/>
        </w:rPr>
        <w:t>to which I respond below</w:t>
      </w:r>
      <w:r w:rsidR="00061713">
        <w:rPr>
          <w:rFonts w:cs="Arial"/>
          <w:color w:val="auto"/>
        </w:rPr>
        <w:t>.</w:t>
      </w:r>
    </w:p>
    <w:p w:rsidR="00270AF4" w:rsidP="007231FE" w:rsidRDefault="00061713" w14:paraId="726689D9" w14:textId="77777777">
      <w:pPr>
        <w:pStyle w:val="BodyText"/>
        <w:numPr>
          <w:ilvl w:val="0"/>
          <w:numId w:val="36"/>
        </w:numPr>
        <w:jc w:val="both"/>
        <w:rPr>
          <w:rFonts w:cs="Arial"/>
          <w:color w:val="auto"/>
        </w:rPr>
      </w:pPr>
      <w:r w:rsidRPr="00270AF4">
        <w:rPr>
          <w:rFonts w:cs="Arial"/>
          <w:color w:val="auto"/>
        </w:rPr>
        <w:t>I understand t</w:t>
      </w:r>
      <w:r w:rsidRPr="00270AF4" w:rsidR="00EB3B10">
        <w:rPr>
          <w:rFonts w:cs="Arial"/>
          <w:color w:val="auto"/>
        </w:rPr>
        <w:t>he first four paragraphs of your appeal</w:t>
      </w:r>
      <w:r w:rsidRPr="00270AF4">
        <w:rPr>
          <w:rFonts w:cs="Arial"/>
          <w:color w:val="auto"/>
        </w:rPr>
        <w:t xml:space="preserve"> point to </w:t>
      </w:r>
      <w:r w:rsidRPr="00270AF4" w:rsidR="009D3748">
        <w:rPr>
          <w:rFonts w:cs="Arial"/>
          <w:color w:val="auto"/>
        </w:rPr>
        <w:t xml:space="preserve">argue that </w:t>
      </w:r>
      <w:r w:rsidRPr="00270AF4" w:rsidR="000E1D07">
        <w:rPr>
          <w:rFonts w:cs="Arial"/>
          <w:color w:val="auto"/>
        </w:rPr>
        <w:t xml:space="preserve">it was unreasonable, in light of the evidence put to it, for the committee to conclude </w:t>
      </w:r>
      <w:r w:rsidRPr="00270AF4" w:rsidR="00F21984">
        <w:rPr>
          <w:rFonts w:cs="Arial"/>
          <w:color w:val="auto"/>
        </w:rPr>
        <w:t xml:space="preserve">at para 3.5 </w:t>
      </w:r>
      <w:r w:rsidRPr="00270AF4" w:rsidR="000E1D07">
        <w:rPr>
          <w:rFonts w:cs="Arial"/>
          <w:color w:val="auto"/>
        </w:rPr>
        <w:t>that</w:t>
      </w:r>
      <w:r w:rsidRPr="00270AF4" w:rsidR="00270AF4">
        <w:rPr>
          <w:rFonts w:cs="Arial"/>
          <w:color w:val="auto"/>
        </w:rPr>
        <w:t xml:space="preserve"> it considered</w:t>
      </w:r>
      <w:r w:rsidRPr="00270AF4" w:rsidR="000E1D07">
        <w:rPr>
          <w:rFonts w:cs="Arial"/>
          <w:color w:val="auto"/>
        </w:rPr>
        <w:t xml:space="preserve"> </w:t>
      </w:r>
      <w:r w:rsidRPr="00270AF4" w:rsidR="00F21984">
        <w:rPr>
          <w:rFonts w:cs="Arial"/>
          <w:color w:val="auto"/>
        </w:rPr>
        <w:t>"phototherapy (with or without topical treatments) to be a relevant comparator (see section 3.4)"</w:t>
      </w:r>
      <w:r w:rsidRPr="00270AF4" w:rsidR="00270AF4">
        <w:rPr>
          <w:rFonts w:cs="Arial"/>
          <w:color w:val="auto"/>
        </w:rPr>
        <w:t xml:space="preserve">. The Committee's reasoning for that conclusion is detailed in </w:t>
      </w:r>
      <w:r w:rsidR="00270AF4">
        <w:rPr>
          <w:rFonts w:cs="Arial"/>
          <w:color w:val="auto"/>
        </w:rPr>
        <w:t>p</w:t>
      </w:r>
      <w:r w:rsidRPr="00270AF4" w:rsidR="00E63E13">
        <w:rPr>
          <w:rFonts w:cs="Arial"/>
          <w:color w:val="auto"/>
        </w:rPr>
        <w:t>ara 3.4 of the FDG</w:t>
      </w:r>
      <w:r w:rsidR="00270AF4">
        <w:rPr>
          <w:rFonts w:cs="Arial"/>
          <w:color w:val="auto"/>
        </w:rPr>
        <w:t>, including in particular</w:t>
      </w:r>
      <w:r w:rsidRPr="00270AF4" w:rsidR="00E63E13">
        <w:rPr>
          <w:rFonts w:cs="Arial"/>
          <w:color w:val="auto"/>
        </w:rPr>
        <w:t>:</w:t>
      </w:r>
    </w:p>
    <w:p w:rsidR="00E63E13" w:rsidP="00270AF4" w:rsidRDefault="00270AF4" w14:paraId="0061B478" w14:textId="2C2B1AC2">
      <w:pPr>
        <w:pStyle w:val="BodyText"/>
        <w:ind w:left="1440"/>
        <w:jc w:val="both"/>
        <w:rPr>
          <w:rFonts w:cs="Arial"/>
          <w:color w:val="auto"/>
        </w:rPr>
      </w:pPr>
      <w:r>
        <w:rPr>
          <w:rFonts w:cs="Arial"/>
          <w:color w:val="auto"/>
        </w:rPr>
        <w:t>"</w:t>
      </w:r>
      <w:r w:rsidRPr="00270AF4" w:rsidR="00E63E13">
        <w:rPr>
          <w:rFonts w:cs="Arial"/>
          <w:color w:val="auto"/>
        </w:rPr>
        <w:t xml:space="preserve">The committee agreed that the appraisal should consider the clinical effectiveness of phototherapy and if </w:t>
      </w:r>
      <w:proofErr w:type="spellStart"/>
      <w:r w:rsidRPr="00270AF4" w:rsidR="00E63E13">
        <w:rPr>
          <w:rFonts w:cs="Arial"/>
          <w:color w:val="auto"/>
        </w:rPr>
        <w:t>ruxolitinib</w:t>
      </w:r>
      <w:proofErr w:type="spellEnd"/>
      <w:r w:rsidRPr="00270AF4" w:rsidR="00E63E13">
        <w:rPr>
          <w:rFonts w:cs="Arial"/>
          <w:color w:val="auto"/>
        </w:rPr>
        <w:t xml:space="preserve"> cream would displace the treatment or move it further down the pathway if it was available in clinical practice. It concluded that, because </w:t>
      </w:r>
      <w:proofErr w:type="spellStart"/>
      <w:r w:rsidRPr="00270AF4" w:rsidR="00E63E13">
        <w:rPr>
          <w:rFonts w:cs="Arial"/>
          <w:color w:val="auto"/>
        </w:rPr>
        <w:t>ruxolitinib</w:t>
      </w:r>
      <w:proofErr w:type="spellEnd"/>
      <w:r w:rsidRPr="00270AF4" w:rsidR="00E63E13">
        <w:rPr>
          <w:rFonts w:cs="Arial"/>
          <w:color w:val="auto"/>
        </w:rPr>
        <w:t xml:space="preserve"> cream is proposed to be prescribed in secondary care and likely to be more effective than phototherapy (see section 3.6), </w:t>
      </w:r>
      <w:proofErr w:type="spellStart"/>
      <w:r w:rsidRPr="00270AF4" w:rsidR="00E63E13">
        <w:rPr>
          <w:rFonts w:cs="Arial"/>
          <w:color w:val="auto"/>
        </w:rPr>
        <w:t>ruxolitinib</w:t>
      </w:r>
      <w:proofErr w:type="spellEnd"/>
      <w:r w:rsidRPr="00270AF4" w:rsidR="00E63E13">
        <w:rPr>
          <w:rFonts w:cs="Arial"/>
          <w:color w:val="auto"/>
        </w:rPr>
        <w:t xml:space="preserve"> cream would effectively create a new position in the specialist treatment pathway before phototherapy. So, a comparison with no active treatment followed by some people having phototherapy would be most reflective of what </w:t>
      </w:r>
      <w:proofErr w:type="spellStart"/>
      <w:r w:rsidRPr="00270AF4" w:rsidR="00E63E13">
        <w:rPr>
          <w:rFonts w:cs="Arial"/>
          <w:color w:val="auto"/>
        </w:rPr>
        <w:t>ruxolitinib</w:t>
      </w:r>
      <w:proofErr w:type="spellEnd"/>
      <w:r w:rsidRPr="00270AF4" w:rsidR="00E63E13">
        <w:rPr>
          <w:rFonts w:cs="Arial"/>
          <w:color w:val="auto"/>
        </w:rPr>
        <w:t xml:space="preserve"> cream would displace in clinical practice</w:t>
      </w:r>
      <w:r>
        <w:rPr>
          <w:rFonts w:cs="Arial"/>
          <w:color w:val="auto"/>
        </w:rPr>
        <w:t>."</w:t>
      </w:r>
    </w:p>
    <w:p w:rsidR="00800F44" w:rsidP="006170AB" w:rsidRDefault="00014362" w14:paraId="3F196DDC" w14:textId="1CED2A04">
      <w:pPr>
        <w:pStyle w:val="BodyText"/>
        <w:ind w:left="720"/>
        <w:jc w:val="both"/>
        <w:rPr>
          <w:rFonts w:cs="Arial"/>
          <w:color w:val="auto"/>
        </w:rPr>
      </w:pPr>
      <w:r>
        <w:rPr>
          <w:rFonts w:cs="Arial"/>
          <w:color w:val="auto"/>
        </w:rPr>
        <w:t xml:space="preserve">Your appeal expresses concerns </w:t>
      </w:r>
      <w:r w:rsidR="00D611CC">
        <w:rPr>
          <w:rFonts w:cs="Arial"/>
          <w:color w:val="auto"/>
        </w:rPr>
        <w:t>about the</w:t>
      </w:r>
      <w:r>
        <w:rPr>
          <w:rFonts w:cs="Arial"/>
          <w:color w:val="auto"/>
        </w:rPr>
        <w:t xml:space="preserve"> limited use of phototherapy, </w:t>
      </w:r>
      <w:r w:rsidR="00D611CC">
        <w:rPr>
          <w:rFonts w:cs="Arial"/>
          <w:color w:val="auto"/>
        </w:rPr>
        <w:t xml:space="preserve">the limited </w:t>
      </w:r>
      <w:r w:rsidR="002D5CC6">
        <w:rPr>
          <w:rFonts w:cs="Arial"/>
          <w:color w:val="auto"/>
        </w:rPr>
        <w:t>benefit</w:t>
      </w:r>
      <w:r w:rsidR="00D611CC">
        <w:rPr>
          <w:rFonts w:cs="Arial"/>
          <w:color w:val="auto"/>
        </w:rPr>
        <w:t>s</w:t>
      </w:r>
      <w:r w:rsidR="002D5CC6">
        <w:rPr>
          <w:rFonts w:cs="Arial"/>
          <w:color w:val="auto"/>
        </w:rPr>
        <w:t xml:space="preserve"> associated with it</w:t>
      </w:r>
      <w:r w:rsidR="00D611CC">
        <w:rPr>
          <w:rFonts w:cs="Arial"/>
          <w:color w:val="auto"/>
        </w:rPr>
        <w:t xml:space="preserve">, </w:t>
      </w:r>
      <w:r w:rsidR="002D5CC6">
        <w:rPr>
          <w:rFonts w:cs="Arial"/>
          <w:color w:val="auto"/>
        </w:rPr>
        <w:t>insufficient exploration of its use by particularly vulnerable groups</w:t>
      </w:r>
      <w:r w:rsidR="006170AB">
        <w:rPr>
          <w:rFonts w:cs="Arial"/>
          <w:color w:val="auto"/>
        </w:rPr>
        <w:t xml:space="preserve"> (for whom you consider phototherapy is harder to access)</w:t>
      </w:r>
      <w:r w:rsidR="00D611CC">
        <w:rPr>
          <w:rFonts w:cs="Arial"/>
          <w:color w:val="auto"/>
        </w:rPr>
        <w:t xml:space="preserve"> and</w:t>
      </w:r>
      <w:r w:rsidR="00696944">
        <w:rPr>
          <w:rFonts w:cs="Arial"/>
          <w:color w:val="auto"/>
        </w:rPr>
        <w:t xml:space="preserve"> insufficient exploration of links between phototherapy and cancer that may preclude its use</w:t>
      </w:r>
      <w:r w:rsidR="006170AB">
        <w:rPr>
          <w:rFonts w:cs="Arial"/>
          <w:color w:val="auto"/>
        </w:rPr>
        <w:t xml:space="preserve">. You do not, however, point to evidence that was submitted to the Committee on these issues that arguably renders its conclusion </w:t>
      </w:r>
      <w:r w:rsidR="00696944">
        <w:rPr>
          <w:rFonts w:cs="Arial"/>
          <w:color w:val="auto"/>
        </w:rPr>
        <w:t xml:space="preserve">that phototherapy was "a" relevant comparator </w:t>
      </w:r>
      <w:r w:rsidR="006170AB">
        <w:rPr>
          <w:rFonts w:cs="Arial"/>
          <w:color w:val="auto"/>
        </w:rPr>
        <w:t xml:space="preserve">unreasonable. </w:t>
      </w:r>
    </w:p>
    <w:p w:rsidRPr="00C637EA" w:rsidR="00DE4FC6" w:rsidP="00DE4FC6" w:rsidRDefault="006170AB" w14:paraId="61B4934C" w14:textId="5C9B4E06">
      <w:pPr>
        <w:pStyle w:val="BodyText"/>
        <w:ind w:left="720"/>
        <w:jc w:val="both"/>
        <w:rPr>
          <w:rFonts w:cs="Arial"/>
          <w:color w:val="auto"/>
        </w:rPr>
      </w:pPr>
      <w:r>
        <w:rPr>
          <w:rFonts w:cs="Arial"/>
          <w:color w:val="auto"/>
        </w:rPr>
        <w:lastRenderedPageBreak/>
        <w:t>I am mindful that the</w:t>
      </w:r>
      <w:r w:rsidR="00C97F39">
        <w:rPr>
          <w:rFonts w:cs="Arial"/>
          <w:color w:val="auto"/>
        </w:rPr>
        <w:t xml:space="preserve"> consequence of the</w:t>
      </w:r>
      <w:r>
        <w:rPr>
          <w:rFonts w:cs="Arial"/>
          <w:color w:val="auto"/>
        </w:rPr>
        <w:t xml:space="preserve"> </w:t>
      </w:r>
      <w:r w:rsidR="00C97F39">
        <w:rPr>
          <w:rFonts w:cs="Arial"/>
          <w:color w:val="auto"/>
        </w:rPr>
        <w:t xml:space="preserve">Committee's conclusion was </w:t>
      </w:r>
      <w:r w:rsidR="00432C1E">
        <w:rPr>
          <w:rFonts w:cs="Arial"/>
          <w:color w:val="auto"/>
        </w:rPr>
        <w:t>the preparation and</w:t>
      </w:r>
      <w:r w:rsidR="00C97F39">
        <w:rPr>
          <w:rFonts w:cs="Arial"/>
          <w:color w:val="auto"/>
        </w:rPr>
        <w:t xml:space="preserve"> consideration of </w:t>
      </w:r>
      <w:r w:rsidR="00986FB6">
        <w:rPr>
          <w:rFonts w:cs="Arial"/>
          <w:color w:val="auto"/>
        </w:rPr>
        <w:t>an indirect</w:t>
      </w:r>
      <w:r w:rsidR="00C97F39">
        <w:rPr>
          <w:rFonts w:cs="Arial"/>
          <w:color w:val="auto"/>
        </w:rPr>
        <w:t xml:space="preserve"> </w:t>
      </w:r>
      <w:r w:rsidR="00800F44">
        <w:rPr>
          <w:rFonts w:cs="Arial"/>
          <w:color w:val="auto"/>
        </w:rPr>
        <w:t>comparat</w:t>
      </w:r>
      <w:r w:rsidR="00986FB6">
        <w:rPr>
          <w:rFonts w:cs="Arial"/>
          <w:color w:val="auto"/>
        </w:rPr>
        <w:t>ive</w:t>
      </w:r>
      <w:r w:rsidR="00800F44">
        <w:rPr>
          <w:rFonts w:cs="Arial"/>
          <w:color w:val="auto"/>
        </w:rPr>
        <w:t xml:space="preserve"> study, and th</w:t>
      </w:r>
      <w:r w:rsidR="00432C1E">
        <w:rPr>
          <w:rFonts w:cs="Arial"/>
          <w:color w:val="auto"/>
        </w:rPr>
        <w:t xml:space="preserve">at </w:t>
      </w:r>
      <w:r w:rsidR="00800F44">
        <w:rPr>
          <w:rFonts w:cs="Arial"/>
          <w:color w:val="auto"/>
        </w:rPr>
        <w:t>para 3.7 of the FDG is clear that</w:t>
      </w:r>
      <w:r w:rsidR="00432C1E">
        <w:rPr>
          <w:rFonts w:cs="Arial"/>
          <w:color w:val="auto"/>
        </w:rPr>
        <w:t xml:space="preserve"> ultimately</w:t>
      </w:r>
      <w:r w:rsidR="00800F44">
        <w:rPr>
          <w:rFonts w:cs="Arial"/>
          <w:color w:val="auto"/>
        </w:rPr>
        <w:t xml:space="preserve"> the Committee </w:t>
      </w:r>
      <w:r w:rsidR="00D611CC">
        <w:rPr>
          <w:rFonts w:cs="Arial"/>
          <w:color w:val="auto"/>
        </w:rPr>
        <w:t>concluded "</w:t>
      </w:r>
      <w:r w:rsidRPr="00D611CC" w:rsidR="00D611CC">
        <w:rPr>
          <w:rFonts w:cs="Arial"/>
          <w:color w:val="auto"/>
        </w:rPr>
        <w:t>comparison of no active treatment followed by phototherapy is most</w:t>
      </w:r>
      <w:r w:rsidR="00D611CC">
        <w:rPr>
          <w:rFonts w:cs="Arial"/>
          <w:color w:val="auto"/>
        </w:rPr>
        <w:t xml:space="preserve"> </w:t>
      </w:r>
      <w:r w:rsidRPr="00D611CC" w:rsidR="00D611CC">
        <w:rPr>
          <w:rFonts w:cs="Arial"/>
          <w:color w:val="auto"/>
        </w:rPr>
        <w:t xml:space="preserve">representative of the positioning of </w:t>
      </w:r>
      <w:proofErr w:type="spellStart"/>
      <w:r w:rsidRPr="00D611CC" w:rsidR="00D611CC">
        <w:rPr>
          <w:rFonts w:cs="Arial"/>
          <w:color w:val="auto"/>
        </w:rPr>
        <w:t>ruxolitinib</w:t>
      </w:r>
      <w:proofErr w:type="spellEnd"/>
      <w:r w:rsidRPr="00D611CC" w:rsidR="00D611CC">
        <w:rPr>
          <w:rFonts w:cs="Arial"/>
          <w:color w:val="auto"/>
        </w:rPr>
        <w:t xml:space="preserve"> cre</w:t>
      </w:r>
      <w:r w:rsidR="00D611CC">
        <w:rPr>
          <w:rFonts w:cs="Arial"/>
          <w:color w:val="auto"/>
        </w:rPr>
        <w:t xml:space="preserve">am". </w:t>
      </w:r>
      <w:r w:rsidR="00DA78A9">
        <w:rPr>
          <w:rFonts w:cs="Arial"/>
          <w:color w:val="auto"/>
        </w:rPr>
        <w:t>It</w:t>
      </w:r>
      <w:r w:rsidR="00A57B7B">
        <w:rPr>
          <w:rFonts w:cs="Arial"/>
          <w:color w:val="auto"/>
        </w:rPr>
        <w:t xml:space="preserve"> is therefore not the case that </w:t>
      </w:r>
      <w:r w:rsidR="00DA78A9">
        <w:rPr>
          <w:rFonts w:cs="Arial"/>
          <w:color w:val="auto"/>
        </w:rPr>
        <w:t>the "inadequacy" or limited benefit</w:t>
      </w:r>
      <w:r w:rsidR="001D6006">
        <w:rPr>
          <w:rFonts w:cs="Arial"/>
          <w:color w:val="auto"/>
        </w:rPr>
        <w:t xml:space="preserve"> (or indeed costs)</w:t>
      </w:r>
      <w:r w:rsidR="00DA78A9">
        <w:rPr>
          <w:rFonts w:cs="Arial"/>
          <w:color w:val="auto"/>
        </w:rPr>
        <w:t xml:space="preserve"> of phototherapy was a main driver for the conclusion that Ruxolitinib is not cost-effective</w:t>
      </w:r>
      <w:r w:rsidR="000A043D">
        <w:rPr>
          <w:rFonts w:cs="Arial"/>
          <w:color w:val="auto"/>
        </w:rPr>
        <w:t xml:space="preserve">, which I understand to be the essence of </w:t>
      </w:r>
      <w:r w:rsidRPr="00C637EA" w:rsidR="000A043D">
        <w:rPr>
          <w:rFonts w:cs="Arial"/>
          <w:color w:val="auto"/>
        </w:rPr>
        <w:t xml:space="preserve">your argument (see paragraph 4 of your appeal under this point). </w:t>
      </w:r>
      <w:r w:rsidRPr="00C637EA" w:rsidR="001D6006">
        <w:rPr>
          <w:rFonts w:cs="Arial"/>
          <w:color w:val="auto"/>
        </w:rPr>
        <w:t xml:space="preserve">I therefore see no arguable unreasonableness point here. </w:t>
      </w:r>
    </w:p>
    <w:p w:rsidRPr="00C637EA" w:rsidR="00E63E13" w:rsidP="00A43CE4" w:rsidRDefault="00E14672" w14:paraId="01FF7412" w14:textId="60617789">
      <w:pPr>
        <w:pStyle w:val="BodyText"/>
        <w:numPr>
          <w:ilvl w:val="0"/>
          <w:numId w:val="36"/>
        </w:numPr>
        <w:jc w:val="both"/>
        <w:rPr>
          <w:rFonts w:cs="Arial"/>
          <w:color w:val="auto"/>
        </w:rPr>
      </w:pPr>
      <w:r w:rsidRPr="00C637EA">
        <w:rPr>
          <w:rFonts w:cs="Arial"/>
          <w:color w:val="auto"/>
        </w:rPr>
        <w:t>T</w:t>
      </w:r>
      <w:r w:rsidRPr="00C637EA" w:rsidR="001D6006">
        <w:rPr>
          <w:rFonts w:cs="Arial"/>
          <w:color w:val="auto"/>
        </w:rPr>
        <w:t xml:space="preserve">he </w:t>
      </w:r>
      <w:r w:rsidRPr="00C637EA" w:rsidR="003D29BB">
        <w:rPr>
          <w:rFonts w:cs="Arial"/>
          <w:color w:val="auto"/>
        </w:rPr>
        <w:t>fifth paragraph of your appeal point argue</w:t>
      </w:r>
      <w:r w:rsidRPr="00C637EA">
        <w:rPr>
          <w:rFonts w:cs="Arial"/>
          <w:color w:val="auto"/>
        </w:rPr>
        <w:t>s</w:t>
      </w:r>
      <w:r w:rsidRPr="00C637EA" w:rsidR="003D29BB">
        <w:rPr>
          <w:rFonts w:cs="Arial"/>
          <w:color w:val="auto"/>
        </w:rPr>
        <w:t xml:space="preserve"> that</w:t>
      </w:r>
      <w:r w:rsidRPr="00C637EA">
        <w:rPr>
          <w:rFonts w:cs="Arial"/>
          <w:color w:val="auto"/>
        </w:rPr>
        <w:t xml:space="preserve"> it was</w:t>
      </w:r>
      <w:r w:rsidRPr="00C637EA">
        <w:t xml:space="preserve"> </w:t>
      </w:r>
      <w:r w:rsidRPr="00C637EA">
        <w:rPr>
          <w:rFonts w:cs="Arial"/>
          <w:color w:val="auto"/>
        </w:rPr>
        <w:t xml:space="preserve">unreasonable that the committee did not do more to consider the extent to which </w:t>
      </w:r>
      <w:r w:rsidRPr="00C637EA" w:rsidR="00FC56BE">
        <w:rPr>
          <w:rFonts w:cs="Arial"/>
          <w:color w:val="auto"/>
        </w:rPr>
        <w:t>uncaptured benefits of Ruxolitinib</w:t>
      </w:r>
      <w:r w:rsidRPr="00C637EA">
        <w:rPr>
          <w:rFonts w:cs="Arial"/>
          <w:color w:val="auto"/>
        </w:rPr>
        <w:t xml:space="preserve"> might help address some of the perceived uncertainties in Health-Related Quality of Life estimates</w:t>
      </w:r>
      <w:r w:rsidRPr="00C637EA" w:rsidR="00FC56BE">
        <w:rPr>
          <w:rFonts w:cs="Arial"/>
          <w:color w:val="auto"/>
        </w:rPr>
        <w:t xml:space="preserve">. </w:t>
      </w:r>
      <w:r w:rsidRPr="00C637EA" w:rsidR="004D1A85">
        <w:rPr>
          <w:rFonts w:cs="Arial"/>
          <w:color w:val="auto"/>
        </w:rPr>
        <w:t>I note the FDG refers briefly to uncaptured benefits at para 3.22.</w:t>
      </w:r>
      <w:r w:rsidRPr="00C637EA" w:rsidR="00E56674">
        <w:rPr>
          <w:rFonts w:cs="Arial"/>
          <w:color w:val="auto"/>
        </w:rPr>
        <w:t xml:space="preserve"> Your appeal letter does not provide sufficient information to persuade me that there is an arguable case that the Committee's recommendation or any particular conclusion is unreasonable on the evidence submitted to it. If you wish to pursue this point I invite you to develop your arguments in your response to this letter. </w:t>
      </w:r>
    </w:p>
    <w:p w:rsidR="003D4E90" w:rsidP="008B1063" w:rsidRDefault="003D29BB" w14:paraId="488C50A4" w14:textId="77777777">
      <w:pPr>
        <w:pStyle w:val="BodyText"/>
        <w:numPr>
          <w:ilvl w:val="0"/>
          <w:numId w:val="36"/>
        </w:numPr>
        <w:jc w:val="both"/>
        <w:rPr>
          <w:rFonts w:cs="Arial"/>
          <w:color w:val="auto"/>
        </w:rPr>
      </w:pPr>
      <w:r w:rsidRPr="00C637EA">
        <w:rPr>
          <w:rFonts w:cs="Arial"/>
          <w:color w:val="auto"/>
        </w:rPr>
        <w:t>I understand the sixth paragraph of your appeal point to argue that</w:t>
      </w:r>
      <w:r w:rsidRPr="00C637EA" w:rsidR="00B01066">
        <w:rPr>
          <w:rFonts w:cs="Arial"/>
          <w:color w:val="auto"/>
        </w:rPr>
        <w:t xml:space="preserve"> it was unreasonable for the Committee to </w:t>
      </w:r>
      <w:r w:rsidRPr="00C637EA" w:rsidR="00034490">
        <w:rPr>
          <w:rFonts w:cs="Arial"/>
          <w:color w:val="auto"/>
        </w:rPr>
        <w:t>"consider improvement in facial vitiligo as the primary outcome for Ruxolitinib as a flaw", whereas you would</w:t>
      </w:r>
      <w:r w:rsidRPr="00034490" w:rsidR="00034490">
        <w:rPr>
          <w:rFonts w:cs="Arial"/>
          <w:color w:val="auto"/>
        </w:rPr>
        <w:t xml:space="preserve"> argue that this is </w:t>
      </w:r>
      <w:r w:rsidR="00034490">
        <w:rPr>
          <w:rFonts w:cs="Arial"/>
          <w:color w:val="auto"/>
        </w:rPr>
        <w:t>"</w:t>
      </w:r>
      <w:r w:rsidRPr="00034490" w:rsidR="00034490">
        <w:rPr>
          <w:rFonts w:cs="Arial"/>
          <w:color w:val="auto"/>
        </w:rPr>
        <w:t>an appropriate endpoint to capture the</w:t>
      </w:r>
      <w:r w:rsidR="00034490">
        <w:rPr>
          <w:rFonts w:cs="Arial"/>
          <w:color w:val="auto"/>
        </w:rPr>
        <w:t xml:space="preserve"> </w:t>
      </w:r>
      <w:r w:rsidRPr="00034490" w:rsidR="00034490">
        <w:rPr>
          <w:rFonts w:cs="Arial"/>
          <w:color w:val="auto"/>
        </w:rPr>
        <w:t>outcome most important to patients.</w:t>
      </w:r>
      <w:r w:rsidR="00034490">
        <w:rPr>
          <w:rFonts w:cs="Arial"/>
          <w:color w:val="auto"/>
        </w:rPr>
        <w:t>".</w:t>
      </w:r>
    </w:p>
    <w:p w:rsidR="003D4E90" w:rsidP="003D4E90" w:rsidRDefault="003D4E90" w14:paraId="4FC60A5D" w14:textId="4C515381">
      <w:pPr>
        <w:pStyle w:val="BodyText"/>
        <w:ind w:left="720"/>
        <w:jc w:val="both"/>
        <w:rPr>
          <w:rFonts w:cs="Arial"/>
          <w:color w:val="auto"/>
        </w:rPr>
      </w:pPr>
      <w:r>
        <w:rPr>
          <w:rFonts w:cs="Arial"/>
          <w:color w:val="auto"/>
        </w:rPr>
        <w:t xml:space="preserve">I understand this </w:t>
      </w:r>
      <w:r w:rsidR="00DE4FC6">
        <w:rPr>
          <w:rFonts w:cs="Arial"/>
          <w:color w:val="auto"/>
        </w:rPr>
        <w:t>as a challenge to</w:t>
      </w:r>
      <w:r>
        <w:rPr>
          <w:rFonts w:cs="Arial"/>
          <w:color w:val="auto"/>
        </w:rPr>
        <w:t xml:space="preserve"> the </w:t>
      </w:r>
      <w:r w:rsidR="00DE4FC6">
        <w:rPr>
          <w:rFonts w:cs="Arial"/>
          <w:color w:val="auto"/>
        </w:rPr>
        <w:t xml:space="preserve">reasonableness of the </w:t>
      </w:r>
      <w:r>
        <w:rPr>
          <w:rFonts w:cs="Arial"/>
          <w:color w:val="auto"/>
        </w:rPr>
        <w:t xml:space="preserve">statement at para 3.5 </w:t>
      </w:r>
      <w:r w:rsidR="002C61F1">
        <w:rPr>
          <w:rFonts w:cs="Arial"/>
          <w:color w:val="auto"/>
        </w:rPr>
        <w:t>(</w:t>
      </w:r>
      <w:r w:rsidRPr="002C61F1" w:rsidR="002C61F1">
        <w:rPr>
          <w:rFonts w:cs="Arial"/>
          <w:color w:val="auto"/>
        </w:rPr>
        <w:t>Clinical effectiveness evidence</w:t>
      </w:r>
      <w:r w:rsidR="002C61F1">
        <w:rPr>
          <w:rFonts w:cs="Arial"/>
          <w:color w:val="auto"/>
        </w:rPr>
        <w:t xml:space="preserve">) </w:t>
      </w:r>
      <w:r>
        <w:rPr>
          <w:rFonts w:cs="Arial"/>
          <w:color w:val="auto"/>
        </w:rPr>
        <w:t>of the FDG that the Committee:</w:t>
      </w:r>
    </w:p>
    <w:p w:rsidR="003D4E90" w:rsidP="003D4E90" w:rsidRDefault="003D4E90" w14:paraId="532C8BDF" w14:textId="4A7335B7">
      <w:pPr>
        <w:pStyle w:val="BodyText"/>
        <w:ind w:left="1440"/>
        <w:jc w:val="both"/>
        <w:rPr>
          <w:rFonts w:cs="Arial"/>
          <w:color w:val="auto"/>
        </w:rPr>
      </w:pPr>
      <w:r>
        <w:rPr>
          <w:rFonts w:cs="Arial"/>
          <w:color w:val="auto"/>
        </w:rPr>
        <w:t>"</w:t>
      </w:r>
      <w:r w:rsidRPr="003D4E90">
        <w:rPr>
          <w:rFonts w:cs="Arial"/>
          <w:color w:val="auto"/>
        </w:rPr>
        <w:t>considered that improvements</w:t>
      </w:r>
      <w:r>
        <w:rPr>
          <w:rFonts w:cs="Arial"/>
          <w:color w:val="auto"/>
        </w:rPr>
        <w:t xml:space="preserve"> </w:t>
      </w:r>
      <w:r w:rsidRPr="003D4E90">
        <w:rPr>
          <w:rFonts w:cs="Arial"/>
          <w:color w:val="auto"/>
        </w:rPr>
        <w:t>in F-VASI did not necessarily correspond directly to the quality of life of</w:t>
      </w:r>
      <w:r>
        <w:rPr>
          <w:rFonts w:cs="Arial"/>
          <w:color w:val="auto"/>
        </w:rPr>
        <w:t xml:space="preserve"> </w:t>
      </w:r>
      <w:r w:rsidRPr="003D4E90">
        <w:rPr>
          <w:rFonts w:cs="Arial"/>
          <w:color w:val="auto"/>
        </w:rPr>
        <w:t>people with vitiligo, because changes in F-VASI did not always correlate</w:t>
      </w:r>
      <w:r>
        <w:rPr>
          <w:rFonts w:cs="Arial"/>
          <w:color w:val="auto"/>
        </w:rPr>
        <w:t xml:space="preserve"> </w:t>
      </w:r>
      <w:r w:rsidRPr="003D4E90">
        <w:rPr>
          <w:rFonts w:cs="Arial"/>
          <w:color w:val="auto"/>
        </w:rPr>
        <w:t>with changes to T-VASI.</w:t>
      </w:r>
      <w:r>
        <w:rPr>
          <w:rFonts w:cs="Arial"/>
          <w:color w:val="auto"/>
        </w:rPr>
        <w:t>"</w:t>
      </w:r>
    </w:p>
    <w:p w:rsidRPr="00034490" w:rsidR="003D29BB" w:rsidP="003D4E90" w:rsidRDefault="002C61F1" w14:paraId="7E409843" w14:textId="535AB086">
      <w:pPr>
        <w:pStyle w:val="BodyText"/>
        <w:ind w:left="720"/>
        <w:jc w:val="both"/>
        <w:rPr>
          <w:rFonts w:cs="Arial"/>
          <w:color w:val="auto"/>
        </w:rPr>
      </w:pPr>
      <w:r>
        <w:rPr>
          <w:rFonts w:cs="Arial"/>
          <w:color w:val="auto"/>
        </w:rPr>
        <w:t>It seems to me that it was reasonable for the Committee to treat this as a</w:t>
      </w:r>
      <w:r w:rsidR="00B54322">
        <w:rPr>
          <w:rFonts w:cs="Arial"/>
          <w:color w:val="auto"/>
        </w:rPr>
        <w:t xml:space="preserve"> limitation </w:t>
      </w:r>
      <w:r w:rsidR="000D2036">
        <w:rPr>
          <w:rFonts w:cs="Arial"/>
          <w:color w:val="auto"/>
        </w:rPr>
        <w:t>to the clinical trial</w:t>
      </w:r>
      <w:r w:rsidR="00DE4FC6">
        <w:rPr>
          <w:rFonts w:cs="Arial"/>
          <w:color w:val="auto"/>
        </w:rPr>
        <w:t xml:space="preserve"> </w:t>
      </w:r>
      <w:r>
        <w:rPr>
          <w:rFonts w:cs="Arial"/>
          <w:color w:val="auto"/>
        </w:rPr>
        <w:t xml:space="preserve">data </w:t>
      </w:r>
      <w:r w:rsidR="00DE4FC6">
        <w:rPr>
          <w:rFonts w:cs="Arial"/>
          <w:color w:val="auto"/>
        </w:rPr>
        <w:t>(and indeed the economic model</w:t>
      </w:r>
      <w:r w:rsidR="00AD2DD2">
        <w:rPr>
          <w:rFonts w:cs="Arial"/>
          <w:color w:val="auto"/>
        </w:rPr>
        <w:t xml:space="preserve"> in the context of a technology appraisal </w:t>
      </w:r>
      <w:r w:rsidR="00213D89">
        <w:rPr>
          <w:rFonts w:cs="Arial"/>
          <w:color w:val="auto"/>
        </w:rPr>
        <w:t>that was considering costs and benefits of the treatment for use on facial and non-facial areas</w:t>
      </w:r>
      <w:r w:rsidR="00DE4FC6">
        <w:rPr>
          <w:rFonts w:cs="Arial"/>
          <w:color w:val="auto"/>
        </w:rPr>
        <w:t xml:space="preserve">: </w:t>
      </w:r>
      <w:r w:rsidRPr="00DD748B" w:rsidR="00DD748B">
        <w:rPr>
          <w:rFonts w:cs="Arial"/>
          <w:color w:val="auto"/>
        </w:rPr>
        <w:t>I refer you to the committee's detailed discussion of this</w:t>
      </w:r>
      <w:r w:rsidR="00DD748B">
        <w:rPr>
          <w:rFonts w:cs="Arial"/>
          <w:color w:val="auto"/>
        </w:rPr>
        <w:t xml:space="preserve"> aspect of the model</w:t>
      </w:r>
      <w:r w:rsidRPr="00DD748B" w:rsidR="00DD748B">
        <w:rPr>
          <w:rFonts w:cs="Arial"/>
          <w:color w:val="auto"/>
        </w:rPr>
        <w:t xml:space="preserve"> in the papers (see slides 24-27 of the public committee slides</w:t>
      </w:r>
      <w:r w:rsidRPr="003327D3" w:rsidR="002328B8">
        <w:rPr>
          <w:rStyle w:val="FootnoteReference"/>
          <w:rFonts w:cs="Arial"/>
          <w:color w:val="auto"/>
        </w:rPr>
        <w:footnoteReference w:id="1"/>
      </w:r>
      <w:r w:rsidR="002B670D">
        <w:rPr>
          <w:rFonts w:cs="Arial"/>
          <w:color w:val="auto"/>
        </w:rPr>
        <w:t xml:space="preserve"> and pages 172-175 of the Final Draft Guidance Committee Papers</w:t>
      </w:r>
      <w:r w:rsidRPr="003327D3" w:rsidR="002B670D">
        <w:rPr>
          <w:rStyle w:val="FootnoteReference"/>
          <w:rFonts w:cs="Arial"/>
          <w:color w:val="auto"/>
        </w:rPr>
        <w:footnoteReference w:id="2"/>
      </w:r>
      <w:r w:rsidRPr="003327D3" w:rsidR="002328B8">
        <w:rPr>
          <w:rFonts w:cs="Arial"/>
          <w:color w:val="auto"/>
        </w:rPr>
        <w:t>)</w:t>
      </w:r>
      <w:r w:rsidRPr="00DD748B" w:rsidR="00DD748B">
        <w:rPr>
          <w:rFonts w:cs="Arial"/>
          <w:color w:val="auto"/>
        </w:rPr>
        <w:t xml:space="preserve"> and paragraphs 3.8-3.10 of the FDG</w:t>
      </w:r>
      <w:r w:rsidR="005E6EF4">
        <w:rPr>
          <w:rFonts w:cs="Arial"/>
          <w:color w:val="auto"/>
        </w:rPr>
        <w:t>.</w:t>
      </w:r>
    </w:p>
    <w:p w:rsidRPr="003327D3" w:rsidR="007E4EDC" w:rsidP="00623213" w:rsidRDefault="007E4EDC" w14:paraId="4AE6A487" w14:textId="23569F14">
      <w:pPr>
        <w:pStyle w:val="Paragraph"/>
        <w:numPr>
          <w:ilvl w:val="0"/>
          <w:numId w:val="0"/>
        </w:numPr>
        <w:jc w:val="both"/>
        <w:rPr>
          <w:rFonts w:cs="Arial"/>
          <w:sz w:val="20"/>
          <w:szCs w:val="20"/>
          <w:u w:val="single"/>
          <w:lang w:eastAsia="en-US"/>
        </w:rPr>
      </w:pPr>
      <w:r w:rsidRPr="003327D3">
        <w:rPr>
          <w:rFonts w:cs="Arial"/>
          <w:sz w:val="20"/>
          <w:szCs w:val="20"/>
          <w:u w:val="single"/>
          <w:lang w:eastAsia="en-US"/>
        </w:rPr>
        <w:t xml:space="preserve">Conclusion </w:t>
      </w:r>
    </w:p>
    <w:p w:rsidRPr="003327D3" w:rsidR="00C2049A" w:rsidP="00413F89" w:rsidRDefault="00AA2694" w14:paraId="0D42AE48" w14:textId="77777777">
      <w:pPr>
        <w:pStyle w:val="Paragraph"/>
        <w:numPr>
          <w:ilvl w:val="0"/>
          <w:numId w:val="0"/>
        </w:numPr>
        <w:spacing w:before="120"/>
        <w:jc w:val="both"/>
        <w:rPr>
          <w:rFonts w:cs="Arial"/>
          <w:sz w:val="20"/>
          <w:szCs w:val="20"/>
          <w:lang w:eastAsia="en-US"/>
        </w:rPr>
      </w:pPr>
      <w:r w:rsidRPr="003327D3">
        <w:rPr>
          <w:rFonts w:cs="Arial"/>
          <w:sz w:val="20"/>
          <w:szCs w:val="20"/>
          <w:lang w:eastAsia="en-US"/>
        </w:rPr>
        <w:t>The above sets</w:t>
      </w:r>
      <w:r w:rsidRPr="003327D3" w:rsidR="00C2049A">
        <w:rPr>
          <w:rFonts w:cs="Arial"/>
          <w:sz w:val="20"/>
          <w:szCs w:val="20"/>
          <w:lang w:eastAsia="en-US"/>
        </w:rPr>
        <w:t xml:space="preserve"> out above my initial views on all of your appeal points.</w:t>
      </w:r>
    </w:p>
    <w:p w:rsidRPr="003327D3" w:rsidR="003B056B" w:rsidP="00D5433D" w:rsidRDefault="003B056B" w14:paraId="5224AE76" w14:textId="55D999D7">
      <w:pPr>
        <w:pStyle w:val="Paragraph"/>
        <w:numPr>
          <w:ilvl w:val="0"/>
          <w:numId w:val="0"/>
        </w:numPr>
        <w:spacing w:before="120"/>
        <w:jc w:val="both"/>
        <w:rPr>
          <w:rFonts w:cs="Arial"/>
          <w:sz w:val="20"/>
          <w:szCs w:val="20"/>
          <w:lang w:eastAsia="en-US"/>
        </w:rPr>
      </w:pPr>
      <w:r w:rsidRPr="003327D3">
        <w:rPr>
          <w:rFonts w:cs="Arial"/>
          <w:sz w:val="20"/>
          <w:szCs w:val="20"/>
          <w:lang w:eastAsia="en-US"/>
        </w:rPr>
        <w:t>In respect of your points which I am not minded to refer on you are entitled to submit further clarification and/or evidence to me within the next 10 working days, and I will then give a final decision on the points t</w:t>
      </w:r>
      <w:r w:rsidRPr="003327D3" w:rsidR="00726F5A">
        <w:rPr>
          <w:rFonts w:cs="Arial"/>
          <w:sz w:val="20"/>
          <w:szCs w:val="20"/>
          <w:lang w:eastAsia="en-US"/>
        </w:rPr>
        <w:t xml:space="preserve">o put before an appeal panel. </w:t>
      </w:r>
      <w:r w:rsidRPr="003327D3" w:rsidR="00D5433D">
        <w:rPr>
          <w:rFonts w:cs="Arial"/>
          <w:sz w:val="20"/>
          <w:szCs w:val="20"/>
          <w:lang w:eastAsia="en-US"/>
        </w:rPr>
        <w:t xml:space="preserve"> Responses must deal only with requested clarifications, or arguments or comments about the lead non-executive director for appeals' initial view that an appeal point is not valid.</w:t>
      </w:r>
      <w:r w:rsidRPr="003327D3" w:rsidR="002F2D3E">
        <w:rPr>
          <w:rFonts w:cs="Arial"/>
          <w:sz w:val="20"/>
          <w:szCs w:val="20"/>
          <w:lang w:eastAsia="en-US"/>
        </w:rPr>
        <w:t xml:space="preserve"> </w:t>
      </w:r>
      <w:r w:rsidRPr="003327D3">
        <w:rPr>
          <w:rFonts w:cs="Arial"/>
          <w:sz w:val="20"/>
          <w:szCs w:val="20"/>
          <w:lang w:eastAsia="en-US"/>
        </w:rPr>
        <w:t xml:space="preserve">For the points I am already content to refer on, an oral appeal will be held </w:t>
      </w:r>
      <w:r w:rsidR="00B446FF">
        <w:rPr>
          <w:rFonts w:cs="Arial"/>
          <w:sz w:val="20"/>
          <w:szCs w:val="20"/>
          <w:lang w:eastAsia="en-US"/>
        </w:rPr>
        <w:t xml:space="preserve">remotely. </w:t>
      </w:r>
    </w:p>
    <w:p w:rsidRPr="003327D3" w:rsidR="003B056B" w:rsidP="00413F89" w:rsidRDefault="003B056B" w14:paraId="6445C872" w14:textId="30105558">
      <w:pPr>
        <w:pStyle w:val="Paragraph"/>
        <w:numPr>
          <w:ilvl w:val="0"/>
          <w:numId w:val="0"/>
        </w:numPr>
        <w:spacing w:before="120"/>
        <w:jc w:val="both"/>
        <w:rPr>
          <w:rFonts w:cs="Arial"/>
          <w:sz w:val="20"/>
          <w:szCs w:val="20"/>
        </w:rPr>
      </w:pPr>
      <w:r w:rsidRPr="003327D3">
        <w:rPr>
          <w:rFonts w:cs="Arial"/>
          <w:sz w:val="20"/>
          <w:szCs w:val="20"/>
          <w:lang w:eastAsia="en-US"/>
        </w:rPr>
        <w:lastRenderedPageBreak/>
        <w:t>Once I have made my final decision, and where there is more than one appellant, each appellant will receive the valid appeal points of the other appellants and their redacted appeal letter. This is to enable appellants to avoid duplication at the hearing where there are overlapping appeal points. If the appeal letter and/or responses to scrutiny contain confidential information</w:t>
      </w:r>
      <w:r w:rsidRPr="003327D3">
        <w:rPr>
          <w:rFonts w:cs="Arial"/>
          <w:sz w:val="20"/>
          <w:szCs w:val="20"/>
        </w:rPr>
        <w:t xml:space="preserve"> please ensure you have provided a version with this information redacted by</w:t>
      </w:r>
      <w:r w:rsidR="00B446FF">
        <w:rPr>
          <w:rFonts w:cs="Arial"/>
          <w:sz w:val="20"/>
          <w:szCs w:val="20"/>
        </w:rPr>
        <w:t xml:space="preserve"> 30 August 2024.</w:t>
      </w:r>
      <w:r w:rsidRPr="003327D3">
        <w:rPr>
          <w:rFonts w:cs="Arial"/>
          <w:sz w:val="20"/>
          <w:szCs w:val="20"/>
        </w:rPr>
        <w:t xml:space="preserve"> </w:t>
      </w:r>
    </w:p>
    <w:p w:rsidRPr="003327D3" w:rsidR="00010318" w:rsidP="00413F89" w:rsidRDefault="00010318" w14:paraId="0ED764D7" w14:textId="75A4B7E7">
      <w:pPr>
        <w:pStyle w:val="Paragraph"/>
        <w:numPr>
          <w:ilvl w:val="0"/>
          <w:numId w:val="0"/>
        </w:numPr>
        <w:spacing w:before="120"/>
        <w:jc w:val="both"/>
        <w:rPr>
          <w:rFonts w:cs="Arial"/>
          <w:sz w:val="20"/>
          <w:szCs w:val="20"/>
        </w:rPr>
      </w:pPr>
      <w:r w:rsidRPr="003327D3">
        <w:rPr>
          <w:rFonts w:cs="Arial"/>
          <w:sz w:val="20"/>
          <w:szCs w:val="20"/>
        </w:rPr>
        <w:t>Ordinarily appeals are conducted on the basis of the appellants’ written appeal letters, and the material generated during the appraisal process.  Use of additional written material is discouraged, and the panel cannot receive any new evidence.  If, exceptionally, you feel there is written material that will not be before the panel that you would wish to rely on you must let the NICE Appeal team know by return of letter, indicating what the material is, why it is desirable to submit it, and when it will be available, by no later than</w:t>
      </w:r>
      <w:r w:rsidR="007B729B">
        <w:rPr>
          <w:rFonts w:cs="Arial"/>
          <w:sz w:val="20"/>
          <w:szCs w:val="20"/>
        </w:rPr>
        <w:t xml:space="preserve"> 20 September 2024</w:t>
      </w:r>
      <w:r w:rsidRPr="003327D3">
        <w:rPr>
          <w:rFonts w:cs="Arial"/>
          <w:sz w:val="20"/>
          <w:szCs w:val="20"/>
        </w:rPr>
        <w:t>.  Please note that the appeal panel cannot accept papers that are tabled late or ad hoc, as this affects the preparation of the panel and other parties for the appeal.</w:t>
      </w:r>
    </w:p>
    <w:p w:rsidRPr="003327D3" w:rsidR="00C70019" w:rsidP="00413F89" w:rsidRDefault="00C70019" w14:paraId="6427A69D" w14:textId="21C02660">
      <w:pPr>
        <w:jc w:val="both"/>
        <w:rPr>
          <w:rFonts w:cs="Arial"/>
          <w:color w:val="auto"/>
        </w:rPr>
      </w:pPr>
      <w:r w:rsidRPr="003327D3">
        <w:rPr>
          <w:rFonts w:cs="Arial"/>
          <w:color w:val="auto"/>
        </w:rPr>
        <w:t>Yours sincerely</w:t>
      </w:r>
    </w:p>
    <w:p w:rsidRPr="003327D3" w:rsidR="002B21D4" w:rsidP="0F5A76C1" w:rsidRDefault="000151A6" w14:paraId="638CFD9A" w14:textId="55C275F7">
      <w:pPr>
        <w:jc w:val="both"/>
        <w:rPr>
          <w:highlight w:val="black"/>
        </w:rPr>
      </w:pPr>
      <w:r w:rsidRPr="0F5A76C1" w:rsidR="5E4FC74A">
        <w:rPr>
          <w:highlight w:val="black"/>
        </w:rPr>
        <w:t>XXXXXXXXXXXXX</w:t>
      </w:r>
    </w:p>
    <w:p w:rsidRPr="00426CBF" w:rsidR="0017511B" w:rsidP="0017511B" w:rsidRDefault="0017511B" w14:paraId="75831A3C" w14:textId="77777777">
      <w:pPr>
        <w:spacing w:line="360" w:lineRule="auto"/>
        <w:jc w:val="both"/>
        <w:rPr>
          <w:rFonts w:cs="Arial"/>
          <w:color w:val="auto"/>
        </w:rPr>
      </w:pPr>
      <w:r w:rsidRPr="00426CBF">
        <w:rPr>
          <w:rFonts w:cs="Arial"/>
          <w:color w:val="auto"/>
        </w:rPr>
        <w:t>Dr Mark Chakravarty </w:t>
      </w:r>
    </w:p>
    <w:p w:rsidRPr="00426CBF" w:rsidR="0017511B" w:rsidP="0017511B" w:rsidRDefault="0017511B" w14:paraId="41926296" w14:textId="77777777">
      <w:pPr>
        <w:spacing w:line="360" w:lineRule="auto"/>
        <w:jc w:val="both"/>
        <w:rPr>
          <w:rFonts w:cs="Arial"/>
          <w:color w:val="auto"/>
        </w:rPr>
      </w:pPr>
      <w:r w:rsidRPr="00426CBF">
        <w:rPr>
          <w:rFonts w:cs="Arial"/>
          <w:color w:val="auto"/>
        </w:rPr>
        <w:t>Lead Non-Executive Director for Appeals &amp; Vice Chairman </w:t>
      </w:r>
    </w:p>
    <w:p w:rsidRPr="00426CBF" w:rsidR="0017511B" w:rsidP="0017511B" w:rsidRDefault="0017511B" w14:paraId="27DCF8D3" w14:textId="77777777">
      <w:pPr>
        <w:spacing w:line="360" w:lineRule="auto"/>
        <w:jc w:val="both"/>
        <w:rPr>
          <w:rFonts w:cs="Arial"/>
          <w:color w:val="auto"/>
        </w:rPr>
      </w:pPr>
      <w:r w:rsidRPr="00426CBF">
        <w:rPr>
          <w:rFonts w:cs="Arial"/>
          <w:color w:val="auto"/>
        </w:rPr>
        <w:t>National Institute for Health and Care Excellence</w:t>
      </w:r>
    </w:p>
    <w:p w:rsidRPr="003327D3" w:rsidR="004A76D5" w:rsidP="00413F89" w:rsidRDefault="004A76D5" w14:paraId="72284BFF" w14:textId="22D2CF28">
      <w:pPr>
        <w:jc w:val="both"/>
        <w:rPr>
          <w:rFonts w:cs="Arial"/>
          <w:color w:val="auto"/>
        </w:rPr>
      </w:pPr>
    </w:p>
    <w:p w:rsidRPr="003327D3" w:rsidR="002B21D4" w:rsidP="00413F89" w:rsidRDefault="002B21D4" w14:paraId="0C61E456" w14:textId="77777777">
      <w:pPr>
        <w:jc w:val="both"/>
        <w:rPr>
          <w:rFonts w:cs="Arial"/>
          <w:color w:val="auto"/>
        </w:rPr>
      </w:pPr>
    </w:p>
    <w:sectPr w:rsidRPr="003327D3" w:rsidR="002B21D4" w:rsidSect="00DC03BB">
      <w:headerReference w:type="even" r:id="rId11"/>
      <w:headerReference w:type="default" r:id="rId12"/>
      <w:footerReference w:type="even" r:id="rId13"/>
      <w:footerReference w:type="default" r:id="rId14"/>
      <w:headerReference w:type="first" r:id="rId15"/>
      <w:footerReference w:type="first" r:id="rId16"/>
      <w:pgSz w:w="11907" w:h="16840" w:orient="portrait" w:code="9"/>
      <w:pgMar w:top="1848" w:right="1418" w:bottom="1418" w:left="1418" w:header="11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A1BC4" w:rsidRDefault="002A1BC4" w14:paraId="58F029F3" w14:textId="77777777">
      <w:r>
        <w:separator/>
      </w:r>
    </w:p>
  </w:endnote>
  <w:endnote w:type="continuationSeparator" w:id="0">
    <w:p w:rsidR="002A1BC4" w:rsidRDefault="002A1BC4" w14:paraId="0631D21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4EF9" w:rsidRDefault="00BD4EF9" w14:paraId="53E3623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10C0E" w:rsidR="00E308B8" w:rsidP="00832D34" w:rsidRDefault="00E308B8" w14:paraId="783FA69C" w14:textId="3A8305C2">
    <w:pPr>
      <w:pStyle w:val="Footer"/>
      <w:tabs>
        <w:tab w:val="clear" w:pos="4153"/>
        <w:tab w:val="clear" w:pos="8306"/>
        <w:tab w:val="center" w:pos="4536"/>
        <w:tab w:val="right" w:pos="9072"/>
      </w:tabs>
      <w:spacing w:line="240" w:lineRule="auto"/>
      <w:rPr>
        <w:color w:val="808080"/>
        <w:sz w:val="18"/>
        <w:szCs w:val="18"/>
      </w:rPr>
    </w:pPr>
    <w:r>
      <w:rPr>
        <w:rStyle w:val="PageNumber"/>
        <w:color w:val="808080"/>
        <w:szCs w:val="18"/>
      </w:rPr>
      <w:tab/>
    </w:r>
    <w:r>
      <w:rPr>
        <w:rStyle w:val="PageNumber"/>
        <w:color w:val="808080"/>
        <w:szCs w:val="18"/>
      </w:rPr>
      <w:tab/>
    </w:r>
    <w:r w:rsidRPr="00E10C0E">
      <w:rPr>
        <w:rStyle w:val="PageNumber"/>
        <w:color w:val="808080"/>
        <w:szCs w:val="18"/>
      </w:rPr>
      <w:t xml:space="preserve">Page </w:t>
    </w:r>
    <w:r w:rsidRPr="00E10C0E">
      <w:rPr>
        <w:rStyle w:val="PageNumber"/>
        <w:bCs/>
        <w:color w:val="808080"/>
        <w:szCs w:val="18"/>
      </w:rPr>
      <w:fldChar w:fldCharType="begin"/>
    </w:r>
    <w:r w:rsidRPr="00E10C0E">
      <w:rPr>
        <w:rStyle w:val="PageNumber"/>
        <w:bCs/>
        <w:color w:val="808080"/>
        <w:szCs w:val="18"/>
      </w:rPr>
      <w:instrText xml:space="preserve"> PAGE </w:instrText>
    </w:r>
    <w:r w:rsidRPr="00E10C0E">
      <w:rPr>
        <w:rStyle w:val="PageNumber"/>
        <w:bCs/>
        <w:color w:val="808080"/>
        <w:szCs w:val="18"/>
      </w:rPr>
      <w:fldChar w:fldCharType="separate"/>
    </w:r>
    <w:r w:rsidR="00811421">
      <w:rPr>
        <w:rStyle w:val="PageNumber"/>
        <w:bCs/>
        <w:noProof/>
        <w:color w:val="808080"/>
        <w:szCs w:val="18"/>
      </w:rPr>
      <w:t>2</w:t>
    </w:r>
    <w:r w:rsidRPr="00E10C0E">
      <w:rPr>
        <w:rStyle w:val="PageNumber"/>
        <w:bCs/>
        <w:color w:val="808080"/>
        <w:szCs w:val="18"/>
      </w:rPr>
      <w:fldChar w:fldCharType="end"/>
    </w:r>
    <w:r w:rsidRPr="00E10C0E">
      <w:rPr>
        <w:rStyle w:val="PageNumber"/>
        <w:color w:val="808080"/>
        <w:szCs w:val="18"/>
      </w:rPr>
      <w:t xml:space="preserve"> of </w:t>
    </w:r>
    <w:r w:rsidRPr="00E10C0E">
      <w:rPr>
        <w:rStyle w:val="PageNumber"/>
        <w:b/>
        <w:color w:val="808080"/>
        <w:szCs w:val="18"/>
      </w:rPr>
      <w:fldChar w:fldCharType="begin"/>
    </w:r>
    <w:r w:rsidRPr="00E10C0E">
      <w:rPr>
        <w:rStyle w:val="PageNumber"/>
        <w:b/>
        <w:color w:val="808080"/>
        <w:szCs w:val="18"/>
      </w:rPr>
      <w:instrText xml:space="preserve"> NUMPAGES  \* MERGEFORMAT </w:instrText>
    </w:r>
    <w:r w:rsidRPr="00E10C0E">
      <w:rPr>
        <w:rStyle w:val="PageNumber"/>
        <w:b/>
        <w:color w:val="808080"/>
        <w:szCs w:val="18"/>
      </w:rPr>
      <w:fldChar w:fldCharType="separate"/>
    </w:r>
    <w:r w:rsidRPr="00811421" w:rsidR="00811421">
      <w:rPr>
        <w:rStyle w:val="PageNumber"/>
        <w:noProof/>
        <w:color w:val="808080"/>
        <w:szCs w:val="18"/>
      </w:rPr>
      <w:t>2</w:t>
    </w:r>
    <w:r w:rsidRPr="00E10C0E">
      <w:rPr>
        <w:rStyle w:val="PageNumber"/>
        <w:b/>
        <w:color w:val="80808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832D34" w:rsidR="00E308B8" w:rsidP="00EF043B" w:rsidRDefault="00811421" w14:paraId="21A9013B" w14:textId="0A4FBAFA">
    <w:pPr>
      <w:pStyle w:val="Footer"/>
      <w:tabs>
        <w:tab w:val="clear" w:pos="4153"/>
        <w:tab w:val="clear" w:pos="8306"/>
        <w:tab w:val="left" w:pos="0"/>
        <w:tab w:val="center" w:pos="4536"/>
        <w:tab w:val="right" w:pos="9072"/>
      </w:tabs>
      <w:spacing w:line="240" w:lineRule="auto"/>
      <w:jc w:val="right"/>
      <w:rPr>
        <w:color w:val="808080"/>
        <w:sz w:val="18"/>
        <w:szCs w:val="18"/>
      </w:rPr>
    </w:pPr>
    <w:r>
      <w:rPr>
        <w:noProof/>
        <w:lang w:eastAsia="en-GB"/>
      </w:rPr>
      <w:drawing>
        <wp:anchor distT="0" distB="0" distL="114300" distR="114300" simplePos="0" relativeHeight="251661312" behindDoc="0" locked="0" layoutInCell="1" allowOverlap="1" wp14:anchorId="762011F8" wp14:editId="211A3AF0">
          <wp:simplePos x="0" y="0"/>
          <wp:positionH relativeFrom="margin">
            <wp:align>center</wp:align>
          </wp:positionH>
          <wp:positionV relativeFrom="margin">
            <wp:posOffset>7708265</wp:posOffset>
          </wp:positionV>
          <wp:extent cx="7000002" cy="509268"/>
          <wp:effectExtent l="0" t="0" r="0" b="5715"/>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r w:rsidRPr="00832D34" w:rsidR="00E308B8">
      <w:rPr>
        <w:color w:val="808080"/>
        <w:sz w:val="18"/>
        <w:szCs w:val="18"/>
      </w:rPr>
      <w:fldChar w:fldCharType="begin"/>
    </w:r>
    <w:r w:rsidRPr="00832D34" w:rsidR="00E308B8">
      <w:rPr>
        <w:color w:val="808080"/>
        <w:sz w:val="18"/>
        <w:szCs w:val="18"/>
      </w:rPr>
      <w:instrText xml:space="preserve"> FILENAME \* Upper </w:instrText>
    </w:r>
    <w:r w:rsidRPr="00832D34" w:rsidR="00E308B8">
      <w:rPr>
        <w:color w:val="808080"/>
        <w:sz w:val="18"/>
        <w:szCs w:val="18"/>
      </w:rPr>
      <w:fldChar w:fldCharType="separate"/>
    </w:r>
    <w:r w:rsidR="00E308B8">
      <w:rPr>
        <w:noProof/>
        <w:color w:val="808080"/>
        <w:sz w:val="18"/>
        <w:szCs w:val="18"/>
      </w:rPr>
      <w:t>DOCUMENT3</w:t>
    </w:r>
    <w:r w:rsidRPr="00832D34" w:rsidR="00E308B8">
      <w:rPr>
        <w:color w:val="808080"/>
        <w:sz w:val="18"/>
        <w:szCs w:val="18"/>
      </w:rPr>
      <w:fldChar w:fldCharType="end"/>
    </w:r>
    <w:r w:rsidR="00E308B8">
      <w:rPr>
        <w:snapToGrid w:val="0"/>
        <w:color w:val="808080"/>
        <w:sz w:val="18"/>
        <w:szCs w:val="18"/>
      </w:rPr>
      <w:tab/>
    </w:r>
    <w:r w:rsidR="00E308B8">
      <w:rPr>
        <w:snapToGrid w:val="0"/>
        <w:color w:val="808080"/>
        <w:sz w:val="18"/>
        <w:szCs w:val="18"/>
      </w:rPr>
      <w:tab/>
    </w:r>
    <w:r w:rsidRPr="00EF043B" w:rsidR="00E308B8">
      <w:rPr>
        <w:snapToGrid w:val="0"/>
        <w:color w:val="808080"/>
        <w:sz w:val="18"/>
        <w:szCs w:val="18"/>
      </w:rPr>
      <w:t xml:space="preserve">Page </w:t>
    </w:r>
    <w:r w:rsidRPr="00EF043B" w:rsidR="00E308B8">
      <w:rPr>
        <w:snapToGrid w:val="0"/>
        <w:color w:val="808080"/>
        <w:sz w:val="18"/>
        <w:szCs w:val="18"/>
      </w:rPr>
      <w:fldChar w:fldCharType="begin"/>
    </w:r>
    <w:r w:rsidRPr="00EF043B" w:rsidR="00E308B8">
      <w:rPr>
        <w:snapToGrid w:val="0"/>
        <w:color w:val="808080"/>
        <w:sz w:val="18"/>
        <w:szCs w:val="18"/>
      </w:rPr>
      <w:instrText xml:space="preserve"> PAGE </w:instrText>
    </w:r>
    <w:r w:rsidRPr="00EF043B" w:rsidR="00E308B8">
      <w:rPr>
        <w:snapToGrid w:val="0"/>
        <w:color w:val="808080"/>
        <w:sz w:val="18"/>
        <w:szCs w:val="18"/>
      </w:rPr>
      <w:fldChar w:fldCharType="separate"/>
    </w:r>
    <w:r>
      <w:rPr>
        <w:noProof/>
        <w:snapToGrid w:val="0"/>
        <w:color w:val="808080"/>
        <w:sz w:val="18"/>
        <w:szCs w:val="18"/>
      </w:rPr>
      <w:t>1</w:t>
    </w:r>
    <w:r w:rsidRPr="00EF043B" w:rsidR="00E308B8">
      <w:rPr>
        <w:snapToGrid w:val="0"/>
        <w:color w:val="808080"/>
        <w:sz w:val="18"/>
        <w:szCs w:val="18"/>
      </w:rPr>
      <w:fldChar w:fldCharType="end"/>
    </w:r>
    <w:r w:rsidRPr="00EF043B" w:rsidR="00E308B8">
      <w:rPr>
        <w:snapToGrid w:val="0"/>
        <w:color w:val="808080"/>
        <w:sz w:val="18"/>
        <w:szCs w:val="18"/>
      </w:rPr>
      <w:t xml:space="preserve"> of </w:t>
    </w:r>
    <w:r w:rsidRPr="00EF043B" w:rsidR="00E308B8">
      <w:rPr>
        <w:snapToGrid w:val="0"/>
        <w:color w:val="808080"/>
        <w:sz w:val="18"/>
        <w:szCs w:val="18"/>
      </w:rPr>
      <w:fldChar w:fldCharType="begin"/>
    </w:r>
    <w:r w:rsidRPr="00EF043B" w:rsidR="00E308B8">
      <w:rPr>
        <w:snapToGrid w:val="0"/>
        <w:color w:val="808080"/>
        <w:sz w:val="18"/>
        <w:szCs w:val="18"/>
      </w:rPr>
      <w:instrText xml:space="preserve"> NUMPAGES </w:instrText>
    </w:r>
    <w:r w:rsidRPr="00EF043B" w:rsidR="00E308B8">
      <w:rPr>
        <w:snapToGrid w:val="0"/>
        <w:color w:val="808080"/>
        <w:sz w:val="18"/>
        <w:szCs w:val="18"/>
      </w:rPr>
      <w:fldChar w:fldCharType="separate"/>
    </w:r>
    <w:r>
      <w:rPr>
        <w:noProof/>
        <w:snapToGrid w:val="0"/>
        <w:color w:val="808080"/>
        <w:sz w:val="18"/>
        <w:szCs w:val="18"/>
      </w:rPr>
      <w:t>2</w:t>
    </w:r>
    <w:r w:rsidRPr="00EF043B" w:rsidR="00E308B8">
      <w:rPr>
        <w:snapToGrid w:val="0"/>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A1BC4" w:rsidRDefault="002A1BC4" w14:paraId="525F96DE" w14:textId="77777777">
      <w:r>
        <w:separator/>
      </w:r>
    </w:p>
  </w:footnote>
  <w:footnote w:type="continuationSeparator" w:id="0">
    <w:p w:rsidR="002A1BC4" w:rsidRDefault="002A1BC4" w14:paraId="7C8F5409" w14:textId="77777777">
      <w:r>
        <w:continuationSeparator/>
      </w:r>
    </w:p>
  </w:footnote>
  <w:footnote w:id="1">
    <w:p w:rsidR="002328B8" w:rsidP="002328B8" w:rsidRDefault="002328B8" w14:paraId="2A2D77B2" w14:textId="77777777">
      <w:pPr>
        <w:pStyle w:val="FootnoteText"/>
      </w:pPr>
      <w:r>
        <w:rPr>
          <w:rStyle w:val="FootnoteReference"/>
        </w:rPr>
        <w:footnoteRef/>
      </w:r>
      <w:r>
        <w:t xml:space="preserve"> </w:t>
      </w:r>
      <w:hyperlink w:history="1" r:id="rId1">
        <w:r w:rsidRPr="008879F0">
          <w:rPr>
            <w:rStyle w:val="Hyperlink"/>
          </w:rPr>
          <w:t>https://www.nice.org.uk/guidance/gid-ta10893/documents/1-2</w:t>
        </w:r>
      </w:hyperlink>
      <w:r>
        <w:t xml:space="preserve"> </w:t>
      </w:r>
    </w:p>
  </w:footnote>
  <w:footnote w:id="2">
    <w:p w:rsidR="002B670D" w:rsidP="002B670D" w:rsidRDefault="002B670D" w14:paraId="0687946B" w14:textId="4E158B57">
      <w:pPr>
        <w:pStyle w:val="FootnoteText"/>
      </w:pPr>
      <w:r>
        <w:rPr>
          <w:rStyle w:val="FootnoteReference"/>
        </w:rPr>
        <w:footnoteRef/>
      </w:r>
      <w:r>
        <w:t xml:space="preserve"> </w:t>
      </w:r>
      <w:hyperlink w:history="1" r:id="rId2">
        <w:r w:rsidRPr="00F25D6E" w:rsidR="00C637EA">
          <w:rPr>
            <w:rStyle w:val="Hyperlink"/>
          </w:rPr>
          <w:t>https://www.nice.org.uk/guidance/gid-ta10893/documents/committee-papers-2</w:t>
        </w:r>
      </w:hyperlink>
      <w:r w:rsidR="00C637E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4EF9" w:rsidRDefault="00BD4EF9" w14:paraId="25829B0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4EF9" w:rsidRDefault="00BD4EF9" w14:paraId="16A56EB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91045" w:rsidP="00491045" w:rsidRDefault="00491045" w14:paraId="1B913CC1" w14:textId="77777777">
    <w:pPr>
      <w:pStyle w:val="Header"/>
      <w:tabs>
        <w:tab w:val="right" w:pos="10065"/>
      </w:tabs>
      <w:spacing w:after="0"/>
      <w:ind w:right="-1039"/>
      <w:jc w:val="right"/>
      <w:rPr>
        <w:rFonts w:cs="Arial"/>
        <w:color w:val="0E0E0E"/>
      </w:rPr>
    </w:pPr>
    <w:r w:rsidRPr="005E0434">
      <w:rPr>
        <w:noProof/>
        <w:color w:val="0E0E0E"/>
        <w:lang w:eastAsia="en-GB"/>
      </w:rPr>
      <w:drawing>
        <wp:anchor distT="0" distB="0" distL="114300" distR="114300" simplePos="0" relativeHeight="251659264" behindDoc="0" locked="0" layoutInCell="1" allowOverlap="1" wp14:anchorId="334CDC48" wp14:editId="26AB789F">
          <wp:simplePos x="0" y="0"/>
          <wp:positionH relativeFrom="margin">
            <wp:posOffset>-699770</wp:posOffset>
          </wp:positionH>
          <wp:positionV relativeFrom="margin">
            <wp:posOffset>-1206817</wp:posOffset>
          </wp:positionV>
          <wp:extent cx="2800350" cy="4965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Pr>
        <w:rFonts w:cs="Arial"/>
        <w:color w:val="0E0E0E"/>
      </w:rPr>
      <w:t>2</w:t>
    </w:r>
    <w:r w:rsidRPr="0003729F">
      <w:rPr>
        <w:rFonts w:cs="Arial"/>
        <w:color w:val="0E0E0E"/>
        <w:vertAlign w:val="superscript"/>
      </w:rPr>
      <w:t>nd</w:t>
    </w:r>
    <w:r>
      <w:rPr>
        <w:rFonts w:cs="Arial"/>
        <w:color w:val="0E0E0E"/>
      </w:rPr>
      <w:t xml:space="preserve"> Floor</w:t>
    </w:r>
  </w:p>
  <w:p w:rsidRPr="005E0434" w:rsidR="00491045" w:rsidP="00491045" w:rsidRDefault="00491045" w14:paraId="2DD48BCF" w14:textId="77777777">
    <w:pPr>
      <w:pStyle w:val="Header"/>
      <w:tabs>
        <w:tab w:val="right" w:pos="10065"/>
      </w:tabs>
      <w:spacing w:after="0"/>
      <w:ind w:right="-1039"/>
      <w:jc w:val="right"/>
      <w:rPr>
        <w:rFonts w:cs="Arial"/>
        <w:color w:val="0E0E0E"/>
      </w:rPr>
    </w:pPr>
    <w:r>
      <w:rPr>
        <w:rFonts w:cs="Arial"/>
        <w:color w:val="0E0E0E"/>
      </w:rPr>
      <w:t>2 Redman Place</w:t>
    </w:r>
  </w:p>
  <w:p w:rsidRPr="005E0434" w:rsidR="00491045" w:rsidP="00491045" w:rsidRDefault="00491045" w14:paraId="4E0459EB" w14:textId="77777777">
    <w:pPr>
      <w:pStyle w:val="Header"/>
      <w:tabs>
        <w:tab w:val="right" w:pos="10065"/>
      </w:tabs>
      <w:spacing w:after="0"/>
      <w:ind w:right="-1039"/>
      <w:jc w:val="right"/>
      <w:rPr>
        <w:rFonts w:cs="Arial"/>
        <w:color w:val="0E0E0E"/>
      </w:rPr>
    </w:pPr>
    <w:r w:rsidRPr="005E0434">
      <w:rPr>
        <w:rFonts w:cs="Arial"/>
        <w:color w:val="0E0E0E"/>
      </w:rPr>
      <w:softHyphen/>
      <w:t>London</w:t>
    </w:r>
  </w:p>
  <w:p w:rsidRPr="005E0434" w:rsidR="00491045" w:rsidP="00491045" w:rsidRDefault="00491045" w14:paraId="17FA5E6C" w14:textId="77777777">
    <w:pPr>
      <w:pStyle w:val="Header"/>
      <w:tabs>
        <w:tab w:val="right" w:pos="10065"/>
      </w:tabs>
      <w:spacing w:after="0"/>
      <w:ind w:right="-1039"/>
      <w:jc w:val="right"/>
      <w:rPr>
        <w:rFonts w:cs="Arial"/>
        <w:color w:val="0E0E0E"/>
      </w:rPr>
    </w:pPr>
    <w:r>
      <w:rPr>
        <w:rFonts w:cs="Arial"/>
        <w:color w:val="0E0E0E"/>
      </w:rPr>
      <w:t>E20 1JQ</w:t>
    </w:r>
  </w:p>
  <w:p w:rsidRPr="005E0434" w:rsidR="00491045" w:rsidP="00491045" w:rsidRDefault="00491045" w14:paraId="7B0504BC" w14:textId="77777777">
    <w:pPr>
      <w:pStyle w:val="Header"/>
      <w:tabs>
        <w:tab w:val="right" w:pos="10065"/>
      </w:tabs>
      <w:spacing w:after="0"/>
      <w:ind w:right="-1039"/>
      <w:jc w:val="right"/>
      <w:rPr>
        <w:rFonts w:cs="Arial"/>
        <w:color w:val="0E0E0E"/>
      </w:rPr>
    </w:pPr>
    <w:r w:rsidRPr="005E0434">
      <w:rPr>
        <w:rFonts w:cs="Arial"/>
        <w:color w:val="0E0E0E"/>
      </w:rPr>
      <w:t>United Kingdom</w:t>
    </w:r>
  </w:p>
  <w:p w:rsidRPr="005E0434" w:rsidR="00491045" w:rsidP="00491045" w:rsidRDefault="00491045" w14:paraId="0A93A6A6" w14:textId="77777777">
    <w:pPr>
      <w:pStyle w:val="Header"/>
      <w:tabs>
        <w:tab w:val="right" w:pos="10065"/>
      </w:tabs>
      <w:spacing w:after="0"/>
      <w:ind w:right="-1039"/>
      <w:jc w:val="right"/>
      <w:rPr>
        <w:rFonts w:cs="Arial"/>
        <w:color w:val="0E0E0E"/>
      </w:rPr>
    </w:pPr>
  </w:p>
  <w:p w:rsidRPr="003A3E2E" w:rsidR="00491045" w:rsidP="00491045" w:rsidRDefault="00491045" w14:paraId="5D6CD5A4" w14:textId="77777777">
    <w:pPr>
      <w:pStyle w:val="Header"/>
      <w:tabs>
        <w:tab w:val="right" w:pos="10065"/>
      </w:tabs>
      <w:spacing w:after="0"/>
      <w:ind w:right="-1039"/>
      <w:jc w:val="right"/>
      <w:rPr>
        <w:rFonts w:ascii="Lato" w:hAnsi="Lato" w:cs="Arial"/>
        <w:color w:val="0E0E0E"/>
      </w:rPr>
    </w:pPr>
    <w:r w:rsidRPr="003A3E2E">
      <w:rPr>
        <w:rFonts w:ascii="Lato" w:hAnsi="Lato" w:cs="Segoe UI"/>
        <w:color w:val="000000"/>
      </w:rPr>
      <w:t>+44 (0)300 323 0140</w:t>
    </w:r>
  </w:p>
  <w:p w:rsidRPr="00491045" w:rsidR="00E308B8" w:rsidP="00491045" w:rsidRDefault="00E308B8" w14:paraId="1C9776DF" w14:textId="21D4B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352E09"/>
    <w:multiLevelType w:val="hybridMultilevel"/>
    <w:tmpl w:val="D08DC7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78997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B"/>
    <w:multiLevelType w:val="multilevel"/>
    <w:tmpl w:val="FAD21376"/>
    <w:lvl w:ilvl="0">
      <w:start w:val="1"/>
      <w:numFmt w:val="decimal"/>
      <w:pStyle w:val="Heading1"/>
      <w:lvlText w:val="%1."/>
      <w:legacy w:legacy="1" w:legacySpace="0" w:legacyIndent="708"/>
      <w:lvlJc w:val="left"/>
      <w:pPr>
        <w:ind w:left="720" w:hanging="708"/>
      </w:pPr>
    </w:lvl>
    <w:lvl w:ilvl="1">
      <w:start w:val="1"/>
      <w:numFmt w:val="decimal"/>
      <w:pStyle w:val="Heading2"/>
      <w:lvlText w:val="%1.%2."/>
      <w:legacy w:legacy="1" w:legacySpace="0" w:legacyIndent="708"/>
      <w:lvlJc w:val="left"/>
      <w:pPr>
        <w:ind w:left="1440" w:hanging="708"/>
      </w:pPr>
    </w:lvl>
    <w:lvl w:ilvl="2">
      <w:start w:val="1"/>
      <w:numFmt w:val="decimal"/>
      <w:pStyle w:val="Heading3"/>
      <w:lvlText w:val="%1.%2.%3."/>
      <w:legacy w:legacy="1" w:legacySpace="0" w:legacyIndent="708"/>
      <w:lvlJc w:val="left"/>
      <w:pPr>
        <w:ind w:left="2404" w:hanging="70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egacy w:legacy="1" w:legacySpace="0" w:legacyIndent="708"/>
      <w:lvlJc w:val="left"/>
      <w:pPr>
        <w:ind w:left="3612" w:hanging="70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Heading5"/>
      <w:lvlText w:val="(%5)"/>
      <w:legacy w:legacy="1" w:legacySpace="0" w:legacyIndent="708"/>
      <w:lvlJc w:val="left"/>
      <w:pPr>
        <w:ind w:left="4349" w:hanging="708"/>
      </w:pPr>
    </w:lvl>
    <w:lvl w:ilvl="5">
      <w:start w:val="1"/>
      <w:numFmt w:val="lowerRoman"/>
      <w:pStyle w:val="Heading6"/>
      <w:lvlText w:val="(%6)"/>
      <w:legacy w:legacy="1" w:legacySpace="0" w:legacyIndent="708"/>
      <w:lvlJc w:val="left"/>
      <w:pPr>
        <w:ind w:left="5058" w:hanging="708"/>
      </w:pPr>
    </w:lvl>
    <w:lvl w:ilvl="6">
      <w:start w:val="1"/>
      <w:numFmt w:val="none"/>
      <w:pStyle w:val="Heading7"/>
      <w:lvlText w:val=""/>
      <w:legacy w:legacy="1" w:legacySpace="0" w:legacyIndent="708"/>
      <w:lvlJc w:val="left"/>
      <w:pPr>
        <w:ind w:left="5761" w:hanging="708"/>
      </w:pPr>
      <w:rPr>
        <w:rFonts w:hint="default" w:ascii="Symbol" w:hAnsi="Symbol"/>
      </w:rPr>
    </w:lvl>
    <w:lvl w:ilvl="7">
      <w:start w:val="1"/>
      <w:numFmt w:val="none"/>
      <w:pStyle w:val="Heading8"/>
      <w:lvlText w:val=""/>
      <w:legacy w:legacy="1" w:legacySpace="0" w:legacyIndent="708"/>
      <w:lvlJc w:val="left"/>
      <w:pPr>
        <w:ind w:left="6447" w:hanging="708"/>
      </w:pPr>
      <w:rPr>
        <w:rFonts w:hint="default" w:ascii="Symbol" w:hAnsi="Symbol"/>
      </w:rPr>
    </w:lvl>
    <w:lvl w:ilvl="8">
      <w:start w:val="1"/>
      <w:numFmt w:val="none"/>
      <w:pStyle w:val="Heading9"/>
      <w:lvlText w:val=""/>
      <w:legacy w:legacy="1" w:legacySpace="0" w:legacyIndent="708"/>
      <w:lvlJc w:val="left"/>
      <w:pPr>
        <w:ind w:left="7155" w:hanging="708"/>
      </w:pPr>
      <w:rPr>
        <w:rFonts w:hint="default" w:ascii="Symbol" w:hAnsi="Symbol"/>
      </w:rPr>
    </w:lvl>
  </w:abstractNum>
  <w:abstractNum w:abstractNumId="3" w15:restartNumberingAfterBreak="0">
    <w:nsid w:val="0F417580"/>
    <w:multiLevelType w:val="hybridMultilevel"/>
    <w:tmpl w:val="EA06A9C0"/>
    <w:lvl w:ilvl="0" w:tplc="EFCE4D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0B1AF2"/>
    <w:multiLevelType w:val="hybridMultilevel"/>
    <w:tmpl w:val="3968CEE8"/>
    <w:lvl w:ilvl="0" w:tplc="7C424B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DF3CAE"/>
    <w:multiLevelType w:val="hybridMultilevel"/>
    <w:tmpl w:val="32A2F77E"/>
    <w:lvl w:ilvl="0" w:tplc="A5FC299A">
      <w:start w:val="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BD159CD"/>
    <w:multiLevelType w:val="hybridMultilevel"/>
    <w:tmpl w:val="343EBF16"/>
    <w:lvl w:ilvl="0" w:tplc="678AA1F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DC41087"/>
    <w:multiLevelType w:val="hybridMultilevel"/>
    <w:tmpl w:val="D2ACA6B8"/>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F4E225A"/>
    <w:multiLevelType w:val="hybridMultilevel"/>
    <w:tmpl w:val="441A1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D0013B"/>
    <w:multiLevelType w:val="hybridMultilevel"/>
    <w:tmpl w:val="523C4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A90BB6"/>
    <w:multiLevelType w:val="hybridMultilevel"/>
    <w:tmpl w:val="0F766B3A"/>
    <w:lvl w:ilvl="0" w:tplc="678AA1F2">
      <w:start w:val="30"/>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D7E073F"/>
    <w:multiLevelType w:val="hybridMultilevel"/>
    <w:tmpl w:val="FC3AD1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9715A4"/>
    <w:multiLevelType w:val="hybridMultilevel"/>
    <w:tmpl w:val="91C4A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246CA6"/>
    <w:multiLevelType w:val="hybridMultilevel"/>
    <w:tmpl w:val="E894F61E"/>
    <w:lvl w:ilvl="0" w:tplc="08090001">
      <w:start w:val="1"/>
      <w:numFmt w:val="bullet"/>
      <w:lvlText w:val=""/>
      <w:lvlJc w:val="left"/>
      <w:pPr>
        <w:ind w:left="1512" w:hanging="360"/>
      </w:pPr>
      <w:rPr>
        <w:rFonts w:hint="default" w:ascii="Symbol" w:hAnsi="Symbol"/>
      </w:rPr>
    </w:lvl>
    <w:lvl w:ilvl="1" w:tplc="08090003" w:tentative="1">
      <w:start w:val="1"/>
      <w:numFmt w:val="bullet"/>
      <w:lvlText w:val="o"/>
      <w:lvlJc w:val="left"/>
      <w:pPr>
        <w:ind w:left="2232" w:hanging="360"/>
      </w:pPr>
      <w:rPr>
        <w:rFonts w:hint="default" w:ascii="Courier New" w:hAnsi="Courier New" w:cs="Courier New"/>
      </w:rPr>
    </w:lvl>
    <w:lvl w:ilvl="2" w:tplc="08090005" w:tentative="1">
      <w:start w:val="1"/>
      <w:numFmt w:val="bullet"/>
      <w:lvlText w:val=""/>
      <w:lvlJc w:val="left"/>
      <w:pPr>
        <w:ind w:left="2952" w:hanging="360"/>
      </w:pPr>
      <w:rPr>
        <w:rFonts w:hint="default" w:ascii="Wingdings" w:hAnsi="Wingdings"/>
      </w:rPr>
    </w:lvl>
    <w:lvl w:ilvl="3" w:tplc="08090001" w:tentative="1">
      <w:start w:val="1"/>
      <w:numFmt w:val="bullet"/>
      <w:lvlText w:val=""/>
      <w:lvlJc w:val="left"/>
      <w:pPr>
        <w:ind w:left="3672" w:hanging="360"/>
      </w:pPr>
      <w:rPr>
        <w:rFonts w:hint="default" w:ascii="Symbol" w:hAnsi="Symbol"/>
      </w:rPr>
    </w:lvl>
    <w:lvl w:ilvl="4" w:tplc="08090003" w:tentative="1">
      <w:start w:val="1"/>
      <w:numFmt w:val="bullet"/>
      <w:lvlText w:val="o"/>
      <w:lvlJc w:val="left"/>
      <w:pPr>
        <w:ind w:left="4392" w:hanging="360"/>
      </w:pPr>
      <w:rPr>
        <w:rFonts w:hint="default" w:ascii="Courier New" w:hAnsi="Courier New" w:cs="Courier New"/>
      </w:rPr>
    </w:lvl>
    <w:lvl w:ilvl="5" w:tplc="08090005" w:tentative="1">
      <w:start w:val="1"/>
      <w:numFmt w:val="bullet"/>
      <w:lvlText w:val=""/>
      <w:lvlJc w:val="left"/>
      <w:pPr>
        <w:ind w:left="5112" w:hanging="360"/>
      </w:pPr>
      <w:rPr>
        <w:rFonts w:hint="default" w:ascii="Wingdings" w:hAnsi="Wingdings"/>
      </w:rPr>
    </w:lvl>
    <w:lvl w:ilvl="6" w:tplc="08090001" w:tentative="1">
      <w:start w:val="1"/>
      <w:numFmt w:val="bullet"/>
      <w:lvlText w:val=""/>
      <w:lvlJc w:val="left"/>
      <w:pPr>
        <w:ind w:left="5832" w:hanging="360"/>
      </w:pPr>
      <w:rPr>
        <w:rFonts w:hint="default" w:ascii="Symbol" w:hAnsi="Symbol"/>
      </w:rPr>
    </w:lvl>
    <w:lvl w:ilvl="7" w:tplc="08090003" w:tentative="1">
      <w:start w:val="1"/>
      <w:numFmt w:val="bullet"/>
      <w:lvlText w:val="o"/>
      <w:lvlJc w:val="left"/>
      <w:pPr>
        <w:ind w:left="6552" w:hanging="360"/>
      </w:pPr>
      <w:rPr>
        <w:rFonts w:hint="default" w:ascii="Courier New" w:hAnsi="Courier New" w:cs="Courier New"/>
      </w:rPr>
    </w:lvl>
    <w:lvl w:ilvl="8" w:tplc="08090005" w:tentative="1">
      <w:start w:val="1"/>
      <w:numFmt w:val="bullet"/>
      <w:lvlText w:val=""/>
      <w:lvlJc w:val="left"/>
      <w:pPr>
        <w:ind w:left="7272" w:hanging="360"/>
      </w:pPr>
      <w:rPr>
        <w:rFonts w:hint="default" w:ascii="Wingdings" w:hAnsi="Wingdings"/>
      </w:rPr>
    </w:lvl>
  </w:abstractNum>
  <w:abstractNum w:abstractNumId="14" w15:restartNumberingAfterBreak="0">
    <w:nsid w:val="3BAE5383"/>
    <w:multiLevelType w:val="hybridMultilevel"/>
    <w:tmpl w:val="20C23D0E"/>
    <w:lvl w:ilvl="0" w:tplc="28D6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C8632C"/>
    <w:multiLevelType w:val="hybridMultilevel"/>
    <w:tmpl w:val="26E460D6"/>
    <w:lvl w:ilvl="0" w:tplc="A5FC299A">
      <w:start w:val="2"/>
      <w:numFmt w:val="bullet"/>
      <w:lvlText w:val="-"/>
      <w:lvlJc w:val="left"/>
      <w:pPr>
        <w:ind w:left="720" w:hanging="360"/>
      </w:pPr>
      <w:rPr>
        <w:rFonts w:hint="default" w:ascii="Arial" w:hAnsi="Arial" w:eastAsia="Times New Roman" w:cs="Aria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3D037D2"/>
    <w:multiLevelType w:val="hybridMultilevel"/>
    <w:tmpl w:val="5C8A9156"/>
    <w:lvl w:ilvl="0" w:tplc="28D6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90189A"/>
    <w:multiLevelType w:val="hybridMultilevel"/>
    <w:tmpl w:val="E2E64854"/>
    <w:lvl w:ilvl="0" w:tplc="510A83D8">
      <w:numFmt w:val="bullet"/>
      <w:lvlText w:val=""/>
      <w:lvlJc w:val="left"/>
      <w:pPr>
        <w:ind w:left="502" w:hanging="285"/>
      </w:pPr>
      <w:rPr>
        <w:rFonts w:hint="default" w:ascii="Symbol" w:hAnsi="Symbol" w:eastAsia="Symbol" w:cs="Symbol"/>
        <w:w w:val="100"/>
        <w:sz w:val="24"/>
        <w:szCs w:val="24"/>
      </w:rPr>
    </w:lvl>
    <w:lvl w:ilvl="1" w:tplc="70E68858">
      <w:numFmt w:val="bullet"/>
      <w:lvlText w:val="•"/>
      <w:lvlJc w:val="left"/>
      <w:pPr>
        <w:ind w:left="1326" w:hanging="285"/>
      </w:pPr>
      <w:rPr>
        <w:rFonts w:hint="default"/>
      </w:rPr>
    </w:lvl>
    <w:lvl w:ilvl="2" w:tplc="14A8D234">
      <w:numFmt w:val="bullet"/>
      <w:lvlText w:val="•"/>
      <w:lvlJc w:val="left"/>
      <w:pPr>
        <w:ind w:left="2152" w:hanging="285"/>
      </w:pPr>
      <w:rPr>
        <w:rFonts w:hint="default"/>
      </w:rPr>
    </w:lvl>
    <w:lvl w:ilvl="3" w:tplc="D340D50A">
      <w:numFmt w:val="bullet"/>
      <w:lvlText w:val="•"/>
      <w:lvlJc w:val="left"/>
      <w:pPr>
        <w:ind w:left="2978" w:hanging="285"/>
      </w:pPr>
      <w:rPr>
        <w:rFonts w:hint="default"/>
      </w:rPr>
    </w:lvl>
    <w:lvl w:ilvl="4" w:tplc="91BE99B2">
      <w:numFmt w:val="bullet"/>
      <w:lvlText w:val="•"/>
      <w:lvlJc w:val="left"/>
      <w:pPr>
        <w:ind w:left="3804" w:hanging="285"/>
      </w:pPr>
      <w:rPr>
        <w:rFonts w:hint="default"/>
      </w:rPr>
    </w:lvl>
    <w:lvl w:ilvl="5" w:tplc="E594F0CC">
      <w:numFmt w:val="bullet"/>
      <w:lvlText w:val="•"/>
      <w:lvlJc w:val="left"/>
      <w:pPr>
        <w:ind w:left="4630" w:hanging="285"/>
      </w:pPr>
      <w:rPr>
        <w:rFonts w:hint="default"/>
      </w:rPr>
    </w:lvl>
    <w:lvl w:ilvl="6" w:tplc="7AFA5F86">
      <w:numFmt w:val="bullet"/>
      <w:lvlText w:val="•"/>
      <w:lvlJc w:val="left"/>
      <w:pPr>
        <w:ind w:left="5456" w:hanging="285"/>
      </w:pPr>
      <w:rPr>
        <w:rFonts w:hint="default"/>
      </w:rPr>
    </w:lvl>
    <w:lvl w:ilvl="7" w:tplc="2C2CF4D6">
      <w:numFmt w:val="bullet"/>
      <w:lvlText w:val="•"/>
      <w:lvlJc w:val="left"/>
      <w:pPr>
        <w:ind w:left="6282" w:hanging="285"/>
      </w:pPr>
      <w:rPr>
        <w:rFonts w:hint="default"/>
      </w:rPr>
    </w:lvl>
    <w:lvl w:ilvl="8" w:tplc="75FCA95C">
      <w:numFmt w:val="bullet"/>
      <w:lvlText w:val="•"/>
      <w:lvlJc w:val="left"/>
      <w:pPr>
        <w:ind w:left="7108" w:hanging="285"/>
      </w:pPr>
      <w:rPr>
        <w:rFonts w:hint="default"/>
      </w:rPr>
    </w:lvl>
  </w:abstractNum>
  <w:abstractNum w:abstractNumId="18" w15:restartNumberingAfterBreak="0">
    <w:nsid w:val="4633557D"/>
    <w:multiLevelType w:val="hybridMultilevel"/>
    <w:tmpl w:val="DCDC7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561894"/>
    <w:multiLevelType w:val="hybridMultilevel"/>
    <w:tmpl w:val="52341780"/>
    <w:lvl w:ilvl="0" w:tplc="28D6E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C93D14"/>
    <w:multiLevelType w:val="multilevel"/>
    <w:tmpl w:val="EDC2B0A0"/>
    <w:lvl w:ilvl="0">
      <w:start w:val="1"/>
      <w:numFmt w:val="decimal"/>
      <w:pStyle w:val="Paragraph"/>
      <w:lvlText w:val="%1."/>
      <w:lvlJc w:val="left"/>
      <w:pPr>
        <w:ind w:left="851" w:hanging="851"/>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A9544FF"/>
    <w:multiLevelType w:val="hybridMultilevel"/>
    <w:tmpl w:val="93A6D5BE"/>
    <w:lvl w:ilvl="0" w:tplc="7C424B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A545E2"/>
    <w:multiLevelType w:val="hybridMultilevel"/>
    <w:tmpl w:val="9028B44C"/>
    <w:lvl w:ilvl="0" w:tplc="A6907310">
      <w:start w:val="1"/>
      <w:numFmt w:val="lowerRoman"/>
      <w:lvlText w:val="(%1)"/>
      <w:lvlJc w:val="left"/>
      <w:pPr>
        <w:ind w:left="1110" w:hanging="72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23" w15:restartNumberingAfterBreak="0">
    <w:nsid w:val="6614533C"/>
    <w:multiLevelType w:val="hybridMultilevel"/>
    <w:tmpl w:val="C8E82536"/>
    <w:lvl w:ilvl="0" w:tplc="678AA1F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1145E95"/>
    <w:multiLevelType w:val="hybridMultilevel"/>
    <w:tmpl w:val="010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5055A4"/>
    <w:multiLevelType w:val="hybridMultilevel"/>
    <w:tmpl w:val="96104B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6" w15:restartNumberingAfterBreak="0">
    <w:nsid w:val="7A83406B"/>
    <w:multiLevelType w:val="hybridMultilevel"/>
    <w:tmpl w:val="FAC87EC8"/>
    <w:lvl w:ilvl="0" w:tplc="535C66D2">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B10FCC"/>
    <w:multiLevelType w:val="hybridMultilevel"/>
    <w:tmpl w:val="AC6C282E"/>
    <w:lvl w:ilvl="0" w:tplc="93440D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1440061">
    <w:abstractNumId w:val="2"/>
  </w:num>
  <w:num w:numId="2" w16cid:durableId="1940479412">
    <w:abstractNumId w:val="7"/>
  </w:num>
  <w:num w:numId="3" w16cid:durableId="735858711">
    <w:abstractNumId w:val="20"/>
  </w:num>
  <w:num w:numId="4" w16cid:durableId="791437817">
    <w:abstractNumId w:val="20"/>
  </w:num>
  <w:num w:numId="5" w16cid:durableId="589656231">
    <w:abstractNumId w:val="22"/>
  </w:num>
  <w:num w:numId="6" w16cid:durableId="1033071542">
    <w:abstractNumId w:val="0"/>
  </w:num>
  <w:num w:numId="7" w16cid:durableId="692002320">
    <w:abstractNumId w:val="20"/>
  </w:num>
  <w:num w:numId="8" w16cid:durableId="893390988">
    <w:abstractNumId w:val="20"/>
  </w:num>
  <w:num w:numId="9" w16cid:durableId="1036344506">
    <w:abstractNumId w:val="20"/>
  </w:num>
  <w:num w:numId="10" w16cid:durableId="1081758715">
    <w:abstractNumId w:val="15"/>
  </w:num>
  <w:num w:numId="11" w16cid:durableId="1324700156">
    <w:abstractNumId w:val="5"/>
  </w:num>
  <w:num w:numId="12" w16cid:durableId="297996532">
    <w:abstractNumId w:val="14"/>
  </w:num>
  <w:num w:numId="13" w16cid:durableId="1315715874">
    <w:abstractNumId w:val="16"/>
  </w:num>
  <w:num w:numId="14" w16cid:durableId="1234002226">
    <w:abstractNumId w:val="19"/>
  </w:num>
  <w:num w:numId="15" w16cid:durableId="682052213">
    <w:abstractNumId w:val="12"/>
  </w:num>
  <w:num w:numId="16" w16cid:durableId="1741825062">
    <w:abstractNumId w:val="18"/>
  </w:num>
  <w:num w:numId="17" w16cid:durableId="1644236023">
    <w:abstractNumId w:val="25"/>
  </w:num>
  <w:num w:numId="18" w16cid:durableId="530655038">
    <w:abstractNumId w:val="6"/>
  </w:num>
  <w:num w:numId="19" w16cid:durableId="2126733805">
    <w:abstractNumId w:val="23"/>
  </w:num>
  <w:num w:numId="20" w16cid:durableId="621762274">
    <w:abstractNumId w:val="13"/>
  </w:num>
  <w:num w:numId="21" w16cid:durableId="170607788">
    <w:abstractNumId w:val="8"/>
  </w:num>
  <w:num w:numId="22" w16cid:durableId="460727966">
    <w:abstractNumId w:val="26"/>
  </w:num>
  <w:num w:numId="23" w16cid:durableId="2105420001">
    <w:abstractNumId w:val="1"/>
  </w:num>
  <w:num w:numId="24" w16cid:durableId="2048407580">
    <w:abstractNumId w:val="17"/>
  </w:num>
  <w:num w:numId="25" w16cid:durableId="1798986414">
    <w:abstractNumId w:val="10"/>
  </w:num>
  <w:num w:numId="26" w16cid:durableId="1415205502">
    <w:abstractNumId w:val="24"/>
  </w:num>
  <w:num w:numId="27" w16cid:durableId="368603691">
    <w:abstractNumId w:val="9"/>
  </w:num>
  <w:num w:numId="28" w16cid:durableId="217009139">
    <w:abstractNumId w:val="20"/>
  </w:num>
  <w:num w:numId="29" w16cid:durableId="1991011021">
    <w:abstractNumId w:val="20"/>
  </w:num>
  <w:num w:numId="30" w16cid:durableId="840006877">
    <w:abstractNumId w:val="11"/>
  </w:num>
  <w:num w:numId="31" w16cid:durableId="324751170">
    <w:abstractNumId w:val="20"/>
  </w:num>
  <w:num w:numId="32" w16cid:durableId="1909340188">
    <w:abstractNumId w:val="20"/>
  </w:num>
  <w:num w:numId="33" w16cid:durableId="334496126">
    <w:abstractNumId w:val="27"/>
  </w:num>
  <w:num w:numId="34" w16cid:durableId="1880779672">
    <w:abstractNumId w:val="3"/>
  </w:num>
  <w:num w:numId="35" w16cid:durableId="340275453">
    <w:abstractNumId w:val="4"/>
  </w:num>
  <w:num w:numId="36" w16cid:durableId="969361147">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00"/>
    <w:rsid w:val="00000CEE"/>
    <w:rsid w:val="00001138"/>
    <w:rsid w:val="000018EC"/>
    <w:rsid w:val="00003026"/>
    <w:rsid w:val="00010318"/>
    <w:rsid w:val="000111DB"/>
    <w:rsid w:val="0001311E"/>
    <w:rsid w:val="00014362"/>
    <w:rsid w:val="000151A6"/>
    <w:rsid w:val="0002043D"/>
    <w:rsid w:val="000218C9"/>
    <w:rsid w:val="000223BD"/>
    <w:rsid w:val="00024DA5"/>
    <w:rsid w:val="00025D77"/>
    <w:rsid w:val="00031CE1"/>
    <w:rsid w:val="000329FE"/>
    <w:rsid w:val="00034490"/>
    <w:rsid w:val="0003759E"/>
    <w:rsid w:val="0004302C"/>
    <w:rsid w:val="00047383"/>
    <w:rsid w:val="00052894"/>
    <w:rsid w:val="000532DA"/>
    <w:rsid w:val="00056CD2"/>
    <w:rsid w:val="00061713"/>
    <w:rsid w:val="0006785D"/>
    <w:rsid w:val="00067C5D"/>
    <w:rsid w:val="0007095A"/>
    <w:rsid w:val="000709E5"/>
    <w:rsid w:val="000722D2"/>
    <w:rsid w:val="00075AC8"/>
    <w:rsid w:val="00080FCA"/>
    <w:rsid w:val="00082FAB"/>
    <w:rsid w:val="00083604"/>
    <w:rsid w:val="00084FD0"/>
    <w:rsid w:val="000853F6"/>
    <w:rsid w:val="00085837"/>
    <w:rsid w:val="00087222"/>
    <w:rsid w:val="000878D5"/>
    <w:rsid w:val="000928C5"/>
    <w:rsid w:val="00096EBF"/>
    <w:rsid w:val="000977EB"/>
    <w:rsid w:val="000A043D"/>
    <w:rsid w:val="000A490C"/>
    <w:rsid w:val="000A4DFC"/>
    <w:rsid w:val="000A6A65"/>
    <w:rsid w:val="000B1D36"/>
    <w:rsid w:val="000B3C21"/>
    <w:rsid w:val="000B5760"/>
    <w:rsid w:val="000B73F9"/>
    <w:rsid w:val="000D1E58"/>
    <w:rsid w:val="000D2036"/>
    <w:rsid w:val="000E020F"/>
    <w:rsid w:val="000E16D3"/>
    <w:rsid w:val="000E1D07"/>
    <w:rsid w:val="000E40C4"/>
    <w:rsid w:val="000E509F"/>
    <w:rsid w:val="000E602D"/>
    <w:rsid w:val="000E7D74"/>
    <w:rsid w:val="000F014D"/>
    <w:rsid w:val="000F1F2D"/>
    <w:rsid w:val="000F3523"/>
    <w:rsid w:val="000F6BB5"/>
    <w:rsid w:val="00102F59"/>
    <w:rsid w:val="00106505"/>
    <w:rsid w:val="00107520"/>
    <w:rsid w:val="00107A95"/>
    <w:rsid w:val="00111749"/>
    <w:rsid w:val="00116523"/>
    <w:rsid w:val="00120071"/>
    <w:rsid w:val="00120FFA"/>
    <w:rsid w:val="001232BE"/>
    <w:rsid w:val="00123922"/>
    <w:rsid w:val="00123B83"/>
    <w:rsid w:val="00131602"/>
    <w:rsid w:val="001319CF"/>
    <w:rsid w:val="00132DDC"/>
    <w:rsid w:val="00134AD3"/>
    <w:rsid w:val="00136C94"/>
    <w:rsid w:val="00143B47"/>
    <w:rsid w:val="00145246"/>
    <w:rsid w:val="00145B85"/>
    <w:rsid w:val="00145BA8"/>
    <w:rsid w:val="001465BD"/>
    <w:rsid w:val="0014687B"/>
    <w:rsid w:val="0014692A"/>
    <w:rsid w:val="001470EF"/>
    <w:rsid w:val="00147D7E"/>
    <w:rsid w:val="00150421"/>
    <w:rsid w:val="00150EC2"/>
    <w:rsid w:val="00151269"/>
    <w:rsid w:val="00156C49"/>
    <w:rsid w:val="00160A2A"/>
    <w:rsid w:val="00163C9B"/>
    <w:rsid w:val="00164DF6"/>
    <w:rsid w:val="00170F86"/>
    <w:rsid w:val="00174FBE"/>
    <w:rsid w:val="00175059"/>
    <w:rsid w:val="0017511B"/>
    <w:rsid w:val="001760DF"/>
    <w:rsid w:val="0017732F"/>
    <w:rsid w:val="00180CEF"/>
    <w:rsid w:val="00182BDA"/>
    <w:rsid w:val="00184EE2"/>
    <w:rsid w:val="00190698"/>
    <w:rsid w:val="00190763"/>
    <w:rsid w:val="001908C4"/>
    <w:rsid w:val="00192AC5"/>
    <w:rsid w:val="001945C8"/>
    <w:rsid w:val="00194EE4"/>
    <w:rsid w:val="001969C2"/>
    <w:rsid w:val="001A0143"/>
    <w:rsid w:val="001A18CA"/>
    <w:rsid w:val="001B0102"/>
    <w:rsid w:val="001B23C6"/>
    <w:rsid w:val="001B3FFF"/>
    <w:rsid w:val="001B71EA"/>
    <w:rsid w:val="001C2D11"/>
    <w:rsid w:val="001C3EE2"/>
    <w:rsid w:val="001C655B"/>
    <w:rsid w:val="001D26C0"/>
    <w:rsid w:val="001D2EA1"/>
    <w:rsid w:val="001D6006"/>
    <w:rsid w:val="001D6A1A"/>
    <w:rsid w:val="001D736F"/>
    <w:rsid w:val="001E0293"/>
    <w:rsid w:val="001E615E"/>
    <w:rsid w:val="001F15B2"/>
    <w:rsid w:val="001F15C2"/>
    <w:rsid w:val="001F1CF7"/>
    <w:rsid w:val="001F2364"/>
    <w:rsid w:val="001F4B8B"/>
    <w:rsid w:val="001F649E"/>
    <w:rsid w:val="001F6DCA"/>
    <w:rsid w:val="001F7A9F"/>
    <w:rsid w:val="00200442"/>
    <w:rsid w:val="0020362F"/>
    <w:rsid w:val="0020398C"/>
    <w:rsid w:val="00203EE8"/>
    <w:rsid w:val="00205000"/>
    <w:rsid w:val="002064F0"/>
    <w:rsid w:val="00206A41"/>
    <w:rsid w:val="00211AE9"/>
    <w:rsid w:val="00211FE0"/>
    <w:rsid w:val="002129C1"/>
    <w:rsid w:val="00213D89"/>
    <w:rsid w:val="00217D5F"/>
    <w:rsid w:val="00220DE8"/>
    <w:rsid w:val="002216BB"/>
    <w:rsid w:val="00223EBE"/>
    <w:rsid w:val="002328B8"/>
    <w:rsid w:val="00232FF4"/>
    <w:rsid w:val="0023747F"/>
    <w:rsid w:val="00237C6C"/>
    <w:rsid w:val="0024278D"/>
    <w:rsid w:val="00242DE0"/>
    <w:rsid w:val="0024377B"/>
    <w:rsid w:val="0025046D"/>
    <w:rsid w:val="00254235"/>
    <w:rsid w:val="00254708"/>
    <w:rsid w:val="00254C0B"/>
    <w:rsid w:val="00255C8A"/>
    <w:rsid w:val="00256BF4"/>
    <w:rsid w:val="002600EA"/>
    <w:rsid w:val="00262058"/>
    <w:rsid w:val="00263EDF"/>
    <w:rsid w:val="00266F22"/>
    <w:rsid w:val="00270AF4"/>
    <w:rsid w:val="00271E0A"/>
    <w:rsid w:val="00274609"/>
    <w:rsid w:val="00275528"/>
    <w:rsid w:val="00276317"/>
    <w:rsid w:val="0027764C"/>
    <w:rsid w:val="00283C5A"/>
    <w:rsid w:val="00283D6E"/>
    <w:rsid w:val="00284917"/>
    <w:rsid w:val="00284CBA"/>
    <w:rsid w:val="0028620E"/>
    <w:rsid w:val="00293B54"/>
    <w:rsid w:val="00294EB1"/>
    <w:rsid w:val="002972B7"/>
    <w:rsid w:val="002A1BC4"/>
    <w:rsid w:val="002A254E"/>
    <w:rsid w:val="002A4E90"/>
    <w:rsid w:val="002A6387"/>
    <w:rsid w:val="002B21D4"/>
    <w:rsid w:val="002B670D"/>
    <w:rsid w:val="002C14B2"/>
    <w:rsid w:val="002C3E42"/>
    <w:rsid w:val="002C4202"/>
    <w:rsid w:val="002C5356"/>
    <w:rsid w:val="002C61F1"/>
    <w:rsid w:val="002D2F52"/>
    <w:rsid w:val="002D412A"/>
    <w:rsid w:val="002D4715"/>
    <w:rsid w:val="002D5CC6"/>
    <w:rsid w:val="002E4D13"/>
    <w:rsid w:val="002E6A1E"/>
    <w:rsid w:val="002E7FE1"/>
    <w:rsid w:val="002F25FC"/>
    <w:rsid w:val="002F2D3E"/>
    <w:rsid w:val="002F374D"/>
    <w:rsid w:val="002F6526"/>
    <w:rsid w:val="00301BB2"/>
    <w:rsid w:val="003027BC"/>
    <w:rsid w:val="00310279"/>
    <w:rsid w:val="00314589"/>
    <w:rsid w:val="00316D28"/>
    <w:rsid w:val="00317646"/>
    <w:rsid w:val="00321A60"/>
    <w:rsid w:val="00321EAD"/>
    <w:rsid w:val="00323185"/>
    <w:rsid w:val="00325CD4"/>
    <w:rsid w:val="00326AFE"/>
    <w:rsid w:val="00326E72"/>
    <w:rsid w:val="003308CE"/>
    <w:rsid w:val="00332149"/>
    <w:rsid w:val="003327D3"/>
    <w:rsid w:val="00332C05"/>
    <w:rsid w:val="00335529"/>
    <w:rsid w:val="00336619"/>
    <w:rsid w:val="0033740C"/>
    <w:rsid w:val="00343CE3"/>
    <w:rsid w:val="00345918"/>
    <w:rsid w:val="003478F6"/>
    <w:rsid w:val="00351496"/>
    <w:rsid w:val="0036204A"/>
    <w:rsid w:val="003627D7"/>
    <w:rsid w:val="0036323C"/>
    <w:rsid w:val="00364BBC"/>
    <w:rsid w:val="00371C6B"/>
    <w:rsid w:val="00381E46"/>
    <w:rsid w:val="00381FB4"/>
    <w:rsid w:val="00382D01"/>
    <w:rsid w:val="00383DDC"/>
    <w:rsid w:val="0038454F"/>
    <w:rsid w:val="00387497"/>
    <w:rsid w:val="00393619"/>
    <w:rsid w:val="00395196"/>
    <w:rsid w:val="0039570A"/>
    <w:rsid w:val="00396B85"/>
    <w:rsid w:val="003A0527"/>
    <w:rsid w:val="003A07AC"/>
    <w:rsid w:val="003A430D"/>
    <w:rsid w:val="003A520F"/>
    <w:rsid w:val="003A74FD"/>
    <w:rsid w:val="003A78CC"/>
    <w:rsid w:val="003A7A38"/>
    <w:rsid w:val="003B056B"/>
    <w:rsid w:val="003B0952"/>
    <w:rsid w:val="003B29ED"/>
    <w:rsid w:val="003B5308"/>
    <w:rsid w:val="003C138F"/>
    <w:rsid w:val="003C4D96"/>
    <w:rsid w:val="003C5792"/>
    <w:rsid w:val="003C7489"/>
    <w:rsid w:val="003D1A18"/>
    <w:rsid w:val="003D29BB"/>
    <w:rsid w:val="003D2B50"/>
    <w:rsid w:val="003D3448"/>
    <w:rsid w:val="003D4E90"/>
    <w:rsid w:val="003E09ED"/>
    <w:rsid w:val="003E2CBA"/>
    <w:rsid w:val="003E5293"/>
    <w:rsid w:val="003E64E4"/>
    <w:rsid w:val="003E67E7"/>
    <w:rsid w:val="003F0380"/>
    <w:rsid w:val="0040061D"/>
    <w:rsid w:val="00404771"/>
    <w:rsid w:val="004057D3"/>
    <w:rsid w:val="00406D54"/>
    <w:rsid w:val="00413F89"/>
    <w:rsid w:val="00414D6F"/>
    <w:rsid w:val="00417F57"/>
    <w:rsid w:val="00420403"/>
    <w:rsid w:val="00424E76"/>
    <w:rsid w:val="004252B4"/>
    <w:rsid w:val="004309B6"/>
    <w:rsid w:val="00431B23"/>
    <w:rsid w:val="00432C1E"/>
    <w:rsid w:val="00432E45"/>
    <w:rsid w:val="00434670"/>
    <w:rsid w:val="00436264"/>
    <w:rsid w:val="00440303"/>
    <w:rsid w:val="00444494"/>
    <w:rsid w:val="004445BE"/>
    <w:rsid w:val="004520BA"/>
    <w:rsid w:val="00453E92"/>
    <w:rsid w:val="004548A3"/>
    <w:rsid w:val="0045574A"/>
    <w:rsid w:val="004566BF"/>
    <w:rsid w:val="00456D3B"/>
    <w:rsid w:val="00460682"/>
    <w:rsid w:val="00460952"/>
    <w:rsid w:val="00465F46"/>
    <w:rsid w:val="00471CC6"/>
    <w:rsid w:val="004768DE"/>
    <w:rsid w:val="00476A37"/>
    <w:rsid w:val="00477FA2"/>
    <w:rsid w:val="00481D88"/>
    <w:rsid w:val="00491045"/>
    <w:rsid w:val="00491E3A"/>
    <w:rsid w:val="0049446F"/>
    <w:rsid w:val="0049578D"/>
    <w:rsid w:val="004A435F"/>
    <w:rsid w:val="004A52C5"/>
    <w:rsid w:val="004A65E4"/>
    <w:rsid w:val="004A76D5"/>
    <w:rsid w:val="004B0FEF"/>
    <w:rsid w:val="004B1314"/>
    <w:rsid w:val="004B3E6C"/>
    <w:rsid w:val="004B66BA"/>
    <w:rsid w:val="004C2A2F"/>
    <w:rsid w:val="004C4AED"/>
    <w:rsid w:val="004D0511"/>
    <w:rsid w:val="004D1394"/>
    <w:rsid w:val="004D1A85"/>
    <w:rsid w:val="004D24D5"/>
    <w:rsid w:val="004D284F"/>
    <w:rsid w:val="004D2CE5"/>
    <w:rsid w:val="004D3D80"/>
    <w:rsid w:val="004D44D5"/>
    <w:rsid w:val="004D4E54"/>
    <w:rsid w:val="004D5E08"/>
    <w:rsid w:val="004D6F91"/>
    <w:rsid w:val="004D7840"/>
    <w:rsid w:val="004E5E43"/>
    <w:rsid w:val="004F1061"/>
    <w:rsid w:val="004F44BE"/>
    <w:rsid w:val="004F531C"/>
    <w:rsid w:val="00500AEB"/>
    <w:rsid w:val="00507746"/>
    <w:rsid w:val="0051022D"/>
    <w:rsid w:val="00510BE0"/>
    <w:rsid w:val="00512A63"/>
    <w:rsid w:val="00513648"/>
    <w:rsid w:val="00514A74"/>
    <w:rsid w:val="00515176"/>
    <w:rsid w:val="005203AB"/>
    <w:rsid w:val="00522F8F"/>
    <w:rsid w:val="00526F8A"/>
    <w:rsid w:val="005302B1"/>
    <w:rsid w:val="005308AC"/>
    <w:rsid w:val="005310C8"/>
    <w:rsid w:val="00532E15"/>
    <w:rsid w:val="00533F44"/>
    <w:rsid w:val="00534486"/>
    <w:rsid w:val="0053530D"/>
    <w:rsid w:val="00535B05"/>
    <w:rsid w:val="00535B14"/>
    <w:rsid w:val="0054085B"/>
    <w:rsid w:val="005467C7"/>
    <w:rsid w:val="0055476A"/>
    <w:rsid w:val="00554B22"/>
    <w:rsid w:val="00556358"/>
    <w:rsid w:val="00562D4E"/>
    <w:rsid w:val="00562E65"/>
    <w:rsid w:val="005631ED"/>
    <w:rsid w:val="005632AA"/>
    <w:rsid w:val="0056409C"/>
    <w:rsid w:val="005641A8"/>
    <w:rsid w:val="00564E8F"/>
    <w:rsid w:val="00570E77"/>
    <w:rsid w:val="00573C72"/>
    <w:rsid w:val="00574C95"/>
    <w:rsid w:val="00574FB3"/>
    <w:rsid w:val="00575DB2"/>
    <w:rsid w:val="00581C7E"/>
    <w:rsid w:val="00582449"/>
    <w:rsid w:val="00582FC4"/>
    <w:rsid w:val="00583F62"/>
    <w:rsid w:val="00584E26"/>
    <w:rsid w:val="00587762"/>
    <w:rsid w:val="00597A7F"/>
    <w:rsid w:val="005A0B8C"/>
    <w:rsid w:val="005B066D"/>
    <w:rsid w:val="005B0A40"/>
    <w:rsid w:val="005B0EA5"/>
    <w:rsid w:val="005B2FEC"/>
    <w:rsid w:val="005B6787"/>
    <w:rsid w:val="005B7585"/>
    <w:rsid w:val="005B775D"/>
    <w:rsid w:val="005C4A8E"/>
    <w:rsid w:val="005D2833"/>
    <w:rsid w:val="005D726A"/>
    <w:rsid w:val="005E0186"/>
    <w:rsid w:val="005E20D0"/>
    <w:rsid w:val="005E339C"/>
    <w:rsid w:val="005E6EF4"/>
    <w:rsid w:val="005E70E7"/>
    <w:rsid w:val="005E7923"/>
    <w:rsid w:val="005E7DAF"/>
    <w:rsid w:val="005F349B"/>
    <w:rsid w:val="005F6045"/>
    <w:rsid w:val="005F75A8"/>
    <w:rsid w:val="005F7C6F"/>
    <w:rsid w:val="005F7D37"/>
    <w:rsid w:val="0060170A"/>
    <w:rsid w:val="0060349F"/>
    <w:rsid w:val="006053B6"/>
    <w:rsid w:val="00605766"/>
    <w:rsid w:val="006170AB"/>
    <w:rsid w:val="00620070"/>
    <w:rsid w:val="00620470"/>
    <w:rsid w:val="00621C42"/>
    <w:rsid w:val="00623213"/>
    <w:rsid w:val="006273E6"/>
    <w:rsid w:val="00627B61"/>
    <w:rsid w:val="00627E80"/>
    <w:rsid w:val="0063072C"/>
    <w:rsid w:val="00631165"/>
    <w:rsid w:val="006339CA"/>
    <w:rsid w:val="006347AD"/>
    <w:rsid w:val="006347EE"/>
    <w:rsid w:val="0063542C"/>
    <w:rsid w:val="006404AD"/>
    <w:rsid w:val="00641577"/>
    <w:rsid w:val="00642D59"/>
    <w:rsid w:val="00643777"/>
    <w:rsid w:val="00654046"/>
    <w:rsid w:val="006574D6"/>
    <w:rsid w:val="00664690"/>
    <w:rsid w:val="00664C74"/>
    <w:rsid w:val="00666041"/>
    <w:rsid w:val="00671AC5"/>
    <w:rsid w:val="00671DEA"/>
    <w:rsid w:val="0067289D"/>
    <w:rsid w:val="00682C96"/>
    <w:rsid w:val="00683436"/>
    <w:rsid w:val="00683585"/>
    <w:rsid w:val="006845FA"/>
    <w:rsid w:val="006863D5"/>
    <w:rsid w:val="006869AE"/>
    <w:rsid w:val="006941C5"/>
    <w:rsid w:val="00694D09"/>
    <w:rsid w:val="00696944"/>
    <w:rsid w:val="00697B78"/>
    <w:rsid w:val="006A7179"/>
    <w:rsid w:val="006B04FF"/>
    <w:rsid w:val="006B1F0D"/>
    <w:rsid w:val="006B53EB"/>
    <w:rsid w:val="006B5A98"/>
    <w:rsid w:val="006B66E3"/>
    <w:rsid w:val="006B6C22"/>
    <w:rsid w:val="006C2992"/>
    <w:rsid w:val="006C3215"/>
    <w:rsid w:val="006C3756"/>
    <w:rsid w:val="006C4724"/>
    <w:rsid w:val="006C5225"/>
    <w:rsid w:val="006C7DD0"/>
    <w:rsid w:val="006D0BE6"/>
    <w:rsid w:val="006D2130"/>
    <w:rsid w:val="006D2A19"/>
    <w:rsid w:val="006D3EE0"/>
    <w:rsid w:val="006D5A72"/>
    <w:rsid w:val="006D60B1"/>
    <w:rsid w:val="006D629B"/>
    <w:rsid w:val="006D7636"/>
    <w:rsid w:val="006E1BA8"/>
    <w:rsid w:val="006E36D0"/>
    <w:rsid w:val="006E5424"/>
    <w:rsid w:val="006E5BFE"/>
    <w:rsid w:val="006E73D2"/>
    <w:rsid w:val="006F031B"/>
    <w:rsid w:val="006F0B11"/>
    <w:rsid w:val="006F417A"/>
    <w:rsid w:val="006F4507"/>
    <w:rsid w:val="006F57FC"/>
    <w:rsid w:val="006F64A0"/>
    <w:rsid w:val="007016D8"/>
    <w:rsid w:val="00704DBF"/>
    <w:rsid w:val="007050BA"/>
    <w:rsid w:val="00717A94"/>
    <w:rsid w:val="00722CB2"/>
    <w:rsid w:val="007232A5"/>
    <w:rsid w:val="0072474B"/>
    <w:rsid w:val="00726B3B"/>
    <w:rsid w:val="00726F5A"/>
    <w:rsid w:val="00730789"/>
    <w:rsid w:val="00732580"/>
    <w:rsid w:val="00732B6F"/>
    <w:rsid w:val="00732C0C"/>
    <w:rsid w:val="007353F9"/>
    <w:rsid w:val="007405AA"/>
    <w:rsid w:val="00743499"/>
    <w:rsid w:val="00750A27"/>
    <w:rsid w:val="00750BB6"/>
    <w:rsid w:val="0075253A"/>
    <w:rsid w:val="00754E19"/>
    <w:rsid w:val="00755AA9"/>
    <w:rsid w:val="00763715"/>
    <w:rsid w:val="00763904"/>
    <w:rsid w:val="00764968"/>
    <w:rsid w:val="007778CF"/>
    <w:rsid w:val="00777DAC"/>
    <w:rsid w:val="00780FBA"/>
    <w:rsid w:val="0078157F"/>
    <w:rsid w:val="007822FB"/>
    <w:rsid w:val="00782E34"/>
    <w:rsid w:val="007833CB"/>
    <w:rsid w:val="00784CF9"/>
    <w:rsid w:val="0079704F"/>
    <w:rsid w:val="007A0E5C"/>
    <w:rsid w:val="007A1D39"/>
    <w:rsid w:val="007A7F07"/>
    <w:rsid w:val="007B1D74"/>
    <w:rsid w:val="007B275D"/>
    <w:rsid w:val="007B303B"/>
    <w:rsid w:val="007B3B1C"/>
    <w:rsid w:val="007B41A2"/>
    <w:rsid w:val="007B5AA3"/>
    <w:rsid w:val="007B5CCB"/>
    <w:rsid w:val="007B6287"/>
    <w:rsid w:val="007B729B"/>
    <w:rsid w:val="007C0D4C"/>
    <w:rsid w:val="007C57A8"/>
    <w:rsid w:val="007D2528"/>
    <w:rsid w:val="007D5309"/>
    <w:rsid w:val="007D7791"/>
    <w:rsid w:val="007D7C74"/>
    <w:rsid w:val="007E199F"/>
    <w:rsid w:val="007E32CB"/>
    <w:rsid w:val="007E4385"/>
    <w:rsid w:val="007E48AD"/>
    <w:rsid w:val="007E4EDC"/>
    <w:rsid w:val="007E7499"/>
    <w:rsid w:val="007F1C02"/>
    <w:rsid w:val="007F2E45"/>
    <w:rsid w:val="007F31DE"/>
    <w:rsid w:val="007F4051"/>
    <w:rsid w:val="007F426B"/>
    <w:rsid w:val="007F4A9D"/>
    <w:rsid w:val="007F5673"/>
    <w:rsid w:val="00800F44"/>
    <w:rsid w:val="008033ED"/>
    <w:rsid w:val="008077F7"/>
    <w:rsid w:val="00810794"/>
    <w:rsid w:val="00811421"/>
    <w:rsid w:val="008116A7"/>
    <w:rsid w:val="00812477"/>
    <w:rsid w:val="00813221"/>
    <w:rsid w:val="00813AA2"/>
    <w:rsid w:val="00814189"/>
    <w:rsid w:val="00814DEB"/>
    <w:rsid w:val="00815A94"/>
    <w:rsid w:val="008161FC"/>
    <w:rsid w:val="008208A7"/>
    <w:rsid w:val="00824CB2"/>
    <w:rsid w:val="008268F9"/>
    <w:rsid w:val="008273FA"/>
    <w:rsid w:val="00832D34"/>
    <w:rsid w:val="008330F5"/>
    <w:rsid w:val="008333D8"/>
    <w:rsid w:val="008349BD"/>
    <w:rsid w:val="00836768"/>
    <w:rsid w:val="00836849"/>
    <w:rsid w:val="00841DE5"/>
    <w:rsid w:val="00842D0D"/>
    <w:rsid w:val="00844BE5"/>
    <w:rsid w:val="0084519D"/>
    <w:rsid w:val="00855278"/>
    <w:rsid w:val="00856B1D"/>
    <w:rsid w:val="008571BF"/>
    <w:rsid w:val="008576D4"/>
    <w:rsid w:val="00861527"/>
    <w:rsid w:val="00862B47"/>
    <w:rsid w:val="00862C1A"/>
    <w:rsid w:val="008630DF"/>
    <w:rsid w:val="008651F9"/>
    <w:rsid w:val="00870284"/>
    <w:rsid w:val="0087462B"/>
    <w:rsid w:val="00875647"/>
    <w:rsid w:val="008759B3"/>
    <w:rsid w:val="008763B3"/>
    <w:rsid w:val="008765DE"/>
    <w:rsid w:val="0087719D"/>
    <w:rsid w:val="00882C52"/>
    <w:rsid w:val="008847CD"/>
    <w:rsid w:val="00891B24"/>
    <w:rsid w:val="0089607F"/>
    <w:rsid w:val="008A302A"/>
    <w:rsid w:val="008A3EEE"/>
    <w:rsid w:val="008A51D9"/>
    <w:rsid w:val="008A708E"/>
    <w:rsid w:val="008A77E3"/>
    <w:rsid w:val="008B17F4"/>
    <w:rsid w:val="008B29A5"/>
    <w:rsid w:val="008B3C53"/>
    <w:rsid w:val="008B3D16"/>
    <w:rsid w:val="008C114C"/>
    <w:rsid w:val="008C27DA"/>
    <w:rsid w:val="008C522A"/>
    <w:rsid w:val="008D3115"/>
    <w:rsid w:val="008D6691"/>
    <w:rsid w:val="008D799D"/>
    <w:rsid w:val="008E0DF1"/>
    <w:rsid w:val="008E3142"/>
    <w:rsid w:val="008E3259"/>
    <w:rsid w:val="008E3410"/>
    <w:rsid w:val="008E5DA7"/>
    <w:rsid w:val="008E6AF9"/>
    <w:rsid w:val="008E722E"/>
    <w:rsid w:val="008F2130"/>
    <w:rsid w:val="008F4CCF"/>
    <w:rsid w:val="008F5534"/>
    <w:rsid w:val="00900450"/>
    <w:rsid w:val="00900BAC"/>
    <w:rsid w:val="00903256"/>
    <w:rsid w:val="0090619B"/>
    <w:rsid w:val="00906CBF"/>
    <w:rsid w:val="009110D1"/>
    <w:rsid w:val="00912340"/>
    <w:rsid w:val="00913200"/>
    <w:rsid w:val="00913F2A"/>
    <w:rsid w:val="00915F8D"/>
    <w:rsid w:val="00917ADE"/>
    <w:rsid w:val="00917DBD"/>
    <w:rsid w:val="009230E2"/>
    <w:rsid w:val="00930029"/>
    <w:rsid w:val="00930425"/>
    <w:rsid w:val="0093112A"/>
    <w:rsid w:val="00931AF9"/>
    <w:rsid w:val="009324E9"/>
    <w:rsid w:val="00933199"/>
    <w:rsid w:val="00934EDA"/>
    <w:rsid w:val="00936354"/>
    <w:rsid w:val="009376A0"/>
    <w:rsid w:val="00940811"/>
    <w:rsid w:val="00942F13"/>
    <w:rsid w:val="0094600E"/>
    <w:rsid w:val="00946BCA"/>
    <w:rsid w:val="00951915"/>
    <w:rsid w:val="00951D67"/>
    <w:rsid w:val="0095308A"/>
    <w:rsid w:val="00954D83"/>
    <w:rsid w:val="0095673D"/>
    <w:rsid w:val="00965082"/>
    <w:rsid w:val="00967DC7"/>
    <w:rsid w:val="00970190"/>
    <w:rsid w:val="0097163E"/>
    <w:rsid w:val="00973C62"/>
    <w:rsid w:val="009742BF"/>
    <w:rsid w:val="00974410"/>
    <w:rsid w:val="00976F99"/>
    <w:rsid w:val="0098532A"/>
    <w:rsid w:val="00986A5A"/>
    <w:rsid w:val="00986FB6"/>
    <w:rsid w:val="00990C9A"/>
    <w:rsid w:val="00993784"/>
    <w:rsid w:val="00993EDE"/>
    <w:rsid w:val="009949CD"/>
    <w:rsid w:val="009955EE"/>
    <w:rsid w:val="00995ABD"/>
    <w:rsid w:val="00996EAC"/>
    <w:rsid w:val="009971A0"/>
    <w:rsid w:val="009A1A7D"/>
    <w:rsid w:val="009A23B7"/>
    <w:rsid w:val="009A2EB6"/>
    <w:rsid w:val="009A7C87"/>
    <w:rsid w:val="009B2917"/>
    <w:rsid w:val="009B299F"/>
    <w:rsid w:val="009C24A8"/>
    <w:rsid w:val="009C2A6F"/>
    <w:rsid w:val="009C40F0"/>
    <w:rsid w:val="009D1532"/>
    <w:rsid w:val="009D3748"/>
    <w:rsid w:val="009D4D95"/>
    <w:rsid w:val="009E1606"/>
    <w:rsid w:val="009E1E8C"/>
    <w:rsid w:val="009E22E6"/>
    <w:rsid w:val="009E28B2"/>
    <w:rsid w:val="009E314A"/>
    <w:rsid w:val="009E63ED"/>
    <w:rsid w:val="009E67A1"/>
    <w:rsid w:val="009E7DFB"/>
    <w:rsid w:val="009F0F43"/>
    <w:rsid w:val="00A03ABC"/>
    <w:rsid w:val="00A0770B"/>
    <w:rsid w:val="00A078BF"/>
    <w:rsid w:val="00A07A30"/>
    <w:rsid w:val="00A16CE4"/>
    <w:rsid w:val="00A201EF"/>
    <w:rsid w:val="00A215F6"/>
    <w:rsid w:val="00A23060"/>
    <w:rsid w:val="00A236B3"/>
    <w:rsid w:val="00A25FCD"/>
    <w:rsid w:val="00A34D95"/>
    <w:rsid w:val="00A35519"/>
    <w:rsid w:val="00A361B2"/>
    <w:rsid w:val="00A40E7A"/>
    <w:rsid w:val="00A42AAB"/>
    <w:rsid w:val="00A43E73"/>
    <w:rsid w:val="00A44626"/>
    <w:rsid w:val="00A451CC"/>
    <w:rsid w:val="00A460E2"/>
    <w:rsid w:val="00A46840"/>
    <w:rsid w:val="00A47EFE"/>
    <w:rsid w:val="00A50D8E"/>
    <w:rsid w:val="00A52C3C"/>
    <w:rsid w:val="00A52E7E"/>
    <w:rsid w:val="00A5794D"/>
    <w:rsid w:val="00A57B7B"/>
    <w:rsid w:val="00A60C03"/>
    <w:rsid w:val="00A618B0"/>
    <w:rsid w:val="00A67323"/>
    <w:rsid w:val="00A67F6D"/>
    <w:rsid w:val="00A71685"/>
    <w:rsid w:val="00A74DFC"/>
    <w:rsid w:val="00A750E9"/>
    <w:rsid w:val="00A760B9"/>
    <w:rsid w:val="00A76812"/>
    <w:rsid w:val="00A80603"/>
    <w:rsid w:val="00A81F8C"/>
    <w:rsid w:val="00A87143"/>
    <w:rsid w:val="00A87770"/>
    <w:rsid w:val="00A879C0"/>
    <w:rsid w:val="00A87CC1"/>
    <w:rsid w:val="00A87D14"/>
    <w:rsid w:val="00A95771"/>
    <w:rsid w:val="00A96044"/>
    <w:rsid w:val="00A9793D"/>
    <w:rsid w:val="00AA07E3"/>
    <w:rsid w:val="00AA0FC2"/>
    <w:rsid w:val="00AA12CA"/>
    <w:rsid w:val="00AA2694"/>
    <w:rsid w:val="00AB16DA"/>
    <w:rsid w:val="00AB36CF"/>
    <w:rsid w:val="00AB6709"/>
    <w:rsid w:val="00AC0409"/>
    <w:rsid w:val="00AC320B"/>
    <w:rsid w:val="00AC3CAE"/>
    <w:rsid w:val="00AC61E2"/>
    <w:rsid w:val="00AC67D3"/>
    <w:rsid w:val="00AC6A97"/>
    <w:rsid w:val="00AD1760"/>
    <w:rsid w:val="00AD210E"/>
    <w:rsid w:val="00AD22BD"/>
    <w:rsid w:val="00AD24A1"/>
    <w:rsid w:val="00AD2DD2"/>
    <w:rsid w:val="00AD7649"/>
    <w:rsid w:val="00AD7ADD"/>
    <w:rsid w:val="00AE090B"/>
    <w:rsid w:val="00AE0C2D"/>
    <w:rsid w:val="00AE3388"/>
    <w:rsid w:val="00AE51B1"/>
    <w:rsid w:val="00AE5FCB"/>
    <w:rsid w:val="00AF1A26"/>
    <w:rsid w:val="00AF26DD"/>
    <w:rsid w:val="00AF2C0F"/>
    <w:rsid w:val="00AF35E5"/>
    <w:rsid w:val="00AF4D25"/>
    <w:rsid w:val="00AF5244"/>
    <w:rsid w:val="00B01066"/>
    <w:rsid w:val="00B01601"/>
    <w:rsid w:val="00B0180D"/>
    <w:rsid w:val="00B0271E"/>
    <w:rsid w:val="00B11119"/>
    <w:rsid w:val="00B11819"/>
    <w:rsid w:val="00B12FF9"/>
    <w:rsid w:val="00B15DE3"/>
    <w:rsid w:val="00B2538A"/>
    <w:rsid w:val="00B30396"/>
    <w:rsid w:val="00B32249"/>
    <w:rsid w:val="00B36320"/>
    <w:rsid w:val="00B37654"/>
    <w:rsid w:val="00B40403"/>
    <w:rsid w:val="00B40DA1"/>
    <w:rsid w:val="00B446FF"/>
    <w:rsid w:val="00B46004"/>
    <w:rsid w:val="00B4629A"/>
    <w:rsid w:val="00B54322"/>
    <w:rsid w:val="00B60AF4"/>
    <w:rsid w:val="00B62757"/>
    <w:rsid w:val="00B62869"/>
    <w:rsid w:val="00B65B79"/>
    <w:rsid w:val="00B67A28"/>
    <w:rsid w:val="00B67D07"/>
    <w:rsid w:val="00B7076F"/>
    <w:rsid w:val="00B71887"/>
    <w:rsid w:val="00B7333D"/>
    <w:rsid w:val="00B77C34"/>
    <w:rsid w:val="00B817B1"/>
    <w:rsid w:val="00B81EA3"/>
    <w:rsid w:val="00B86BDD"/>
    <w:rsid w:val="00B86C44"/>
    <w:rsid w:val="00B86D18"/>
    <w:rsid w:val="00B90347"/>
    <w:rsid w:val="00B91B1E"/>
    <w:rsid w:val="00B925D2"/>
    <w:rsid w:val="00B94A47"/>
    <w:rsid w:val="00B97C79"/>
    <w:rsid w:val="00BA0CC8"/>
    <w:rsid w:val="00BA170C"/>
    <w:rsid w:val="00BA1E44"/>
    <w:rsid w:val="00BA3214"/>
    <w:rsid w:val="00BA41B5"/>
    <w:rsid w:val="00BA498D"/>
    <w:rsid w:val="00BA74CA"/>
    <w:rsid w:val="00BB43EC"/>
    <w:rsid w:val="00BB67B2"/>
    <w:rsid w:val="00BC1B80"/>
    <w:rsid w:val="00BC2CBC"/>
    <w:rsid w:val="00BC3B5C"/>
    <w:rsid w:val="00BC53D9"/>
    <w:rsid w:val="00BC6861"/>
    <w:rsid w:val="00BD05D1"/>
    <w:rsid w:val="00BD0B0E"/>
    <w:rsid w:val="00BD2637"/>
    <w:rsid w:val="00BD2C9A"/>
    <w:rsid w:val="00BD4BF4"/>
    <w:rsid w:val="00BD4EF9"/>
    <w:rsid w:val="00BD54FF"/>
    <w:rsid w:val="00BD5A2B"/>
    <w:rsid w:val="00BE132D"/>
    <w:rsid w:val="00BE2210"/>
    <w:rsid w:val="00BE323B"/>
    <w:rsid w:val="00BE3A86"/>
    <w:rsid w:val="00BE3D27"/>
    <w:rsid w:val="00BE3F08"/>
    <w:rsid w:val="00BE4FA7"/>
    <w:rsid w:val="00BE6B5E"/>
    <w:rsid w:val="00BF15F6"/>
    <w:rsid w:val="00BF4FF8"/>
    <w:rsid w:val="00BF5EBB"/>
    <w:rsid w:val="00BF6B5B"/>
    <w:rsid w:val="00BF6BA1"/>
    <w:rsid w:val="00C00668"/>
    <w:rsid w:val="00C020FA"/>
    <w:rsid w:val="00C03935"/>
    <w:rsid w:val="00C11255"/>
    <w:rsid w:val="00C126A7"/>
    <w:rsid w:val="00C16A13"/>
    <w:rsid w:val="00C2049A"/>
    <w:rsid w:val="00C204DE"/>
    <w:rsid w:val="00C214C1"/>
    <w:rsid w:val="00C22795"/>
    <w:rsid w:val="00C26381"/>
    <w:rsid w:val="00C30D2D"/>
    <w:rsid w:val="00C32256"/>
    <w:rsid w:val="00C33FA3"/>
    <w:rsid w:val="00C34C6E"/>
    <w:rsid w:val="00C37918"/>
    <w:rsid w:val="00C4112A"/>
    <w:rsid w:val="00C44628"/>
    <w:rsid w:val="00C46B59"/>
    <w:rsid w:val="00C47D95"/>
    <w:rsid w:val="00C47E1B"/>
    <w:rsid w:val="00C5006F"/>
    <w:rsid w:val="00C511EF"/>
    <w:rsid w:val="00C52F75"/>
    <w:rsid w:val="00C53573"/>
    <w:rsid w:val="00C54ED3"/>
    <w:rsid w:val="00C60B7F"/>
    <w:rsid w:val="00C610C3"/>
    <w:rsid w:val="00C637EA"/>
    <w:rsid w:val="00C638BF"/>
    <w:rsid w:val="00C70019"/>
    <w:rsid w:val="00C74328"/>
    <w:rsid w:val="00C743C2"/>
    <w:rsid w:val="00C74693"/>
    <w:rsid w:val="00C74C78"/>
    <w:rsid w:val="00C77D98"/>
    <w:rsid w:val="00C821E5"/>
    <w:rsid w:val="00C8735F"/>
    <w:rsid w:val="00C90EBC"/>
    <w:rsid w:val="00C9104F"/>
    <w:rsid w:val="00C92F2A"/>
    <w:rsid w:val="00C9408E"/>
    <w:rsid w:val="00C94945"/>
    <w:rsid w:val="00C97F39"/>
    <w:rsid w:val="00CA270F"/>
    <w:rsid w:val="00CA554E"/>
    <w:rsid w:val="00CB49D5"/>
    <w:rsid w:val="00CB4BB7"/>
    <w:rsid w:val="00CB4C80"/>
    <w:rsid w:val="00CB7FD7"/>
    <w:rsid w:val="00CC02BE"/>
    <w:rsid w:val="00CC225A"/>
    <w:rsid w:val="00CC2B62"/>
    <w:rsid w:val="00CC4BC2"/>
    <w:rsid w:val="00CC5A2C"/>
    <w:rsid w:val="00CD0242"/>
    <w:rsid w:val="00CD1D19"/>
    <w:rsid w:val="00CD2F35"/>
    <w:rsid w:val="00CD6C88"/>
    <w:rsid w:val="00CD7737"/>
    <w:rsid w:val="00CE450F"/>
    <w:rsid w:val="00CE5084"/>
    <w:rsid w:val="00CF00CB"/>
    <w:rsid w:val="00CF1FD6"/>
    <w:rsid w:val="00CF2EA0"/>
    <w:rsid w:val="00CF2FAD"/>
    <w:rsid w:val="00CF4345"/>
    <w:rsid w:val="00CF6F1B"/>
    <w:rsid w:val="00D131CC"/>
    <w:rsid w:val="00D13C31"/>
    <w:rsid w:val="00D1448F"/>
    <w:rsid w:val="00D150CF"/>
    <w:rsid w:val="00D159BE"/>
    <w:rsid w:val="00D21934"/>
    <w:rsid w:val="00D22D12"/>
    <w:rsid w:val="00D235CC"/>
    <w:rsid w:val="00D2633B"/>
    <w:rsid w:val="00D27AAA"/>
    <w:rsid w:val="00D325D1"/>
    <w:rsid w:val="00D32D4E"/>
    <w:rsid w:val="00D336E0"/>
    <w:rsid w:val="00D43AA2"/>
    <w:rsid w:val="00D50626"/>
    <w:rsid w:val="00D5433D"/>
    <w:rsid w:val="00D60DCA"/>
    <w:rsid w:val="00D611CC"/>
    <w:rsid w:val="00D622DA"/>
    <w:rsid w:val="00D64E78"/>
    <w:rsid w:val="00D7029F"/>
    <w:rsid w:val="00D70D75"/>
    <w:rsid w:val="00D7181B"/>
    <w:rsid w:val="00D72C12"/>
    <w:rsid w:val="00D751F7"/>
    <w:rsid w:val="00D759C6"/>
    <w:rsid w:val="00D76AB0"/>
    <w:rsid w:val="00D800C5"/>
    <w:rsid w:val="00D805FE"/>
    <w:rsid w:val="00D81B09"/>
    <w:rsid w:val="00D83A27"/>
    <w:rsid w:val="00D84024"/>
    <w:rsid w:val="00D91378"/>
    <w:rsid w:val="00D95A0F"/>
    <w:rsid w:val="00DA35E1"/>
    <w:rsid w:val="00DA623F"/>
    <w:rsid w:val="00DA78A9"/>
    <w:rsid w:val="00DB3295"/>
    <w:rsid w:val="00DB5881"/>
    <w:rsid w:val="00DC0168"/>
    <w:rsid w:val="00DC03BB"/>
    <w:rsid w:val="00DC059C"/>
    <w:rsid w:val="00DC3C9A"/>
    <w:rsid w:val="00DC4A8C"/>
    <w:rsid w:val="00DC669A"/>
    <w:rsid w:val="00DD5E1F"/>
    <w:rsid w:val="00DD73C1"/>
    <w:rsid w:val="00DD748B"/>
    <w:rsid w:val="00DD7697"/>
    <w:rsid w:val="00DE1FEB"/>
    <w:rsid w:val="00DE2154"/>
    <w:rsid w:val="00DE4223"/>
    <w:rsid w:val="00DE4FC6"/>
    <w:rsid w:val="00DE52A4"/>
    <w:rsid w:val="00DE799C"/>
    <w:rsid w:val="00DF654A"/>
    <w:rsid w:val="00DF782D"/>
    <w:rsid w:val="00DF79CC"/>
    <w:rsid w:val="00E064DD"/>
    <w:rsid w:val="00E10345"/>
    <w:rsid w:val="00E10819"/>
    <w:rsid w:val="00E10C0E"/>
    <w:rsid w:val="00E11762"/>
    <w:rsid w:val="00E140BF"/>
    <w:rsid w:val="00E14672"/>
    <w:rsid w:val="00E14FC6"/>
    <w:rsid w:val="00E15CAE"/>
    <w:rsid w:val="00E16BC6"/>
    <w:rsid w:val="00E1774B"/>
    <w:rsid w:val="00E20DF8"/>
    <w:rsid w:val="00E228F3"/>
    <w:rsid w:val="00E23F7C"/>
    <w:rsid w:val="00E27656"/>
    <w:rsid w:val="00E308B8"/>
    <w:rsid w:val="00E4124D"/>
    <w:rsid w:val="00E41C05"/>
    <w:rsid w:val="00E44353"/>
    <w:rsid w:val="00E45413"/>
    <w:rsid w:val="00E4597C"/>
    <w:rsid w:val="00E472F8"/>
    <w:rsid w:val="00E52A48"/>
    <w:rsid w:val="00E56413"/>
    <w:rsid w:val="00E56674"/>
    <w:rsid w:val="00E613A5"/>
    <w:rsid w:val="00E63295"/>
    <w:rsid w:val="00E63E13"/>
    <w:rsid w:val="00E64324"/>
    <w:rsid w:val="00E66927"/>
    <w:rsid w:val="00E671C3"/>
    <w:rsid w:val="00E71534"/>
    <w:rsid w:val="00E71E47"/>
    <w:rsid w:val="00E7553E"/>
    <w:rsid w:val="00E76DAD"/>
    <w:rsid w:val="00E76ECF"/>
    <w:rsid w:val="00E80CA5"/>
    <w:rsid w:val="00E83B14"/>
    <w:rsid w:val="00E855E3"/>
    <w:rsid w:val="00E8776B"/>
    <w:rsid w:val="00E877ED"/>
    <w:rsid w:val="00E87F1E"/>
    <w:rsid w:val="00E91831"/>
    <w:rsid w:val="00E93CB4"/>
    <w:rsid w:val="00EA155E"/>
    <w:rsid w:val="00EA1D7B"/>
    <w:rsid w:val="00EA440D"/>
    <w:rsid w:val="00EA725B"/>
    <w:rsid w:val="00EB3B10"/>
    <w:rsid w:val="00EB4615"/>
    <w:rsid w:val="00EB5D3F"/>
    <w:rsid w:val="00EB7F04"/>
    <w:rsid w:val="00EC0704"/>
    <w:rsid w:val="00EC1824"/>
    <w:rsid w:val="00EC2D3C"/>
    <w:rsid w:val="00EC73B3"/>
    <w:rsid w:val="00ED0751"/>
    <w:rsid w:val="00ED0C09"/>
    <w:rsid w:val="00ED3CCD"/>
    <w:rsid w:val="00ED57F0"/>
    <w:rsid w:val="00ED66BC"/>
    <w:rsid w:val="00EE03EE"/>
    <w:rsid w:val="00EE31F3"/>
    <w:rsid w:val="00EE42AF"/>
    <w:rsid w:val="00EE42BD"/>
    <w:rsid w:val="00EE5403"/>
    <w:rsid w:val="00EE5D52"/>
    <w:rsid w:val="00EF043B"/>
    <w:rsid w:val="00EF237E"/>
    <w:rsid w:val="00EF23DF"/>
    <w:rsid w:val="00EF2575"/>
    <w:rsid w:val="00F0780D"/>
    <w:rsid w:val="00F16D65"/>
    <w:rsid w:val="00F17B83"/>
    <w:rsid w:val="00F20790"/>
    <w:rsid w:val="00F21984"/>
    <w:rsid w:val="00F2351B"/>
    <w:rsid w:val="00F32B29"/>
    <w:rsid w:val="00F37755"/>
    <w:rsid w:val="00F41597"/>
    <w:rsid w:val="00F4296D"/>
    <w:rsid w:val="00F46396"/>
    <w:rsid w:val="00F46508"/>
    <w:rsid w:val="00F53B8A"/>
    <w:rsid w:val="00F53FDC"/>
    <w:rsid w:val="00F55118"/>
    <w:rsid w:val="00F551AD"/>
    <w:rsid w:val="00F56E8C"/>
    <w:rsid w:val="00F61308"/>
    <w:rsid w:val="00F61547"/>
    <w:rsid w:val="00F619F6"/>
    <w:rsid w:val="00F625A9"/>
    <w:rsid w:val="00F673F0"/>
    <w:rsid w:val="00F7163B"/>
    <w:rsid w:val="00F721F0"/>
    <w:rsid w:val="00F7476C"/>
    <w:rsid w:val="00F76D5B"/>
    <w:rsid w:val="00F83300"/>
    <w:rsid w:val="00F845A8"/>
    <w:rsid w:val="00F85CC4"/>
    <w:rsid w:val="00F868B9"/>
    <w:rsid w:val="00F8796D"/>
    <w:rsid w:val="00F912B1"/>
    <w:rsid w:val="00F91942"/>
    <w:rsid w:val="00F92718"/>
    <w:rsid w:val="00F93033"/>
    <w:rsid w:val="00F93B0E"/>
    <w:rsid w:val="00F93BEE"/>
    <w:rsid w:val="00F948D4"/>
    <w:rsid w:val="00F94A49"/>
    <w:rsid w:val="00F97147"/>
    <w:rsid w:val="00FA0AF2"/>
    <w:rsid w:val="00FA6626"/>
    <w:rsid w:val="00FB033D"/>
    <w:rsid w:val="00FB0DAB"/>
    <w:rsid w:val="00FB3AE9"/>
    <w:rsid w:val="00FB79C9"/>
    <w:rsid w:val="00FC0076"/>
    <w:rsid w:val="00FC1156"/>
    <w:rsid w:val="00FC342C"/>
    <w:rsid w:val="00FC56BE"/>
    <w:rsid w:val="00FD13E3"/>
    <w:rsid w:val="00FD5516"/>
    <w:rsid w:val="00FD6D44"/>
    <w:rsid w:val="00FD72D9"/>
    <w:rsid w:val="00FD7366"/>
    <w:rsid w:val="00FE7C65"/>
    <w:rsid w:val="00FF2267"/>
    <w:rsid w:val="00FF4009"/>
    <w:rsid w:val="00FF49EB"/>
    <w:rsid w:val="00FF512B"/>
    <w:rsid w:val="0F5A76C1"/>
    <w:rsid w:val="15081A3E"/>
    <w:rsid w:val="34EC7143"/>
    <w:rsid w:val="5E4FC74A"/>
    <w:rsid w:val="700AD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B8E8AB"/>
  <w15:docId w15:val="{E7F9BA90-7B93-4FE7-B30A-79F1684E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F1C02"/>
    <w:pPr>
      <w:spacing w:after="200" w:line="288" w:lineRule="auto"/>
    </w:pPr>
    <w:rPr>
      <w:rFonts w:ascii="Arial" w:hAnsi="Arial"/>
      <w:color w:val="333333"/>
      <w:lang w:eastAsia="en-US"/>
    </w:rPr>
  </w:style>
  <w:style w:type="paragraph" w:styleId="Heading1">
    <w:name w:val="heading 1"/>
    <w:basedOn w:val="Normal"/>
    <w:next w:val="Body1"/>
    <w:qFormat/>
    <w:rsid w:val="00C11255"/>
    <w:pPr>
      <w:numPr>
        <w:numId w:val="1"/>
      </w:numPr>
      <w:outlineLvl w:val="0"/>
    </w:pPr>
  </w:style>
  <w:style w:type="paragraph" w:styleId="Heading2">
    <w:name w:val="heading 2"/>
    <w:basedOn w:val="Normal"/>
    <w:next w:val="Body2"/>
    <w:qFormat/>
    <w:rsid w:val="00C11255"/>
    <w:pPr>
      <w:numPr>
        <w:ilvl w:val="1"/>
        <w:numId w:val="1"/>
      </w:numPr>
      <w:outlineLvl w:val="1"/>
    </w:pPr>
  </w:style>
  <w:style w:type="paragraph" w:styleId="Heading3">
    <w:name w:val="heading 3"/>
    <w:basedOn w:val="Normal"/>
    <w:next w:val="Body3"/>
    <w:qFormat/>
    <w:rsid w:val="005C4A8E"/>
    <w:pPr>
      <w:numPr>
        <w:ilvl w:val="2"/>
        <w:numId w:val="1"/>
      </w:numPr>
      <w:ind w:hanging="964"/>
      <w:outlineLvl w:val="2"/>
    </w:pPr>
  </w:style>
  <w:style w:type="paragraph" w:styleId="Heading4">
    <w:name w:val="heading 4"/>
    <w:basedOn w:val="Normal"/>
    <w:next w:val="Body4"/>
    <w:qFormat/>
    <w:rsid w:val="005C4A8E"/>
    <w:pPr>
      <w:numPr>
        <w:ilvl w:val="3"/>
        <w:numId w:val="1"/>
      </w:numPr>
      <w:ind w:left="3623" w:hanging="1219"/>
      <w:outlineLvl w:val="3"/>
    </w:pPr>
  </w:style>
  <w:style w:type="paragraph" w:styleId="Heading5">
    <w:name w:val="heading 5"/>
    <w:basedOn w:val="Normal"/>
    <w:next w:val="Body5"/>
    <w:qFormat/>
    <w:rsid w:val="00C11255"/>
    <w:pPr>
      <w:numPr>
        <w:ilvl w:val="4"/>
        <w:numId w:val="1"/>
      </w:numPr>
      <w:outlineLvl w:val="4"/>
    </w:pPr>
  </w:style>
  <w:style w:type="paragraph" w:styleId="Heading6">
    <w:name w:val="heading 6"/>
    <w:basedOn w:val="Normal"/>
    <w:next w:val="Body6"/>
    <w:qFormat/>
    <w:rsid w:val="00C11255"/>
    <w:pPr>
      <w:numPr>
        <w:ilvl w:val="5"/>
        <w:numId w:val="1"/>
      </w:numPr>
      <w:outlineLvl w:val="5"/>
    </w:pPr>
  </w:style>
  <w:style w:type="paragraph" w:styleId="Heading7">
    <w:name w:val="heading 7"/>
    <w:basedOn w:val="Normal"/>
    <w:next w:val="Body7"/>
    <w:qFormat/>
    <w:rsid w:val="00C11255"/>
    <w:pPr>
      <w:numPr>
        <w:ilvl w:val="6"/>
        <w:numId w:val="1"/>
      </w:numPr>
      <w:outlineLvl w:val="6"/>
    </w:pPr>
  </w:style>
  <w:style w:type="paragraph" w:styleId="Heading8">
    <w:name w:val="heading 8"/>
    <w:basedOn w:val="Normal"/>
    <w:next w:val="Body8"/>
    <w:qFormat/>
    <w:rsid w:val="00C11255"/>
    <w:pPr>
      <w:numPr>
        <w:ilvl w:val="7"/>
        <w:numId w:val="1"/>
      </w:numPr>
      <w:outlineLvl w:val="7"/>
    </w:pPr>
  </w:style>
  <w:style w:type="paragraph" w:styleId="Heading9">
    <w:name w:val="heading 9"/>
    <w:basedOn w:val="Normal"/>
    <w:next w:val="Body9"/>
    <w:qFormat/>
    <w:rsid w:val="00C11255"/>
    <w:pPr>
      <w:numPr>
        <w:ilvl w:val="8"/>
        <w:numId w:val="1"/>
      </w:numPr>
      <w:outlineLvl w:val="8"/>
    </w:p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C11255"/>
    <w:pPr>
      <w:tabs>
        <w:tab w:val="center" w:pos="4153"/>
        <w:tab w:val="right" w:pos="8306"/>
      </w:tabs>
    </w:pPr>
  </w:style>
  <w:style w:type="paragraph" w:styleId="Footer">
    <w:name w:val="footer"/>
    <w:basedOn w:val="Normal"/>
    <w:rsid w:val="00C11255"/>
    <w:pPr>
      <w:tabs>
        <w:tab w:val="center" w:pos="4153"/>
        <w:tab w:val="right" w:pos="8306"/>
      </w:tabs>
    </w:pPr>
  </w:style>
  <w:style w:type="character" w:styleId="PageNumber">
    <w:name w:val="page number"/>
    <w:basedOn w:val="DefaultParagraphFont"/>
    <w:rsid w:val="00C11255"/>
    <w:rPr>
      <w:rFonts w:ascii="Arial" w:hAnsi="Arial"/>
      <w:sz w:val="18"/>
    </w:rPr>
  </w:style>
  <w:style w:type="paragraph" w:styleId="Body1" w:customStyle="1">
    <w:name w:val="Body1"/>
    <w:basedOn w:val="Normal"/>
    <w:rsid w:val="00C11255"/>
    <w:pPr>
      <w:ind w:left="720"/>
    </w:pPr>
  </w:style>
  <w:style w:type="paragraph" w:styleId="Body2" w:customStyle="1">
    <w:name w:val="Body2"/>
    <w:basedOn w:val="Normal"/>
    <w:rsid w:val="00C11255"/>
    <w:pPr>
      <w:ind w:left="1440"/>
    </w:pPr>
  </w:style>
  <w:style w:type="paragraph" w:styleId="Body3" w:customStyle="1">
    <w:name w:val="Body3"/>
    <w:basedOn w:val="Normal"/>
    <w:rsid w:val="00C11255"/>
    <w:pPr>
      <w:ind w:left="2404"/>
    </w:pPr>
  </w:style>
  <w:style w:type="paragraph" w:styleId="Body4" w:customStyle="1">
    <w:name w:val="Body4"/>
    <w:basedOn w:val="Normal"/>
    <w:rsid w:val="00C11255"/>
    <w:pPr>
      <w:ind w:left="3617"/>
    </w:pPr>
  </w:style>
  <w:style w:type="paragraph" w:styleId="Body5" w:customStyle="1">
    <w:name w:val="Body5"/>
    <w:basedOn w:val="Normal"/>
    <w:rsid w:val="00C11255"/>
    <w:pPr>
      <w:ind w:left="4349"/>
    </w:pPr>
  </w:style>
  <w:style w:type="paragraph" w:styleId="BodyTextIndent">
    <w:name w:val="Body Text Indent"/>
    <w:basedOn w:val="Normal"/>
    <w:rsid w:val="00C11255"/>
    <w:pPr>
      <w:ind w:left="709"/>
    </w:pPr>
  </w:style>
  <w:style w:type="paragraph" w:styleId="Body6" w:customStyle="1">
    <w:name w:val="Body6"/>
    <w:basedOn w:val="Normal"/>
    <w:rsid w:val="00C11255"/>
    <w:pPr>
      <w:ind w:left="5058"/>
    </w:pPr>
  </w:style>
  <w:style w:type="paragraph" w:styleId="Body7" w:customStyle="1">
    <w:name w:val="Body7"/>
    <w:basedOn w:val="Normal"/>
    <w:rsid w:val="00C11255"/>
    <w:pPr>
      <w:ind w:left="5761"/>
    </w:pPr>
  </w:style>
  <w:style w:type="paragraph" w:styleId="Body8" w:customStyle="1">
    <w:name w:val="Body8"/>
    <w:basedOn w:val="Normal"/>
    <w:rsid w:val="00C11255"/>
    <w:pPr>
      <w:ind w:left="6447"/>
    </w:pPr>
  </w:style>
  <w:style w:type="paragraph" w:styleId="Body9" w:customStyle="1">
    <w:name w:val="Body9"/>
    <w:basedOn w:val="Normal"/>
    <w:rsid w:val="00C11255"/>
    <w:pPr>
      <w:ind w:left="7156"/>
    </w:pPr>
  </w:style>
  <w:style w:type="paragraph" w:styleId="ListBullet">
    <w:name w:val="List Bullet"/>
    <w:basedOn w:val="Normal"/>
    <w:rsid w:val="00C11255"/>
    <w:pPr>
      <w:ind w:left="709" w:hanging="709"/>
    </w:pPr>
  </w:style>
  <w:style w:type="paragraph" w:styleId="ListBullet2">
    <w:name w:val="List Bullet 2"/>
    <w:basedOn w:val="Normal"/>
    <w:rsid w:val="00C11255"/>
    <w:pPr>
      <w:ind w:left="993" w:hanging="709"/>
    </w:pPr>
  </w:style>
  <w:style w:type="paragraph" w:styleId="ListBullet3">
    <w:name w:val="List Bullet 3"/>
    <w:basedOn w:val="Normal"/>
    <w:rsid w:val="00C11255"/>
    <w:pPr>
      <w:ind w:left="1276" w:hanging="709"/>
    </w:pPr>
  </w:style>
  <w:style w:type="paragraph" w:styleId="ListBullet4">
    <w:name w:val="List Bullet 4"/>
    <w:basedOn w:val="Normal"/>
    <w:rsid w:val="00C11255"/>
    <w:pPr>
      <w:ind w:left="1560" w:hanging="709"/>
    </w:pPr>
  </w:style>
  <w:style w:type="paragraph" w:styleId="ListBullet5">
    <w:name w:val="List Bullet 5"/>
    <w:basedOn w:val="Normal"/>
    <w:rsid w:val="00C11255"/>
    <w:pPr>
      <w:ind w:left="1843" w:hanging="709"/>
    </w:pPr>
  </w:style>
  <w:style w:type="paragraph" w:styleId="ListContinue">
    <w:name w:val="List Continue"/>
    <w:basedOn w:val="Normal"/>
    <w:rsid w:val="00C11255"/>
    <w:pPr>
      <w:ind w:left="709"/>
    </w:pPr>
  </w:style>
  <w:style w:type="paragraph" w:styleId="ListContinue2">
    <w:name w:val="List Continue 2"/>
    <w:basedOn w:val="Normal"/>
    <w:rsid w:val="00C11255"/>
    <w:pPr>
      <w:ind w:left="567"/>
    </w:pPr>
  </w:style>
  <w:style w:type="paragraph" w:styleId="ListNumber">
    <w:name w:val="List Number"/>
    <w:basedOn w:val="Normal"/>
    <w:rsid w:val="00C11255"/>
    <w:pPr>
      <w:ind w:left="709" w:hanging="709"/>
    </w:pPr>
  </w:style>
  <w:style w:type="paragraph" w:styleId="ListNumber2">
    <w:name w:val="List Number 2"/>
    <w:basedOn w:val="Normal"/>
    <w:rsid w:val="00C11255"/>
    <w:pPr>
      <w:ind w:left="993" w:hanging="709"/>
    </w:pPr>
  </w:style>
  <w:style w:type="paragraph" w:styleId="ListNumber3">
    <w:name w:val="List Number 3"/>
    <w:basedOn w:val="Normal"/>
    <w:rsid w:val="00C11255"/>
    <w:pPr>
      <w:ind w:left="1276" w:hanging="709"/>
    </w:pPr>
  </w:style>
  <w:style w:type="paragraph" w:styleId="ListNumber4">
    <w:name w:val="List Number 4"/>
    <w:basedOn w:val="Normal"/>
    <w:rsid w:val="00C11255"/>
    <w:pPr>
      <w:ind w:left="1560" w:hanging="709"/>
    </w:pPr>
  </w:style>
  <w:style w:type="paragraph" w:styleId="ListNumber5">
    <w:name w:val="List Number 5"/>
    <w:basedOn w:val="Normal"/>
    <w:rsid w:val="00C11255"/>
    <w:pPr>
      <w:ind w:left="1843" w:hanging="709"/>
    </w:pPr>
  </w:style>
  <w:style w:type="paragraph" w:styleId="BodyText">
    <w:name w:val="Body Text"/>
    <w:basedOn w:val="Normal"/>
    <w:rsid w:val="00C11255"/>
  </w:style>
  <w:style w:type="paragraph" w:styleId="DocSpace" w:customStyle="1">
    <w:name w:val="DocSpace"/>
    <w:basedOn w:val="Normal"/>
    <w:rsid w:val="00C11255"/>
  </w:style>
  <w:style w:type="paragraph" w:styleId="SchTitle" w:customStyle="1">
    <w:name w:val="Sch Title"/>
    <w:next w:val="Normal"/>
    <w:rsid w:val="00C11255"/>
    <w:pPr>
      <w:keepNext/>
      <w:spacing w:before="240" w:after="60"/>
      <w:jc w:val="center"/>
    </w:pPr>
    <w:rPr>
      <w:rFonts w:ascii="Arial" w:hAnsi="Arial"/>
      <w:b/>
      <w:noProof/>
      <w:lang w:eastAsia="en-US"/>
    </w:rPr>
  </w:style>
  <w:style w:type="paragraph" w:styleId="SchedClauses" w:customStyle="1">
    <w:name w:val="Sched Clauses"/>
    <w:basedOn w:val="Normal"/>
    <w:rsid w:val="00C11255"/>
  </w:style>
  <w:style w:type="paragraph" w:styleId="STBody" w:customStyle="1">
    <w:name w:val="STBody"/>
    <w:basedOn w:val="Normal"/>
    <w:rsid w:val="00C11255"/>
    <w:pPr>
      <w:keepNext/>
      <w:jc w:val="center"/>
    </w:pPr>
  </w:style>
  <w:style w:type="character" w:styleId="Hyperlink">
    <w:name w:val="Hyperlink"/>
    <w:basedOn w:val="DefaultParagraphFont"/>
    <w:uiPriority w:val="99"/>
    <w:rsid w:val="00C11255"/>
    <w:rPr>
      <w:color w:val="0000FF"/>
      <w:u w:val="single"/>
    </w:rPr>
  </w:style>
  <w:style w:type="paragraph" w:styleId="SingleSpace" w:customStyle="1">
    <w:name w:val="SingleSpace"/>
    <w:rsid w:val="007F1C02"/>
    <w:pPr>
      <w:tabs>
        <w:tab w:val="left" w:pos="993"/>
      </w:tabs>
    </w:pPr>
    <w:rPr>
      <w:rFonts w:ascii="Arial" w:hAnsi="Arial"/>
      <w:lang w:eastAsia="en-US"/>
    </w:rPr>
  </w:style>
  <w:style w:type="paragraph" w:styleId="BalloonText">
    <w:name w:val="Balloon Text"/>
    <w:basedOn w:val="Normal"/>
    <w:semiHidden/>
    <w:rsid w:val="00697B78"/>
    <w:rPr>
      <w:rFonts w:ascii="Tahoma" w:hAnsi="Tahoma" w:cs="Tahoma"/>
      <w:sz w:val="16"/>
      <w:szCs w:val="16"/>
    </w:rPr>
  </w:style>
  <w:style w:type="paragraph" w:styleId="ListParagraph">
    <w:name w:val="List Paragraph"/>
    <w:basedOn w:val="Normal"/>
    <w:uiPriority w:val="1"/>
    <w:qFormat/>
    <w:rsid w:val="004A76D5"/>
    <w:pPr>
      <w:spacing w:after="0"/>
      <w:ind w:left="720"/>
      <w:contextualSpacing/>
    </w:pPr>
    <w:rPr>
      <w:color w:val="auto"/>
    </w:rPr>
  </w:style>
  <w:style w:type="paragraph" w:styleId="NormalWeb">
    <w:name w:val="Normal (Web)"/>
    <w:basedOn w:val="Normal"/>
    <w:uiPriority w:val="99"/>
    <w:unhideWhenUsed/>
    <w:rsid w:val="004A76D5"/>
    <w:pPr>
      <w:spacing w:before="240" w:after="480" w:line="240" w:lineRule="auto"/>
    </w:pPr>
    <w:rPr>
      <w:rFonts w:ascii="Times New Roman" w:hAnsi="Times New Roman"/>
      <w:color w:val="auto"/>
      <w:sz w:val="24"/>
      <w:szCs w:val="24"/>
      <w:lang w:eastAsia="en-GB"/>
    </w:rPr>
  </w:style>
  <w:style w:type="character" w:styleId="Strong">
    <w:name w:val="Strong"/>
    <w:basedOn w:val="DefaultParagraphFont"/>
    <w:uiPriority w:val="1"/>
    <w:qFormat/>
    <w:rsid w:val="0020398C"/>
    <w:rPr>
      <w:b/>
      <w:bCs/>
    </w:rPr>
  </w:style>
  <w:style w:type="character" w:styleId="FollowedHyperlink">
    <w:name w:val="FollowedHyperlink"/>
    <w:basedOn w:val="DefaultParagraphFont"/>
    <w:semiHidden/>
    <w:unhideWhenUsed/>
    <w:rsid w:val="0020398C"/>
    <w:rPr>
      <w:color w:val="800080" w:themeColor="followedHyperlink"/>
      <w:u w:val="single"/>
    </w:rPr>
  </w:style>
  <w:style w:type="paragraph" w:styleId="Default" w:customStyle="1">
    <w:name w:val="Default"/>
    <w:rsid w:val="005E70E7"/>
    <w:pPr>
      <w:autoSpaceDE w:val="0"/>
      <w:autoSpaceDN w:val="0"/>
      <w:adjustRightInd w:val="0"/>
    </w:pPr>
    <w:rPr>
      <w:rFonts w:ascii="Arial" w:hAnsi="Arial" w:cs="Arial"/>
      <w:color w:val="000000"/>
      <w:sz w:val="24"/>
      <w:szCs w:val="24"/>
    </w:rPr>
  </w:style>
  <w:style w:type="paragraph" w:styleId="Paragraph" w:customStyle="1">
    <w:name w:val="Paragraph"/>
    <w:basedOn w:val="Normal"/>
    <w:uiPriority w:val="4"/>
    <w:qFormat/>
    <w:rsid w:val="000223BD"/>
    <w:pPr>
      <w:numPr>
        <w:numId w:val="4"/>
      </w:numPr>
      <w:spacing w:before="240" w:after="240" w:line="276" w:lineRule="auto"/>
    </w:pPr>
    <w:rPr>
      <w:color w:val="auto"/>
      <w:sz w:val="24"/>
      <w:szCs w:val="24"/>
      <w:lang w:eastAsia="en-GB"/>
    </w:rPr>
  </w:style>
  <w:style w:type="paragraph" w:styleId="Revision">
    <w:name w:val="Revision"/>
    <w:hidden/>
    <w:uiPriority w:val="99"/>
    <w:semiHidden/>
    <w:rsid w:val="000329FE"/>
    <w:rPr>
      <w:rFonts w:ascii="Arial" w:hAnsi="Arial"/>
      <w:color w:val="333333"/>
      <w:lang w:eastAsia="en-US"/>
    </w:rPr>
  </w:style>
  <w:style w:type="character" w:styleId="CommentReference">
    <w:name w:val="annotation reference"/>
    <w:basedOn w:val="DefaultParagraphFont"/>
    <w:semiHidden/>
    <w:unhideWhenUsed/>
    <w:rsid w:val="000329FE"/>
    <w:rPr>
      <w:sz w:val="16"/>
      <w:szCs w:val="16"/>
    </w:rPr>
  </w:style>
  <w:style w:type="paragraph" w:styleId="CommentText">
    <w:name w:val="annotation text"/>
    <w:basedOn w:val="Normal"/>
    <w:link w:val="CommentTextChar"/>
    <w:unhideWhenUsed/>
    <w:rsid w:val="000329FE"/>
    <w:pPr>
      <w:spacing w:line="240" w:lineRule="auto"/>
    </w:pPr>
  </w:style>
  <w:style w:type="character" w:styleId="CommentTextChar" w:customStyle="1">
    <w:name w:val="Comment Text Char"/>
    <w:basedOn w:val="DefaultParagraphFont"/>
    <w:link w:val="CommentText"/>
    <w:rsid w:val="000329FE"/>
    <w:rPr>
      <w:rFonts w:ascii="Arial" w:hAnsi="Arial"/>
      <w:color w:val="333333"/>
      <w:lang w:eastAsia="en-US"/>
    </w:rPr>
  </w:style>
  <w:style w:type="paragraph" w:styleId="CommentSubject">
    <w:name w:val="annotation subject"/>
    <w:basedOn w:val="CommentText"/>
    <w:next w:val="CommentText"/>
    <w:link w:val="CommentSubjectChar"/>
    <w:semiHidden/>
    <w:unhideWhenUsed/>
    <w:rsid w:val="000329FE"/>
    <w:rPr>
      <w:b/>
      <w:bCs/>
    </w:rPr>
  </w:style>
  <w:style w:type="character" w:styleId="CommentSubjectChar" w:customStyle="1">
    <w:name w:val="Comment Subject Char"/>
    <w:basedOn w:val="CommentTextChar"/>
    <w:link w:val="CommentSubject"/>
    <w:semiHidden/>
    <w:rsid w:val="000329FE"/>
    <w:rPr>
      <w:rFonts w:ascii="Arial" w:hAnsi="Arial"/>
      <w:b/>
      <w:bCs/>
      <w:color w:val="333333"/>
      <w:lang w:eastAsia="en-US"/>
    </w:rPr>
  </w:style>
  <w:style w:type="paragraph" w:styleId="FootnoteText">
    <w:name w:val="footnote text"/>
    <w:basedOn w:val="Normal"/>
    <w:link w:val="FootnoteTextChar"/>
    <w:semiHidden/>
    <w:unhideWhenUsed/>
    <w:rsid w:val="00C70019"/>
    <w:pPr>
      <w:spacing w:after="0" w:line="240" w:lineRule="auto"/>
    </w:pPr>
  </w:style>
  <w:style w:type="character" w:styleId="FootnoteTextChar" w:customStyle="1">
    <w:name w:val="Footnote Text Char"/>
    <w:basedOn w:val="DefaultParagraphFont"/>
    <w:link w:val="FootnoteText"/>
    <w:semiHidden/>
    <w:rsid w:val="00C70019"/>
    <w:rPr>
      <w:rFonts w:ascii="Arial" w:hAnsi="Arial"/>
      <w:color w:val="333333"/>
      <w:lang w:eastAsia="en-US"/>
    </w:rPr>
  </w:style>
  <w:style w:type="character" w:styleId="FootnoteReference">
    <w:name w:val="footnote reference"/>
    <w:basedOn w:val="DefaultParagraphFont"/>
    <w:uiPriority w:val="99"/>
    <w:semiHidden/>
    <w:unhideWhenUsed/>
    <w:rsid w:val="00C70019"/>
    <w:rPr>
      <w:vertAlign w:val="superscript"/>
    </w:rPr>
  </w:style>
  <w:style w:type="character" w:styleId="NICEnormalChar" w:customStyle="1">
    <w:name w:val="NICE normal Char"/>
    <w:basedOn w:val="DefaultParagraphFont"/>
    <w:link w:val="NICEnormal"/>
    <w:locked/>
    <w:rsid w:val="00B94A47"/>
    <w:rPr>
      <w:rFonts w:ascii="Arial" w:hAnsi="Arial" w:cs="Arial"/>
      <w:lang w:eastAsia="en-US"/>
    </w:rPr>
  </w:style>
  <w:style w:type="paragraph" w:styleId="NICEnormal" w:customStyle="1">
    <w:name w:val="NICE normal"/>
    <w:basedOn w:val="Normal"/>
    <w:link w:val="NICEnormalChar"/>
    <w:rsid w:val="00B94A47"/>
    <w:pPr>
      <w:spacing w:after="240" w:line="360" w:lineRule="auto"/>
    </w:pPr>
    <w:rPr>
      <w:rFonts w:cs="Arial"/>
      <w:color w:val="auto"/>
    </w:rPr>
  </w:style>
  <w:style w:type="character" w:styleId="HeaderChar" w:customStyle="1">
    <w:name w:val="Header Char"/>
    <w:basedOn w:val="DefaultParagraphFont"/>
    <w:link w:val="Header"/>
    <w:uiPriority w:val="99"/>
    <w:rsid w:val="00491045"/>
    <w:rPr>
      <w:rFonts w:ascii="Arial" w:hAnsi="Arial"/>
      <w:color w:val="333333"/>
      <w:lang w:eastAsia="en-US"/>
    </w:rPr>
  </w:style>
  <w:style w:type="character" w:styleId="UnresolvedMention">
    <w:name w:val="Unresolved Mention"/>
    <w:basedOn w:val="DefaultParagraphFont"/>
    <w:uiPriority w:val="99"/>
    <w:semiHidden/>
    <w:unhideWhenUsed/>
    <w:rsid w:val="00623213"/>
    <w:rPr>
      <w:color w:val="605E5C"/>
      <w:shd w:val="clear" w:color="auto" w:fill="E1DFDD"/>
    </w:rPr>
  </w:style>
  <w:style w:type="paragraph" w:styleId="ParagraphNumbered" w:customStyle="1">
    <w:name w:val="Paragraph Numbered"/>
    <w:basedOn w:val="Normal"/>
    <w:uiPriority w:val="4"/>
    <w:qFormat/>
    <w:rsid w:val="002D2F52"/>
    <w:pPr>
      <w:widowControl w:val="0"/>
      <w:tabs>
        <w:tab w:val="left" w:pos="426"/>
      </w:tabs>
      <w:spacing w:after="240" w:line="360" w:lineRule="auto"/>
      <w:ind w:left="425" w:hanging="425"/>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81885">
      <w:bodyDiv w:val="1"/>
      <w:marLeft w:val="0"/>
      <w:marRight w:val="0"/>
      <w:marTop w:val="0"/>
      <w:marBottom w:val="0"/>
      <w:divBdr>
        <w:top w:val="none" w:sz="0" w:space="0" w:color="auto"/>
        <w:left w:val="none" w:sz="0" w:space="0" w:color="auto"/>
        <w:bottom w:val="none" w:sz="0" w:space="0" w:color="auto"/>
        <w:right w:val="none" w:sz="0" w:space="0" w:color="auto"/>
      </w:divBdr>
    </w:div>
    <w:div w:id="357779098">
      <w:bodyDiv w:val="1"/>
      <w:marLeft w:val="0"/>
      <w:marRight w:val="0"/>
      <w:marTop w:val="0"/>
      <w:marBottom w:val="0"/>
      <w:divBdr>
        <w:top w:val="none" w:sz="0" w:space="0" w:color="auto"/>
        <w:left w:val="none" w:sz="0" w:space="0" w:color="auto"/>
        <w:bottom w:val="none" w:sz="0" w:space="0" w:color="auto"/>
        <w:right w:val="none" w:sz="0" w:space="0" w:color="auto"/>
      </w:divBdr>
    </w:div>
    <w:div w:id="993726166">
      <w:bodyDiv w:val="1"/>
      <w:marLeft w:val="0"/>
      <w:marRight w:val="0"/>
      <w:marTop w:val="0"/>
      <w:marBottom w:val="0"/>
      <w:divBdr>
        <w:top w:val="none" w:sz="0" w:space="0" w:color="auto"/>
        <w:left w:val="none" w:sz="0" w:space="0" w:color="auto"/>
        <w:bottom w:val="none" w:sz="0" w:space="0" w:color="auto"/>
        <w:right w:val="none" w:sz="0" w:space="0" w:color="auto"/>
      </w:divBdr>
    </w:div>
    <w:div w:id="1008215759">
      <w:bodyDiv w:val="1"/>
      <w:marLeft w:val="0"/>
      <w:marRight w:val="0"/>
      <w:marTop w:val="0"/>
      <w:marBottom w:val="0"/>
      <w:divBdr>
        <w:top w:val="none" w:sz="0" w:space="0" w:color="auto"/>
        <w:left w:val="none" w:sz="0" w:space="0" w:color="auto"/>
        <w:bottom w:val="none" w:sz="0" w:space="0" w:color="auto"/>
        <w:right w:val="none" w:sz="0" w:space="0" w:color="auto"/>
      </w:divBdr>
    </w:div>
    <w:div w:id="1180238150">
      <w:bodyDiv w:val="1"/>
      <w:marLeft w:val="0"/>
      <w:marRight w:val="0"/>
      <w:marTop w:val="0"/>
      <w:marBottom w:val="0"/>
      <w:divBdr>
        <w:top w:val="none" w:sz="0" w:space="0" w:color="auto"/>
        <w:left w:val="none" w:sz="0" w:space="0" w:color="auto"/>
        <w:bottom w:val="none" w:sz="0" w:space="0" w:color="auto"/>
        <w:right w:val="none" w:sz="0" w:space="0" w:color="auto"/>
      </w:divBdr>
    </w:div>
    <w:div w:id="1525746716">
      <w:bodyDiv w:val="1"/>
      <w:marLeft w:val="0"/>
      <w:marRight w:val="0"/>
      <w:marTop w:val="0"/>
      <w:marBottom w:val="0"/>
      <w:divBdr>
        <w:top w:val="none" w:sz="0" w:space="0" w:color="auto"/>
        <w:left w:val="none" w:sz="0" w:space="0" w:color="auto"/>
        <w:bottom w:val="none" w:sz="0" w:space="0" w:color="auto"/>
        <w:right w:val="none" w:sz="0" w:space="0" w:color="auto"/>
      </w:divBdr>
    </w:div>
    <w:div w:id="1724055910">
      <w:bodyDiv w:val="1"/>
      <w:marLeft w:val="0"/>
      <w:marRight w:val="0"/>
      <w:marTop w:val="0"/>
      <w:marBottom w:val="0"/>
      <w:divBdr>
        <w:top w:val="none" w:sz="0" w:space="0" w:color="auto"/>
        <w:left w:val="none" w:sz="0" w:space="0" w:color="auto"/>
        <w:bottom w:val="none" w:sz="0" w:space="0" w:color="auto"/>
        <w:right w:val="none" w:sz="0" w:space="0" w:color="auto"/>
      </w:divBdr>
    </w:div>
    <w:div w:id="205542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customXml" Target="../customXml/item5.xml" Id="rId21"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customXml" Target="../customXml/item3.xml" Id="rId19" /><Relationship Type="http://schemas.openxmlformats.org/officeDocument/2006/relationships/styles" Target="styles.xml" Id="rId4" /><Relationship Type="http://schemas.openxmlformats.org/officeDocument/2006/relationships/footer" Target="footer2.xml" Id="rId14" /></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2" Type="http://schemas.openxmlformats.org/officeDocument/2006/relationships/hyperlink" Target="https://www.nice.org.uk/guidance/gid-ta10893/documents/committee-papers-2" TargetMode="External"/><Relationship Id="rId1" Type="http://schemas.openxmlformats.org/officeDocument/2006/relationships/hyperlink" Target="https://www.nice.org.uk/guidance/gid-ta10893/documents/1-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 A c t i v e 1 ! 1 5 6 5 0 5 1 9 9 . 1 < / d o c u m e n t i d >  
     < s e n d e r i d > A X Y S < / s e n d e r i d >  
     < s e n d e r e m a i l > A X S M I T H @ D A C B E A C H C R O F T . C O M < / s e n d e r e m a i l >  
     < l a s t m o d i f i e d > 2 0 2 4 - 0 8 - 0 7 T 1 6 : 3 7 : 0 0 . 0 0 0 0 0 0 0 + 0 1 : 0 0 < / l a s t m o d i f i e d >  
     < d a t a b a s e > A c t i v e 1 < / 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300E5E64B980D458C754FFE05DEE26D" ma:contentTypeVersion="10" ma:contentTypeDescription="Create a new document." ma:contentTypeScope="" ma:versionID="889b3d9d1cf5d0d6c2c12b21bc0836da">
  <xsd:schema xmlns:xsd="http://www.w3.org/2001/XMLSchema" xmlns:xs="http://www.w3.org/2001/XMLSchema" xmlns:p="http://schemas.microsoft.com/office/2006/metadata/properties" xmlns:ns2="465a54fe-435b-4423-8fe2-c9a3626b31f7" xmlns:ns3="68f19371-ebe6-4483-8e72-73d36cd7064e" targetNamespace="http://schemas.microsoft.com/office/2006/metadata/properties" ma:root="true" ma:fieldsID="50adbc2a1eb477ef22c267c29b62d3cc" ns2:_="" ns3:_="">
    <xsd:import namespace="465a54fe-435b-4423-8fe2-c9a3626b31f7"/>
    <xsd:import namespace="68f19371-ebe6-4483-8e72-73d36cd706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a54fe-435b-4423-8fe2-c9a3626b3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19371-ebe6-4483-8e72-73d36cd706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C7A1ED-8DFD-48EF-AE45-9AC061B0C546}">
  <ds:schemaRefs>
    <ds:schemaRef ds:uri="http://www.imanage.com/work/xmlschema"/>
  </ds:schemaRefs>
</ds:datastoreItem>
</file>

<file path=customXml/itemProps2.xml><?xml version="1.0" encoding="utf-8"?>
<ds:datastoreItem xmlns:ds="http://schemas.openxmlformats.org/officeDocument/2006/customXml" ds:itemID="{933B5916-520C-4605-8C23-F8A8B92BA84B}">
  <ds:schemaRefs>
    <ds:schemaRef ds:uri="http://schemas.openxmlformats.org/officeDocument/2006/bibliography"/>
  </ds:schemaRefs>
</ds:datastoreItem>
</file>

<file path=customXml/itemProps3.xml><?xml version="1.0" encoding="utf-8"?>
<ds:datastoreItem xmlns:ds="http://schemas.openxmlformats.org/officeDocument/2006/customXml" ds:itemID="{368B1CE8-3435-4164-9740-14D9641C0C99}"/>
</file>

<file path=customXml/itemProps4.xml><?xml version="1.0" encoding="utf-8"?>
<ds:datastoreItem xmlns:ds="http://schemas.openxmlformats.org/officeDocument/2006/customXml" ds:itemID="{E671A5DC-9B08-4124-B554-E57BE9BA376C}"/>
</file>

<file path=customXml/itemProps5.xml><?xml version="1.0" encoding="utf-8"?>
<ds:datastoreItem xmlns:ds="http://schemas.openxmlformats.org/officeDocument/2006/customXml" ds:itemID="{5FC26420-5256-48CD-901F-F441E46C12F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Titmus, Scott</dc:creator>
  <lastModifiedBy>Lyn Davies</lastModifiedBy>
  <revision>10</revision>
  <dcterms:created xsi:type="dcterms:W3CDTF">2024-08-07T15:37:00.0000000Z</dcterms:created>
  <dcterms:modified xsi:type="dcterms:W3CDTF">2024-09-27T09:32:58.8553051Z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2024-08-05T08:55:30Z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541c290e-562f-4566-b265-8fce9a40d6e5</vt:lpwstr>
  </property>
  <property fmtid="{D5CDD505-2E9C-101B-9397-08002B2CF9AE}" pid="8" name="MSIP_Label_c69d85d5-6d9e-4305-a294-1f636ec0f2d6_ContentBits">
    <vt:lpwstr>0</vt:lpwstr>
  </property>
  <property fmtid="{D5CDD505-2E9C-101B-9397-08002B2CF9AE}" pid="9" name="ContentTypeId">
    <vt:lpwstr>0x0101003300E5E64B980D458C754FFE05DEE26D</vt:lpwstr>
  </property>
</Properties>
</file>