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7C1D" w14:textId="23D3A72C" w:rsidR="0077534B" w:rsidRPr="00AC2C3E" w:rsidRDefault="0077534B" w:rsidP="0077534B">
      <w:pPr>
        <w:pStyle w:val="Title"/>
        <w:spacing w:line="276" w:lineRule="auto"/>
        <w:rPr>
          <w:sz w:val="28"/>
          <w:szCs w:val="28"/>
        </w:rPr>
      </w:pPr>
      <w:r>
        <w:rPr>
          <w:sz w:val="28"/>
          <w:szCs w:val="28"/>
        </w:rPr>
        <w:t>Pathways approach</w:t>
      </w:r>
    </w:p>
    <w:p w14:paraId="5DD51EDB" w14:textId="5A17136E" w:rsidR="00CA5699" w:rsidRDefault="00CA5699" w:rsidP="0077534B">
      <w:pPr>
        <w:pStyle w:val="Heading1"/>
        <w:spacing w:line="276" w:lineRule="auto"/>
        <w:jc w:val="center"/>
        <w:rPr>
          <w:sz w:val="36"/>
          <w:szCs w:val="36"/>
        </w:rPr>
      </w:pPr>
      <w:r w:rsidRPr="668B3B6B">
        <w:rPr>
          <w:sz w:val="36"/>
          <w:szCs w:val="36"/>
        </w:rPr>
        <w:t>Treatments for non-small</w:t>
      </w:r>
      <w:r w:rsidR="38A3AA2F" w:rsidRPr="668B3B6B">
        <w:rPr>
          <w:sz w:val="36"/>
          <w:szCs w:val="36"/>
        </w:rPr>
        <w:t xml:space="preserve"> </w:t>
      </w:r>
      <w:r w:rsidRPr="668B3B6B">
        <w:rPr>
          <w:sz w:val="36"/>
          <w:szCs w:val="36"/>
        </w:rPr>
        <w:t>cell lung cancer [ID6234]</w:t>
      </w:r>
    </w:p>
    <w:p w14:paraId="14DF66EA" w14:textId="2338A0AB" w:rsidR="0077534B" w:rsidRDefault="00CA5699" w:rsidP="0077534B">
      <w:pPr>
        <w:pStyle w:val="Heading1"/>
        <w:spacing w:line="276" w:lineRule="auto"/>
        <w:jc w:val="center"/>
        <w:rPr>
          <w:sz w:val="36"/>
          <w:szCs w:val="36"/>
        </w:rPr>
      </w:pPr>
      <w:r w:rsidRPr="23E1A413">
        <w:rPr>
          <w:sz w:val="36"/>
          <w:szCs w:val="36"/>
        </w:rPr>
        <w:t xml:space="preserve"> </w:t>
      </w:r>
      <w:r w:rsidR="008D437F" w:rsidRPr="23E1A413">
        <w:rPr>
          <w:sz w:val="36"/>
          <w:szCs w:val="36"/>
        </w:rPr>
        <w:t>Pilot p</w:t>
      </w:r>
      <w:r w:rsidR="0077534B" w:rsidRPr="23E1A413">
        <w:rPr>
          <w:sz w:val="36"/>
          <w:szCs w:val="36"/>
        </w:rPr>
        <w:t xml:space="preserve">rocess statement </w:t>
      </w:r>
      <w:r w:rsidR="00FE0436">
        <w:rPr>
          <w:sz w:val="36"/>
          <w:szCs w:val="36"/>
        </w:rPr>
        <w:t>[withdrawn]</w:t>
      </w:r>
    </w:p>
    <w:p w14:paraId="4718A83D" w14:textId="663930AE" w:rsidR="006F6C95" w:rsidRPr="006F6C95" w:rsidRDefault="00D547B7" w:rsidP="00847E6F">
      <w:pPr>
        <w:pStyle w:val="Paragraph"/>
      </w:pPr>
      <w:r>
        <w:t>T</w:t>
      </w:r>
      <w:r w:rsidR="006F6C95">
        <w:t xml:space="preserve">his process statement has been withdrawn. </w:t>
      </w:r>
      <w:r w:rsidR="00847E6F">
        <w:t>Please see the project information for more details.</w:t>
      </w:r>
      <w:r w:rsidR="00FE0436" w:rsidRPr="00FE0436">
        <w:rPr>
          <w:lang w:val="en-US"/>
        </w:rPr>
        <w:t xml:space="preserve"> </w:t>
      </w:r>
    </w:p>
    <w:p w14:paraId="493E5648" w14:textId="532F00D0" w:rsidR="0077534B" w:rsidRDefault="02C3F832" w:rsidP="0077534B">
      <w:pPr>
        <w:pStyle w:val="Paragraph"/>
        <w:rPr>
          <w:b/>
          <w:bCs/>
        </w:rPr>
      </w:pPr>
      <w:r w:rsidRPr="15F852DE">
        <w:rPr>
          <w:b/>
          <w:bCs/>
        </w:rPr>
        <w:t>Project summary</w:t>
      </w:r>
    </w:p>
    <w:p w14:paraId="42644B14" w14:textId="5D90A4B7" w:rsidR="298225C7" w:rsidRDefault="298225C7" w:rsidP="15F852DE">
      <w:pPr>
        <w:pStyle w:val="Paragraph"/>
        <w:numPr>
          <w:ilvl w:val="0"/>
          <w:numId w:val="27"/>
        </w:numPr>
        <w:spacing w:line="276" w:lineRule="auto"/>
        <w:ind w:hanging="357"/>
      </w:pPr>
      <w:r>
        <w:t xml:space="preserve">NICE has made a commitment to helping practitioners and commissioners get the best care to people fast, while ensuring value for the taxpayer. To achieve this NICE is transforming to deliver more </w:t>
      </w:r>
      <w:r w:rsidR="1B84296A">
        <w:t>relevant</w:t>
      </w:r>
      <w:r>
        <w:t xml:space="preserve">, timely and useable guidance. </w:t>
      </w:r>
      <w:r w:rsidR="600B72DD">
        <w:t xml:space="preserve">One way in which NICE is </w:t>
      </w:r>
      <w:r w:rsidR="735E5F4A">
        <w:t xml:space="preserve">aiming to meet this goal is a pathways approach. </w:t>
      </w:r>
    </w:p>
    <w:p w14:paraId="717DE245" w14:textId="159EE836" w:rsidR="00D30A84" w:rsidRDefault="02C3F832" w:rsidP="00B21BFB">
      <w:pPr>
        <w:pStyle w:val="Paragraph"/>
        <w:numPr>
          <w:ilvl w:val="0"/>
          <w:numId w:val="27"/>
        </w:numPr>
        <w:spacing w:line="276" w:lineRule="auto"/>
        <w:ind w:hanging="357"/>
      </w:pPr>
      <w:r>
        <w:t xml:space="preserve">The overall goal of this work is to </w:t>
      </w:r>
      <w:r w:rsidR="63EE8D09">
        <w:t>develop</w:t>
      </w:r>
      <w:r w:rsidR="4F76EE4A">
        <w:t xml:space="preserve"> a single</w:t>
      </w:r>
      <w:r>
        <w:t xml:space="preserve"> </w:t>
      </w:r>
      <w:r w:rsidR="38C91326">
        <w:t xml:space="preserve">health economic </w:t>
      </w:r>
      <w:r>
        <w:t>model</w:t>
      </w:r>
      <w:r w:rsidR="4F76EE4A">
        <w:t xml:space="preserve"> </w:t>
      </w:r>
      <w:r>
        <w:t>to inform the development o</w:t>
      </w:r>
      <w:r w:rsidR="70D440D8">
        <w:t>f</w:t>
      </w:r>
      <w:r>
        <w:t xml:space="preserve"> </w:t>
      </w:r>
      <w:r w:rsidR="1F96F4EE">
        <w:t xml:space="preserve">NICE </w:t>
      </w:r>
      <w:r>
        <w:t>guidance</w:t>
      </w:r>
      <w:r w:rsidR="4F76EE4A">
        <w:t xml:space="preserve"> in non-small cell lung cancer</w:t>
      </w:r>
      <w:r w:rsidR="4F9814F9">
        <w:t xml:space="preserve"> (NSCLC)</w:t>
      </w:r>
      <w:r>
        <w:t xml:space="preserve">. </w:t>
      </w:r>
      <w:r w:rsidR="4F76EE4A">
        <w:t xml:space="preserve">Time and resource efficiencies for NICE and external stakeholders are expected to be </w:t>
      </w:r>
      <w:r w:rsidR="56403D1B">
        <w:t>realised</w:t>
      </w:r>
      <w:r w:rsidR="4F76EE4A">
        <w:t xml:space="preserve"> by building</w:t>
      </w:r>
      <w:r w:rsidR="09A3884F">
        <w:t xml:space="preserve"> and maintaining</w:t>
      </w:r>
      <w:r w:rsidR="4F76EE4A">
        <w:t xml:space="preserve"> an evolving core</w:t>
      </w:r>
      <w:r w:rsidR="761C3A4B">
        <w:t xml:space="preserve"> cost-effectiveness</w:t>
      </w:r>
      <w:r w:rsidR="4F76EE4A">
        <w:t xml:space="preserve"> model.</w:t>
      </w:r>
      <w:r w:rsidR="1E8C4D32">
        <w:t xml:space="preserve"> That</w:t>
      </w:r>
      <w:r w:rsidR="4F76EE4A">
        <w:t xml:space="preserve"> </w:t>
      </w:r>
      <w:r w:rsidR="1E8C4D32">
        <w:t xml:space="preserve">will enable comparative assessment of multiple technologies in a disease pathway. </w:t>
      </w:r>
      <w:r w:rsidR="4F76EE4A">
        <w:t>It is also expected to address issues of repetition in key modelling assumptions, structural uncertainty, and</w:t>
      </w:r>
      <w:r w:rsidR="5D313263">
        <w:t xml:space="preserve"> t</w:t>
      </w:r>
      <w:r w:rsidR="4F76EE4A">
        <w:t>o improve consistency of decision making across NICE.</w:t>
      </w:r>
    </w:p>
    <w:p w14:paraId="4BAEB5A4" w14:textId="70B6998F" w:rsidR="0025076A" w:rsidRDefault="0025076A" w:rsidP="00B21BFB">
      <w:pPr>
        <w:pStyle w:val="Paragraph"/>
        <w:numPr>
          <w:ilvl w:val="0"/>
          <w:numId w:val="27"/>
        </w:numPr>
        <w:spacing w:line="276" w:lineRule="auto"/>
        <w:ind w:hanging="357"/>
      </w:pPr>
      <w:r>
        <w:t xml:space="preserve">The output of this </w:t>
      </w:r>
      <w:r w:rsidR="0020397D">
        <w:t xml:space="preserve">initial phase of </w:t>
      </w:r>
      <w:r>
        <w:t xml:space="preserve">work will be </w:t>
      </w:r>
      <w:r w:rsidR="00D17DB6">
        <w:t>a</w:t>
      </w:r>
      <w:r>
        <w:t xml:space="preserve"> </w:t>
      </w:r>
      <w:r w:rsidR="00D17DB6">
        <w:t xml:space="preserve">NICE owned pathway model, for a section of the NSCLC pathway, with preferred modelling assumptions that have been </w:t>
      </w:r>
      <w:r w:rsidR="303AAA56">
        <w:t>agreed</w:t>
      </w:r>
      <w:r w:rsidR="00D17DB6">
        <w:t xml:space="preserve"> by an independent committee.  There will also be a </w:t>
      </w:r>
      <w:r w:rsidR="0020397D">
        <w:t xml:space="preserve">summary of the cost-effectiveness </w:t>
      </w:r>
      <w:r>
        <w:t>of various technologies at the decision points identified in the NSCLC pathway</w:t>
      </w:r>
      <w:r w:rsidR="0020397D">
        <w:t xml:space="preserve">, based </w:t>
      </w:r>
      <w:r w:rsidR="15F03800">
        <w:t xml:space="preserve">primarily </w:t>
      </w:r>
      <w:r w:rsidR="0020397D">
        <w:t>on pub</w:t>
      </w:r>
      <w:r w:rsidR="00D17DB6">
        <w:t>licly available data and data provided by stakeholders</w:t>
      </w:r>
      <w:r w:rsidR="00193C63">
        <w:t xml:space="preserve">, in line with section 6.3 of the </w:t>
      </w:r>
      <w:hyperlink r:id="rId11">
        <w:r w:rsidR="00193C63" w:rsidRPr="668B3B6B">
          <w:rPr>
            <w:rStyle w:val="Hyperlink"/>
          </w:rPr>
          <w:t>NICE health technology evaluations guidance development manual</w:t>
        </w:r>
      </w:hyperlink>
      <w:r>
        <w:t xml:space="preserve">. </w:t>
      </w:r>
      <w:r w:rsidR="00480FC9">
        <w:t>The outputs of this initial phase of work will not affect the recommendations in existing NICE</w:t>
      </w:r>
      <w:r w:rsidR="23DCFF8E">
        <w:t xml:space="preserve"> technology appraisal</w:t>
      </w:r>
      <w:r w:rsidR="00480FC9">
        <w:t xml:space="preserve"> guidance. </w:t>
      </w:r>
    </w:p>
    <w:p w14:paraId="345C1C36" w14:textId="5BAB1925" w:rsidR="425FE17A" w:rsidRDefault="425FE17A" w:rsidP="23E1A413">
      <w:pPr>
        <w:pStyle w:val="Paragraph"/>
        <w:numPr>
          <w:ilvl w:val="0"/>
          <w:numId w:val="27"/>
        </w:numPr>
        <w:spacing w:line="276" w:lineRule="auto"/>
        <w:ind w:hanging="357"/>
      </w:pPr>
      <w:r w:rsidRPr="78EBA54F">
        <w:t>This process statement is limited to the pilot for the NSCLC pathway approach</w:t>
      </w:r>
      <w:r w:rsidR="269C318E" w:rsidRPr="78EBA54F">
        <w:t xml:space="preserve">: </w:t>
      </w:r>
      <w:r w:rsidR="324909CC" w:rsidRPr="78EBA54F">
        <w:t>Treatments for non-small cell lung cancer (ID6234)</w:t>
      </w:r>
      <w:r w:rsidR="0BD34C82" w:rsidRPr="78EBA54F">
        <w:t xml:space="preserve">. </w:t>
      </w:r>
    </w:p>
    <w:p w14:paraId="117B4FB2" w14:textId="06FD1740" w:rsidR="0077534B" w:rsidRDefault="0077534B" w:rsidP="00B21BFB">
      <w:pPr>
        <w:pStyle w:val="Paragraph"/>
        <w:numPr>
          <w:ilvl w:val="0"/>
          <w:numId w:val="27"/>
        </w:numPr>
        <w:spacing w:line="276" w:lineRule="auto"/>
        <w:ind w:hanging="357"/>
      </w:pPr>
      <w:r>
        <w:t>The phases of the work are as follows</w:t>
      </w:r>
    </w:p>
    <w:p w14:paraId="10BC6A85" w14:textId="27929B80" w:rsidR="0077534B" w:rsidRDefault="0077534B" w:rsidP="00B21BFB">
      <w:pPr>
        <w:pStyle w:val="Paragraph"/>
        <w:numPr>
          <w:ilvl w:val="1"/>
          <w:numId w:val="27"/>
        </w:numPr>
        <w:spacing w:line="276" w:lineRule="auto"/>
        <w:ind w:hanging="357"/>
      </w:pPr>
      <w:r>
        <w:lastRenderedPageBreak/>
        <w:t>Phase 1 – Scoping and preparatory work</w:t>
      </w:r>
      <w:r w:rsidR="003A394F">
        <w:t xml:space="preserve"> (identification of </w:t>
      </w:r>
      <w:r w:rsidR="00742A19">
        <w:t xml:space="preserve">decision spaces </w:t>
      </w:r>
      <w:r w:rsidR="003A394F">
        <w:t>of the pathway to include in first iteration)</w:t>
      </w:r>
    </w:p>
    <w:p w14:paraId="758FBB2B" w14:textId="3019DC88" w:rsidR="0077534B" w:rsidRDefault="0077534B" w:rsidP="00B21BFB">
      <w:pPr>
        <w:pStyle w:val="Paragraph"/>
        <w:numPr>
          <w:ilvl w:val="1"/>
          <w:numId w:val="27"/>
        </w:numPr>
        <w:spacing w:line="276" w:lineRule="auto"/>
        <w:ind w:hanging="357"/>
      </w:pPr>
      <w:r>
        <w:t xml:space="preserve">Phase 2 – </w:t>
      </w:r>
      <w:r w:rsidR="00E57E3A">
        <w:t xml:space="preserve">Evidence </w:t>
      </w:r>
      <w:r>
        <w:t>synthesis and</w:t>
      </w:r>
      <w:r w:rsidR="5C975A04">
        <w:t xml:space="preserve"> health economic</w:t>
      </w:r>
      <w:r>
        <w:t xml:space="preserve"> modelling work</w:t>
      </w:r>
    </w:p>
    <w:p w14:paraId="12D70D00" w14:textId="411ADC61" w:rsidR="0077534B" w:rsidRDefault="0077534B" w:rsidP="00B21BFB">
      <w:pPr>
        <w:pStyle w:val="Paragraph"/>
        <w:numPr>
          <w:ilvl w:val="1"/>
          <w:numId w:val="27"/>
        </w:numPr>
        <w:spacing w:line="276" w:lineRule="auto"/>
        <w:ind w:hanging="357"/>
      </w:pPr>
      <w:r>
        <w:t xml:space="preserve">Phase 3 – Evaluation </w:t>
      </w:r>
      <w:r w:rsidR="12FBC150">
        <w:t>of pathway</w:t>
      </w:r>
      <w:r w:rsidR="2905EBF4">
        <w:t xml:space="preserve"> and decision on preferred assumptions</w:t>
      </w:r>
    </w:p>
    <w:p w14:paraId="5556D3CE" w14:textId="390D74CC" w:rsidR="0077534B" w:rsidRDefault="0077534B" w:rsidP="00B21BFB">
      <w:pPr>
        <w:pStyle w:val="Paragraph"/>
        <w:numPr>
          <w:ilvl w:val="1"/>
          <w:numId w:val="27"/>
        </w:numPr>
        <w:spacing w:line="276" w:lineRule="auto"/>
        <w:ind w:hanging="357"/>
      </w:pPr>
      <w:r>
        <w:t>Phase 4 – Maintenance phase (</w:t>
      </w:r>
      <w:r w:rsidR="356D9222">
        <w:t>assessing</w:t>
      </w:r>
      <w:r w:rsidR="00CA5699">
        <w:t xml:space="preserve"> future technologies through the</w:t>
      </w:r>
      <w:r w:rsidR="626F2951">
        <w:t xml:space="preserve"> NICE</w:t>
      </w:r>
      <w:r w:rsidR="00CA5699">
        <w:t xml:space="preserve"> NSCLC</w:t>
      </w:r>
      <w:r w:rsidR="45B51CCB">
        <w:t xml:space="preserve"> pathway</w:t>
      </w:r>
      <w:r w:rsidR="00CA5699">
        <w:t xml:space="preserve"> model</w:t>
      </w:r>
      <w:r>
        <w:t>)</w:t>
      </w:r>
    </w:p>
    <w:p w14:paraId="644A7C0D" w14:textId="4D5DE1AC" w:rsidR="005D62FA" w:rsidRDefault="00815E16" w:rsidP="005D62FA">
      <w:pPr>
        <w:pStyle w:val="Paragraphnonumbers"/>
        <w:numPr>
          <w:ilvl w:val="0"/>
          <w:numId w:val="27"/>
        </w:numPr>
      </w:pPr>
      <w:r>
        <w:t xml:space="preserve">The technology appraisal processes are detailed in the </w:t>
      </w:r>
      <w:hyperlink r:id="rId12">
        <w:r w:rsidRPr="15F852DE">
          <w:rPr>
            <w:rStyle w:val="Hyperlink"/>
          </w:rPr>
          <w:t>NICE health technology evaluations guidance development manual</w:t>
        </w:r>
      </w:hyperlink>
      <w:r>
        <w:t xml:space="preserve">. Pathway appraisals correspond to the steps in the guidance development manual but are re-sequenced and with different timelines </w:t>
      </w:r>
      <w:r w:rsidR="467F92BB">
        <w:t>to</w:t>
      </w:r>
      <w:r>
        <w:t xml:space="preserve"> allow the exploration of a new</w:t>
      </w:r>
      <w:r w:rsidR="479C402F">
        <w:t xml:space="preserve"> proportionate</w:t>
      </w:r>
      <w:r>
        <w:t xml:space="preserve"> approach (in a test and learn environment) that will develop overall process efficiencies and improvements. The overview of each phase outlined below details how the guidance development steps in the manual are followed and timelines are available in tables 1 to </w:t>
      </w:r>
      <w:r w:rsidR="40494530">
        <w:t>4</w:t>
      </w:r>
      <w:r>
        <w:t xml:space="preserve">.  </w:t>
      </w:r>
    </w:p>
    <w:p w14:paraId="374043E4" w14:textId="2564662B" w:rsidR="001E3CA5" w:rsidRPr="001E3CA5" w:rsidRDefault="345BEC49" w:rsidP="2860EC81">
      <w:pPr>
        <w:pStyle w:val="Paragraphnonumbers"/>
      </w:pPr>
      <w:r w:rsidRPr="2860EC81">
        <w:rPr>
          <w:b/>
          <w:bCs/>
        </w:rPr>
        <w:t>Timelines</w:t>
      </w:r>
      <w:r w:rsidR="11D1A91E" w:rsidRPr="2860EC81">
        <w:rPr>
          <w:b/>
          <w:bCs/>
        </w:rPr>
        <w:t xml:space="preserve"> </w:t>
      </w:r>
    </w:p>
    <w:p w14:paraId="2CE166BC" w14:textId="6E879CF4" w:rsidR="005D62FA" w:rsidRDefault="005D62FA" w:rsidP="008D437F">
      <w:pPr>
        <w:pStyle w:val="Tableheading"/>
      </w:pPr>
      <w:r>
        <w:t>Table 1: Timelines for phase 1 of the NSCLC pathways pilot</w:t>
      </w:r>
    </w:p>
    <w:tbl>
      <w:tblPr>
        <w:tblStyle w:val="TableGridLight"/>
        <w:tblW w:w="0" w:type="auto"/>
        <w:tblLook w:val="04A0" w:firstRow="1" w:lastRow="0" w:firstColumn="1" w:lastColumn="0" w:noHBand="0" w:noVBand="1"/>
      </w:tblPr>
      <w:tblGrid>
        <w:gridCol w:w="2122"/>
        <w:gridCol w:w="6174"/>
      </w:tblGrid>
      <w:tr w:rsidR="005D62FA" w14:paraId="20DF219D" w14:textId="77777777" w:rsidTr="00A333C6">
        <w:tc>
          <w:tcPr>
            <w:tcW w:w="2122" w:type="dxa"/>
          </w:tcPr>
          <w:p w14:paraId="647AFAF8" w14:textId="5D00FE37" w:rsidR="005D62FA" w:rsidRDefault="005D62FA" w:rsidP="00A333C6">
            <w:pPr>
              <w:pStyle w:val="Paragraphnonumbers"/>
              <w:spacing w:after="0"/>
              <w:rPr>
                <w:b/>
                <w:bCs/>
              </w:rPr>
            </w:pPr>
            <w:r>
              <w:rPr>
                <w:b/>
                <w:bCs/>
              </w:rPr>
              <w:t>Date</w:t>
            </w:r>
          </w:p>
        </w:tc>
        <w:tc>
          <w:tcPr>
            <w:tcW w:w="6174" w:type="dxa"/>
          </w:tcPr>
          <w:p w14:paraId="5CFAE990" w14:textId="4FEFBB82" w:rsidR="005D62FA" w:rsidRDefault="005D62FA" w:rsidP="00A333C6">
            <w:pPr>
              <w:pStyle w:val="Paragraphnonumbers"/>
              <w:spacing w:after="0"/>
              <w:rPr>
                <w:b/>
                <w:bCs/>
              </w:rPr>
            </w:pPr>
            <w:r>
              <w:rPr>
                <w:b/>
                <w:bCs/>
              </w:rPr>
              <w:t>Stage</w:t>
            </w:r>
          </w:p>
        </w:tc>
      </w:tr>
      <w:tr w:rsidR="005D62FA" w14:paraId="5B2C8A7F" w14:textId="77777777" w:rsidTr="00A333C6">
        <w:tc>
          <w:tcPr>
            <w:tcW w:w="2122" w:type="dxa"/>
          </w:tcPr>
          <w:p w14:paraId="2B1957E2" w14:textId="2917BF2A" w:rsidR="005D62FA" w:rsidRPr="00A333C6" w:rsidRDefault="00D17DB6" w:rsidP="00A333C6">
            <w:pPr>
              <w:pStyle w:val="Paragraphnonumbers"/>
              <w:spacing w:after="0"/>
            </w:pPr>
            <w:r>
              <w:t>April 2023</w:t>
            </w:r>
          </w:p>
        </w:tc>
        <w:tc>
          <w:tcPr>
            <w:tcW w:w="6174" w:type="dxa"/>
          </w:tcPr>
          <w:p w14:paraId="064D3666" w14:textId="0DDA285B" w:rsidR="005D62FA" w:rsidRPr="00A333C6" w:rsidRDefault="00D17DB6" w:rsidP="00A333C6">
            <w:pPr>
              <w:pStyle w:val="Paragraphnonumbers"/>
              <w:spacing w:after="0"/>
            </w:pPr>
            <w:r>
              <w:t>Scoping workshop</w:t>
            </w:r>
          </w:p>
        </w:tc>
      </w:tr>
    </w:tbl>
    <w:p w14:paraId="57756E78" w14:textId="77777777" w:rsidR="008D437F" w:rsidRDefault="008D437F" w:rsidP="008D437F">
      <w:pPr>
        <w:pStyle w:val="Tableheading"/>
      </w:pPr>
    </w:p>
    <w:p w14:paraId="0FFE7239" w14:textId="003DA1D1" w:rsidR="005D62FA" w:rsidRDefault="005D62FA" w:rsidP="23E1A413">
      <w:pPr>
        <w:pStyle w:val="Tableheading"/>
      </w:pPr>
      <w:r>
        <w:t>Table 2: Timelines for phase 2 of the NSCLC pathways pilot</w:t>
      </w:r>
    </w:p>
    <w:tbl>
      <w:tblPr>
        <w:tblStyle w:val="TableGridLight"/>
        <w:tblW w:w="0" w:type="auto"/>
        <w:tblLook w:val="04A0" w:firstRow="1" w:lastRow="0" w:firstColumn="1" w:lastColumn="0" w:noHBand="0" w:noVBand="1"/>
      </w:tblPr>
      <w:tblGrid>
        <w:gridCol w:w="2122"/>
        <w:gridCol w:w="6174"/>
      </w:tblGrid>
      <w:tr w:rsidR="005D62FA" w14:paraId="33245289" w14:textId="77777777" w:rsidTr="668B3B6B">
        <w:tc>
          <w:tcPr>
            <w:tcW w:w="2122" w:type="dxa"/>
          </w:tcPr>
          <w:p w14:paraId="1F23B5F6" w14:textId="77777777" w:rsidR="005D62FA" w:rsidRDefault="005D62FA" w:rsidP="00386283">
            <w:pPr>
              <w:pStyle w:val="Paragraphnonumbers"/>
              <w:spacing w:after="0"/>
              <w:rPr>
                <w:b/>
                <w:bCs/>
              </w:rPr>
            </w:pPr>
            <w:r>
              <w:rPr>
                <w:b/>
                <w:bCs/>
              </w:rPr>
              <w:t>Date</w:t>
            </w:r>
          </w:p>
        </w:tc>
        <w:tc>
          <w:tcPr>
            <w:tcW w:w="6174" w:type="dxa"/>
          </w:tcPr>
          <w:p w14:paraId="380857FD" w14:textId="77777777" w:rsidR="005D62FA" w:rsidRDefault="005D62FA" w:rsidP="00386283">
            <w:pPr>
              <w:pStyle w:val="Paragraphnonumbers"/>
              <w:spacing w:after="0"/>
              <w:rPr>
                <w:b/>
                <w:bCs/>
              </w:rPr>
            </w:pPr>
            <w:r>
              <w:rPr>
                <w:b/>
                <w:bCs/>
              </w:rPr>
              <w:t>Stage</w:t>
            </w:r>
          </w:p>
        </w:tc>
      </w:tr>
      <w:tr w:rsidR="00D17DB6" w14:paraId="5D4B7499" w14:textId="77777777" w:rsidTr="668B3B6B">
        <w:tc>
          <w:tcPr>
            <w:tcW w:w="2122" w:type="dxa"/>
          </w:tcPr>
          <w:p w14:paraId="1CB7E796" w14:textId="02B25C49" w:rsidR="00D17DB6" w:rsidRDefault="00D17DB6" w:rsidP="00D17DB6">
            <w:pPr>
              <w:pStyle w:val="Paragraphnonumbers"/>
              <w:spacing w:after="0"/>
            </w:pPr>
            <w:r w:rsidRPr="004D57BD">
              <w:t>July 2023</w:t>
            </w:r>
          </w:p>
        </w:tc>
        <w:tc>
          <w:tcPr>
            <w:tcW w:w="6174" w:type="dxa"/>
          </w:tcPr>
          <w:p w14:paraId="563C2B06" w14:textId="461801FF" w:rsidR="00D17DB6" w:rsidRDefault="00D17DB6" w:rsidP="00D17DB6">
            <w:pPr>
              <w:pStyle w:val="Paragraphnonumbers"/>
              <w:spacing w:after="0"/>
            </w:pPr>
            <w:r>
              <w:t xml:space="preserve">External assessment group and </w:t>
            </w:r>
            <w:r w:rsidR="3BD42886">
              <w:t xml:space="preserve">NICE </w:t>
            </w:r>
            <w:r>
              <w:t>develop analysis plan</w:t>
            </w:r>
          </w:p>
        </w:tc>
      </w:tr>
      <w:tr w:rsidR="00D17DB6" w14:paraId="3597DEA1" w14:textId="77777777" w:rsidTr="668B3B6B">
        <w:tc>
          <w:tcPr>
            <w:tcW w:w="2122" w:type="dxa"/>
          </w:tcPr>
          <w:p w14:paraId="09D76644" w14:textId="129A0078" w:rsidR="00D17DB6" w:rsidRDefault="00D17DB6" w:rsidP="00386283">
            <w:pPr>
              <w:pStyle w:val="Paragraphnonumbers"/>
              <w:spacing w:after="0"/>
            </w:pPr>
            <w:r>
              <w:t>September</w:t>
            </w:r>
            <w:r w:rsidR="152D67E1">
              <w:t xml:space="preserve"> to October</w:t>
            </w:r>
            <w:r>
              <w:t xml:space="preserve"> 2023</w:t>
            </w:r>
          </w:p>
        </w:tc>
        <w:tc>
          <w:tcPr>
            <w:tcW w:w="6174" w:type="dxa"/>
          </w:tcPr>
          <w:p w14:paraId="277B05BD" w14:textId="39FB31E0" w:rsidR="00D17DB6" w:rsidRDefault="00D17DB6" w:rsidP="00386283">
            <w:pPr>
              <w:pStyle w:val="Paragraphnonumbers"/>
              <w:spacing w:after="0"/>
            </w:pPr>
            <w:r>
              <w:t>Consultation on analysis plan</w:t>
            </w:r>
          </w:p>
        </w:tc>
      </w:tr>
      <w:tr w:rsidR="005D62FA" w14:paraId="3E92044D" w14:textId="77777777" w:rsidTr="668B3B6B">
        <w:tc>
          <w:tcPr>
            <w:tcW w:w="2122" w:type="dxa"/>
          </w:tcPr>
          <w:p w14:paraId="137F3281" w14:textId="4CB3A4B2" w:rsidR="005D62FA" w:rsidRPr="00F67F6D" w:rsidRDefault="005D62FA" w:rsidP="00386283">
            <w:pPr>
              <w:pStyle w:val="Paragraphnonumbers"/>
              <w:spacing w:after="0"/>
            </w:pPr>
            <w:r>
              <w:t>October 2023</w:t>
            </w:r>
          </w:p>
        </w:tc>
        <w:tc>
          <w:tcPr>
            <w:tcW w:w="6174" w:type="dxa"/>
          </w:tcPr>
          <w:p w14:paraId="11C14573" w14:textId="5EB9657F" w:rsidR="005D62FA" w:rsidRPr="00F67F6D" w:rsidRDefault="005D62FA" w:rsidP="00386283">
            <w:pPr>
              <w:pStyle w:val="Paragraphnonumbers"/>
              <w:spacing w:after="0"/>
            </w:pPr>
            <w:r>
              <w:t>Stakeholder information meeting</w:t>
            </w:r>
          </w:p>
        </w:tc>
      </w:tr>
      <w:tr w:rsidR="005D62FA" w14:paraId="4472FE63" w14:textId="77777777" w:rsidTr="668B3B6B">
        <w:tc>
          <w:tcPr>
            <w:tcW w:w="2122" w:type="dxa"/>
          </w:tcPr>
          <w:p w14:paraId="0AF2F1FD" w14:textId="054AE7D4" w:rsidR="005D62FA" w:rsidRDefault="001E3CA5" w:rsidP="00386283">
            <w:pPr>
              <w:pStyle w:val="Paragraphnonumbers"/>
              <w:spacing w:after="0"/>
            </w:pPr>
            <w:r>
              <w:t>February 202</w:t>
            </w:r>
            <w:r w:rsidR="00D17DB6">
              <w:t>4</w:t>
            </w:r>
          </w:p>
        </w:tc>
        <w:tc>
          <w:tcPr>
            <w:tcW w:w="6174" w:type="dxa"/>
          </w:tcPr>
          <w:p w14:paraId="253A30E8" w14:textId="25AC6F68" w:rsidR="005D62FA" w:rsidRDefault="00D17DB6" w:rsidP="00386283">
            <w:pPr>
              <w:pStyle w:val="Paragraphnonumbers"/>
              <w:spacing w:after="0"/>
            </w:pPr>
            <w:r>
              <w:t>Final</w:t>
            </w:r>
            <w:r w:rsidR="2ED03674">
              <w:t xml:space="preserve"> report, model and lay summary shared with stakeholders</w:t>
            </w:r>
          </w:p>
        </w:tc>
      </w:tr>
      <w:tr w:rsidR="001E3CA5" w14:paraId="0DD05011" w14:textId="77777777" w:rsidTr="668B3B6B">
        <w:tc>
          <w:tcPr>
            <w:tcW w:w="2122" w:type="dxa"/>
          </w:tcPr>
          <w:p w14:paraId="30DB2EE9" w14:textId="633AB5E1" w:rsidR="001E3CA5" w:rsidRDefault="001E3CA5" w:rsidP="00386283">
            <w:pPr>
              <w:pStyle w:val="Paragraphnonumbers"/>
              <w:spacing w:after="0"/>
            </w:pPr>
            <w:r>
              <w:t>March 202</w:t>
            </w:r>
            <w:r w:rsidR="00D17DB6">
              <w:t>4</w:t>
            </w:r>
          </w:p>
        </w:tc>
        <w:tc>
          <w:tcPr>
            <w:tcW w:w="6174" w:type="dxa"/>
          </w:tcPr>
          <w:p w14:paraId="63A36115" w14:textId="79E04E4D" w:rsidR="001E3CA5" w:rsidRDefault="001E3CA5" w:rsidP="00386283">
            <w:pPr>
              <w:pStyle w:val="Paragraphnonumbers"/>
              <w:spacing w:after="0"/>
            </w:pPr>
            <w:r>
              <w:t>Stakeholders return suggested scenario analyses</w:t>
            </w:r>
          </w:p>
        </w:tc>
      </w:tr>
    </w:tbl>
    <w:p w14:paraId="25EEFB20" w14:textId="77777777" w:rsidR="008D437F" w:rsidRDefault="008D437F" w:rsidP="008D437F">
      <w:pPr>
        <w:pStyle w:val="Tableheading"/>
      </w:pPr>
    </w:p>
    <w:p w14:paraId="5866ACA5" w14:textId="6FBFA377" w:rsidR="005D62FA" w:rsidRDefault="005D62FA" w:rsidP="668B3B6B">
      <w:pPr>
        <w:pStyle w:val="Tableheading"/>
      </w:pPr>
      <w:r>
        <w:t>Table 3: Timelines for phase 3 of the NSCLC pathways pilot</w:t>
      </w:r>
    </w:p>
    <w:tbl>
      <w:tblPr>
        <w:tblStyle w:val="TableGridLight"/>
        <w:tblW w:w="0" w:type="auto"/>
        <w:tblLook w:val="04A0" w:firstRow="1" w:lastRow="0" w:firstColumn="1" w:lastColumn="0" w:noHBand="0" w:noVBand="1"/>
      </w:tblPr>
      <w:tblGrid>
        <w:gridCol w:w="2122"/>
        <w:gridCol w:w="6174"/>
      </w:tblGrid>
      <w:tr w:rsidR="001E3CA5" w14:paraId="0FC65FAE" w14:textId="77777777" w:rsidTr="23E1A413">
        <w:tc>
          <w:tcPr>
            <w:tcW w:w="2122" w:type="dxa"/>
          </w:tcPr>
          <w:p w14:paraId="67562F27" w14:textId="77777777" w:rsidR="001E3CA5" w:rsidRDefault="001E3CA5" w:rsidP="00386283">
            <w:pPr>
              <w:pStyle w:val="Paragraphnonumbers"/>
              <w:spacing w:after="0"/>
              <w:rPr>
                <w:b/>
                <w:bCs/>
              </w:rPr>
            </w:pPr>
            <w:r>
              <w:rPr>
                <w:b/>
                <w:bCs/>
              </w:rPr>
              <w:t>Date</w:t>
            </w:r>
          </w:p>
        </w:tc>
        <w:tc>
          <w:tcPr>
            <w:tcW w:w="6174" w:type="dxa"/>
          </w:tcPr>
          <w:p w14:paraId="705BE0A7" w14:textId="77777777" w:rsidR="001E3CA5" w:rsidRDefault="001E3CA5" w:rsidP="00386283">
            <w:pPr>
              <w:pStyle w:val="Paragraphnonumbers"/>
              <w:spacing w:after="0"/>
              <w:rPr>
                <w:b/>
                <w:bCs/>
              </w:rPr>
            </w:pPr>
            <w:r>
              <w:rPr>
                <w:b/>
                <w:bCs/>
              </w:rPr>
              <w:t>Stage</w:t>
            </w:r>
          </w:p>
        </w:tc>
      </w:tr>
      <w:tr w:rsidR="001E3CA5" w:rsidRPr="00F67F6D" w14:paraId="14E0CC62" w14:textId="77777777" w:rsidTr="23E1A413">
        <w:tc>
          <w:tcPr>
            <w:tcW w:w="2122" w:type="dxa"/>
          </w:tcPr>
          <w:p w14:paraId="4851572C" w14:textId="5E60756B" w:rsidR="001E3CA5" w:rsidRPr="00F67F6D" w:rsidRDefault="001E3CA5" w:rsidP="00386283">
            <w:pPr>
              <w:pStyle w:val="Paragraphnonumbers"/>
              <w:spacing w:after="0"/>
            </w:pPr>
            <w:r>
              <w:t>March 202</w:t>
            </w:r>
            <w:r w:rsidR="00D17DB6">
              <w:t>4</w:t>
            </w:r>
          </w:p>
        </w:tc>
        <w:tc>
          <w:tcPr>
            <w:tcW w:w="6174" w:type="dxa"/>
          </w:tcPr>
          <w:p w14:paraId="738A1F54" w14:textId="35856D4D" w:rsidR="001E3CA5" w:rsidRPr="00F67F6D" w:rsidRDefault="14E8C0C8" w:rsidP="5E268D08">
            <w:pPr>
              <w:pStyle w:val="Paragraphnonumbers"/>
              <w:spacing w:after="0"/>
              <w:rPr>
                <w:b/>
                <w:bCs/>
              </w:rPr>
            </w:pPr>
            <w:r w:rsidRPr="5E268D08">
              <w:rPr>
                <w:b/>
                <w:bCs/>
              </w:rPr>
              <w:t>First a</w:t>
            </w:r>
            <w:r w:rsidR="001E3CA5" w:rsidRPr="5E268D08">
              <w:rPr>
                <w:b/>
                <w:bCs/>
              </w:rPr>
              <w:t>ppraisal committee meeting</w:t>
            </w:r>
          </w:p>
        </w:tc>
      </w:tr>
      <w:tr w:rsidR="001E3CA5" w14:paraId="1E87E1FF" w14:textId="77777777" w:rsidTr="23E1A413">
        <w:tc>
          <w:tcPr>
            <w:tcW w:w="2122" w:type="dxa"/>
          </w:tcPr>
          <w:p w14:paraId="0F0D909D" w14:textId="06D0B42F" w:rsidR="001E3CA5" w:rsidRDefault="7C074052" w:rsidP="00386283">
            <w:pPr>
              <w:pStyle w:val="Paragraphnonumbers"/>
              <w:spacing w:after="0"/>
            </w:pPr>
            <w:r>
              <w:t>April - June</w:t>
            </w:r>
            <w:r w:rsidR="0390F6F1">
              <w:t xml:space="preserve"> 2024</w:t>
            </w:r>
          </w:p>
        </w:tc>
        <w:tc>
          <w:tcPr>
            <w:tcW w:w="6174" w:type="dxa"/>
          </w:tcPr>
          <w:p w14:paraId="167195AE" w14:textId="10291B41" w:rsidR="001E3CA5" w:rsidRDefault="00215FAD" w:rsidP="00386283">
            <w:pPr>
              <w:pStyle w:val="Paragraphnonumbers"/>
              <w:spacing w:after="0"/>
            </w:pPr>
            <w:r>
              <w:t>Final report</w:t>
            </w:r>
            <w:r w:rsidR="14E8C0C8">
              <w:t xml:space="preserve"> </w:t>
            </w:r>
            <w:r w:rsidR="5158AC92">
              <w:t>and model</w:t>
            </w:r>
            <w:r w:rsidR="293EFCB3">
              <w:t xml:space="preserve"> published</w:t>
            </w:r>
            <w:r w:rsidR="5158AC92">
              <w:t xml:space="preserve"> </w:t>
            </w:r>
          </w:p>
        </w:tc>
      </w:tr>
    </w:tbl>
    <w:p w14:paraId="5C6223C3" w14:textId="77777777" w:rsidR="008D437F" w:rsidRDefault="008D437F" w:rsidP="008D437F">
      <w:pPr>
        <w:pStyle w:val="Tableheading"/>
      </w:pPr>
    </w:p>
    <w:p w14:paraId="32B72BDB" w14:textId="3E40F0C9" w:rsidR="564D684A" w:rsidRDefault="564D684A" w:rsidP="23E1A413">
      <w:pPr>
        <w:pStyle w:val="Tableheading"/>
      </w:pPr>
      <w:r>
        <w:lastRenderedPageBreak/>
        <w:t xml:space="preserve">Table 4: </w:t>
      </w:r>
      <w:r w:rsidR="3CB823A9">
        <w:t xml:space="preserve">If a second committee meeting is required to address comments on the final report and model, the subsequent indicative timelines are currently: </w:t>
      </w:r>
    </w:p>
    <w:tbl>
      <w:tblPr>
        <w:tblStyle w:val="TableGridLight"/>
        <w:tblW w:w="0" w:type="auto"/>
        <w:tblLook w:val="04A0" w:firstRow="1" w:lastRow="0" w:firstColumn="1" w:lastColumn="0" w:noHBand="0" w:noVBand="1"/>
      </w:tblPr>
      <w:tblGrid>
        <w:gridCol w:w="2122"/>
        <w:gridCol w:w="6174"/>
      </w:tblGrid>
      <w:tr w:rsidR="5E268D08" w14:paraId="238F3F30" w14:textId="77777777" w:rsidTr="23E1A413">
        <w:trPr>
          <w:trHeight w:val="300"/>
        </w:trPr>
        <w:tc>
          <w:tcPr>
            <w:tcW w:w="2122" w:type="dxa"/>
          </w:tcPr>
          <w:p w14:paraId="0DD028AD" w14:textId="77777777" w:rsidR="5E268D08" w:rsidRDefault="5E268D08" w:rsidP="5E268D08">
            <w:pPr>
              <w:pStyle w:val="Paragraphnonumbers"/>
              <w:spacing w:after="0"/>
              <w:rPr>
                <w:b/>
                <w:bCs/>
              </w:rPr>
            </w:pPr>
            <w:r w:rsidRPr="5E268D08">
              <w:rPr>
                <w:b/>
                <w:bCs/>
              </w:rPr>
              <w:t>Date</w:t>
            </w:r>
          </w:p>
        </w:tc>
        <w:tc>
          <w:tcPr>
            <w:tcW w:w="6174" w:type="dxa"/>
          </w:tcPr>
          <w:p w14:paraId="6C6D91D4" w14:textId="77777777" w:rsidR="5E268D08" w:rsidRDefault="5E268D08" w:rsidP="5E268D08">
            <w:pPr>
              <w:pStyle w:val="Paragraphnonumbers"/>
              <w:spacing w:after="0"/>
              <w:rPr>
                <w:b/>
                <w:bCs/>
              </w:rPr>
            </w:pPr>
            <w:r w:rsidRPr="5E268D08">
              <w:rPr>
                <w:b/>
                <w:bCs/>
              </w:rPr>
              <w:t>Stage</w:t>
            </w:r>
          </w:p>
        </w:tc>
      </w:tr>
      <w:tr w:rsidR="5E268D08" w14:paraId="1623DB12" w14:textId="77777777" w:rsidTr="23E1A413">
        <w:trPr>
          <w:trHeight w:val="300"/>
        </w:trPr>
        <w:tc>
          <w:tcPr>
            <w:tcW w:w="2122" w:type="dxa"/>
          </w:tcPr>
          <w:p w14:paraId="6E97579C" w14:textId="449A410D" w:rsidR="67E3E1E4" w:rsidRDefault="67E3E1E4" w:rsidP="5E268D08">
            <w:pPr>
              <w:pStyle w:val="Paragraphnonumbers"/>
              <w:spacing w:after="0"/>
            </w:pPr>
            <w:r>
              <w:t>June</w:t>
            </w:r>
            <w:r w:rsidR="5E268D08">
              <w:t xml:space="preserve"> 2024</w:t>
            </w:r>
          </w:p>
        </w:tc>
        <w:tc>
          <w:tcPr>
            <w:tcW w:w="6174" w:type="dxa"/>
          </w:tcPr>
          <w:p w14:paraId="2CDFAE03" w14:textId="216F14F5" w:rsidR="16C2089C" w:rsidRDefault="16C2089C" w:rsidP="5E268D08">
            <w:pPr>
              <w:pStyle w:val="Paragraphnonumbers"/>
              <w:spacing w:after="0"/>
            </w:pPr>
            <w:r>
              <w:t>Second appraisal committee meeting</w:t>
            </w:r>
          </w:p>
        </w:tc>
      </w:tr>
      <w:tr w:rsidR="5E268D08" w14:paraId="4977A2F0" w14:textId="77777777" w:rsidTr="23E1A413">
        <w:trPr>
          <w:trHeight w:val="300"/>
        </w:trPr>
        <w:tc>
          <w:tcPr>
            <w:tcW w:w="2122" w:type="dxa"/>
          </w:tcPr>
          <w:p w14:paraId="4A38E151" w14:textId="6099E1DC" w:rsidR="628D5B39" w:rsidRDefault="183380CC" w:rsidP="5E268D08">
            <w:pPr>
              <w:pStyle w:val="Paragraphnonumbers"/>
              <w:spacing w:after="0"/>
            </w:pPr>
            <w:r>
              <w:t>July - September</w:t>
            </w:r>
            <w:r w:rsidR="3208A263">
              <w:t xml:space="preserve"> 2024</w:t>
            </w:r>
          </w:p>
        </w:tc>
        <w:tc>
          <w:tcPr>
            <w:tcW w:w="6174" w:type="dxa"/>
          </w:tcPr>
          <w:p w14:paraId="5C005E49" w14:textId="576B7791" w:rsidR="5E268D08" w:rsidRDefault="5E268D08" w:rsidP="5E268D08">
            <w:pPr>
              <w:pStyle w:val="Paragraphnonumbers"/>
              <w:spacing w:after="0"/>
            </w:pPr>
            <w:r>
              <w:t xml:space="preserve">Final report and model </w:t>
            </w:r>
            <w:r w:rsidR="4DED8467">
              <w:t>published</w:t>
            </w:r>
          </w:p>
        </w:tc>
      </w:tr>
    </w:tbl>
    <w:p w14:paraId="1A8306E9" w14:textId="53920B95" w:rsidR="5E268D08" w:rsidRDefault="5E268D08" w:rsidP="5E268D08"/>
    <w:p w14:paraId="46C27D97" w14:textId="000CAF98" w:rsidR="461B6ECD" w:rsidRDefault="461B6ECD" w:rsidP="23E1A413">
      <w:pPr>
        <w:pStyle w:val="Paragraphnonumbers"/>
        <w:numPr>
          <w:ilvl w:val="0"/>
          <w:numId w:val="27"/>
        </w:numPr>
      </w:pPr>
      <w:r>
        <w:t>Timelines for phase 4</w:t>
      </w:r>
      <w:r w:rsidR="008D437F">
        <w:t xml:space="preserve"> (maintenance)</w:t>
      </w:r>
      <w:r w:rsidR="0FA1CB4D">
        <w:t xml:space="preserve"> </w:t>
      </w:r>
      <w:r>
        <w:t>will be shared in due course.</w:t>
      </w:r>
    </w:p>
    <w:p w14:paraId="61C25B38" w14:textId="78F4EF50" w:rsidR="00815E16" w:rsidRDefault="00815E16" w:rsidP="00A333C6">
      <w:pPr>
        <w:pStyle w:val="Paragraphnonumbers"/>
        <w:spacing w:before="240"/>
        <w:rPr>
          <w:b/>
          <w:bCs/>
        </w:rPr>
      </w:pPr>
      <w:r>
        <w:rPr>
          <w:b/>
          <w:bCs/>
        </w:rPr>
        <w:t>Phase 1 – Scoping and preparatory work</w:t>
      </w:r>
    </w:p>
    <w:p w14:paraId="06F1E75B" w14:textId="77777777" w:rsidR="00815E16" w:rsidRDefault="00815E16" w:rsidP="00815E16">
      <w:pPr>
        <w:pStyle w:val="Paragraphnonumbers"/>
        <w:numPr>
          <w:ilvl w:val="0"/>
          <w:numId w:val="27"/>
        </w:numPr>
      </w:pPr>
      <w:r>
        <w:t xml:space="preserve">The activities in phase 1 broadly correspond to section 2 </w:t>
      </w:r>
      <w:bookmarkStart w:id="0" w:name="_Hlk99095147"/>
      <w:r>
        <w:t>of the guidance development manual</w:t>
      </w:r>
      <w:bookmarkEnd w:id="0"/>
      <w:r>
        <w:t>. See section 1.3.10 to section 1.3.19 of the manual for details on the nomination and selection of experts.</w:t>
      </w:r>
    </w:p>
    <w:p w14:paraId="3EDEBA6F" w14:textId="290735B5" w:rsidR="00815E16" w:rsidRDefault="00815E16" w:rsidP="00815E16">
      <w:pPr>
        <w:pStyle w:val="Paragraphnonumbers"/>
        <w:numPr>
          <w:ilvl w:val="0"/>
          <w:numId w:val="27"/>
        </w:numPr>
      </w:pPr>
      <w:r>
        <w:t>The scoping process aimed to define what questions the evaluation was going to answer</w:t>
      </w:r>
      <w:r w:rsidR="00871432">
        <w:t>, which decision spaces existed in the NSCLC pathway</w:t>
      </w:r>
      <w:r>
        <w:t xml:space="preserve"> and what would and would not be included</w:t>
      </w:r>
      <w:r w:rsidR="00871432">
        <w:t xml:space="preserve"> in the modelling. </w:t>
      </w:r>
    </w:p>
    <w:p w14:paraId="67A8180C" w14:textId="32C218E6" w:rsidR="00815E16" w:rsidRDefault="00815E16" w:rsidP="00815E16">
      <w:pPr>
        <w:pStyle w:val="Paragraphnonumbers"/>
        <w:numPr>
          <w:ilvl w:val="0"/>
          <w:numId w:val="27"/>
        </w:numPr>
      </w:pPr>
      <w:r>
        <w:t>A scoping workshop was held with attendees from NICE, an External Assessment group and relevant stakeholders including clinical</w:t>
      </w:r>
      <w:r w:rsidR="0EDDA079">
        <w:t xml:space="preserve"> and</w:t>
      </w:r>
      <w:r w:rsidR="5B5D4CCB">
        <w:t xml:space="preserve"> patient</w:t>
      </w:r>
      <w:r>
        <w:t xml:space="preserve"> </w:t>
      </w:r>
      <w:r w:rsidR="1BBD7FAF">
        <w:t>experts</w:t>
      </w:r>
      <w:r w:rsidR="5364E9EC">
        <w:t xml:space="preserve"> </w:t>
      </w:r>
      <w:r>
        <w:t>and company representatives</w:t>
      </w:r>
      <w:r w:rsidR="00336FEC">
        <w:t>.</w:t>
      </w:r>
    </w:p>
    <w:p w14:paraId="4F2550CF" w14:textId="398E716A" w:rsidR="00C35925" w:rsidRDefault="00815E16" w:rsidP="00C35925">
      <w:pPr>
        <w:pStyle w:val="Paragraphnonumbers"/>
        <w:numPr>
          <w:ilvl w:val="0"/>
          <w:numId w:val="27"/>
        </w:numPr>
      </w:pPr>
      <w:r>
        <w:t>The resulting final scope provides the framework for the evaluation, giving a description of the NSCLC pathway</w:t>
      </w:r>
      <w:r w:rsidR="00C35925">
        <w:t xml:space="preserve">, the various decision points that will be modelled and the technologies currently placed in those decision points. </w:t>
      </w:r>
    </w:p>
    <w:p w14:paraId="126B39F4" w14:textId="103D8A6B" w:rsidR="003A394F" w:rsidRDefault="003A394F" w:rsidP="00C35925">
      <w:pPr>
        <w:pStyle w:val="Paragraphnonumbers"/>
        <w:numPr>
          <w:ilvl w:val="0"/>
          <w:numId w:val="27"/>
        </w:numPr>
      </w:pPr>
      <w:r>
        <w:t xml:space="preserve">The NSCLC pathway is expansive with numerous decision points covering both locally advanced, advanced and metastatic disease as well as a range of disease specific biomarkers. </w:t>
      </w:r>
      <w:r w:rsidR="00C86AF6">
        <w:t>Twenty-four</w:t>
      </w:r>
      <w:r>
        <w:t xml:space="preserve"> separate decision points were identified. It was decided that 11 of these decision points would be modelled in the first iteration of the NSCLC pathways approach. </w:t>
      </w:r>
      <w:r w:rsidR="000E3066">
        <w:t xml:space="preserve">These are detailed in the final scope </w:t>
      </w:r>
      <w:r w:rsidR="00FC1282">
        <w:t xml:space="preserve">and </w:t>
      </w:r>
      <w:r w:rsidR="000E3066">
        <w:t>scoping</w:t>
      </w:r>
      <w:r w:rsidR="6B237B01">
        <w:t xml:space="preserve"> workshop</w:t>
      </w:r>
      <w:r w:rsidR="000E3066">
        <w:t xml:space="preserve"> </w:t>
      </w:r>
      <w:r w:rsidR="3F4147FC">
        <w:t>supporting</w:t>
      </w:r>
      <w:r w:rsidR="0C067C99">
        <w:t xml:space="preserve"> document</w:t>
      </w:r>
      <w:r w:rsidR="000E3066">
        <w:t>.</w:t>
      </w:r>
    </w:p>
    <w:p w14:paraId="795AA28E" w14:textId="322D435E" w:rsidR="00871432" w:rsidRDefault="00871432" w:rsidP="00C35925">
      <w:pPr>
        <w:pStyle w:val="Paragraphnonumbers"/>
        <w:numPr>
          <w:ilvl w:val="0"/>
          <w:numId w:val="27"/>
        </w:numPr>
      </w:pPr>
      <w:r>
        <w:t>The scope of the first iteration of the NSCLC pathway will focus on development of the evidence synthesis of currently available data and the core model development</w:t>
      </w:r>
      <w:r w:rsidR="00FF3EF4">
        <w:t xml:space="preserve">. </w:t>
      </w:r>
    </w:p>
    <w:p w14:paraId="58C4EE85" w14:textId="441740DB" w:rsidR="00C35925" w:rsidRDefault="6C11D963" w:rsidP="00C35925">
      <w:pPr>
        <w:pStyle w:val="Paragraphnonumbers"/>
        <w:numPr>
          <w:ilvl w:val="0"/>
          <w:numId w:val="27"/>
        </w:numPr>
      </w:pPr>
      <w:r>
        <w:t>To promote maximum engagement with the process, NICE will be inclusive regarding stakeholder</w:t>
      </w:r>
      <w:r w:rsidR="3D771AE1">
        <w:t>s</w:t>
      </w:r>
      <w:r>
        <w:t xml:space="preserve">. </w:t>
      </w:r>
      <w:r w:rsidR="3D771AE1">
        <w:t xml:space="preserve">The stakeholder list will include any companies with technologies already recommended by NICE and located in the NSCLC pathway. </w:t>
      </w:r>
      <w:r w:rsidR="438CDC1F">
        <w:t>Any companies with a medicine that meets the eligibility and selection criteria for technology appraisal guidance (see section</w:t>
      </w:r>
      <w:r w:rsidR="4F1FBE21">
        <w:t xml:space="preserve">s 4.1.4 and </w:t>
      </w:r>
      <w:r w:rsidR="438CDC1F">
        <w:t xml:space="preserve">6.2.1 of </w:t>
      </w:r>
      <w:hyperlink r:id="rId13">
        <w:r w:rsidR="438CDC1F" w:rsidRPr="15F852DE">
          <w:rPr>
            <w:rStyle w:val="Hyperlink"/>
          </w:rPr>
          <w:t>the manual</w:t>
        </w:r>
      </w:hyperlink>
      <w:r w:rsidR="438CDC1F">
        <w:t xml:space="preserve">) can request to </w:t>
      </w:r>
      <w:r w:rsidR="438CDC1F">
        <w:lastRenderedPageBreak/>
        <w:t xml:space="preserve">become a </w:t>
      </w:r>
      <w:r w:rsidR="2B74DB33">
        <w:t xml:space="preserve">NSCLC </w:t>
      </w:r>
      <w:r w:rsidR="438CDC1F">
        <w:t>pathway company</w:t>
      </w:r>
      <w:r w:rsidR="7C552C79">
        <w:t xml:space="preserve"> stakeholder</w:t>
      </w:r>
      <w:r w:rsidR="438CDC1F">
        <w:t>.</w:t>
      </w:r>
      <w:r w:rsidR="41580A55">
        <w:t xml:space="preserve"> </w:t>
      </w:r>
      <w:r w:rsidR="4F1FBE21">
        <w:t>Companies with medicines which are expected to get appropriate regulatory approval beyond 24 months are also eligible to</w:t>
      </w:r>
      <w:r w:rsidR="05FE6FAB">
        <w:t xml:space="preserve"> request to</w:t>
      </w:r>
      <w:r w:rsidR="4F1FBE21">
        <w:t xml:space="preserve"> become a pathway </w:t>
      </w:r>
      <w:r w:rsidR="05430D7D">
        <w:t>stakeholder</w:t>
      </w:r>
      <w:r w:rsidR="4F1FBE21">
        <w:t xml:space="preserve">. </w:t>
      </w:r>
      <w:r w:rsidR="5A934309">
        <w:t>Pathway companies are defined as organisations that</w:t>
      </w:r>
      <w:r w:rsidR="4BC5D5EB">
        <w:t xml:space="preserve"> </w:t>
      </w:r>
      <w:r w:rsidR="3B442E19">
        <w:t>are invited to</w:t>
      </w:r>
      <w:r w:rsidR="5A934309">
        <w:t xml:space="preserve"> engage in the development of </w:t>
      </w:r>
      <w:r w:rsidR="5C8D4110">
        <w:t xml:space="preserve">a </w:t>
      </w:r>
      <w:r w:rsidR="5A934309">
        <w:t>pathway and can submit evidence in response to consultation but do not have right of appeal</w:t>
      </w:r>
      <w:r w:rsidR="6AB7166D">
        <w:t xml:space="preserve"> of recommendations</w:t>
      </w:r>
      <w:r w:rsidR="5A934309">
        <w:t xml:space="preserve">. </w:t>
      </w:r>
    </w:p>
    <w:p w14:paraId="712B2300" w14:textId="7F9836F6" w:rsidR="00BB67C4" w:rsidRDefault="0EC6D17D" w:rsidP="00C35925">
      <w:pPr>
        <w:pStyle w:val="Paragraphnonumbers"/>
        <w:numPr>
          <w:ilvl w:val="0"/>
          <w:numId w:val="27"/>
        </w:numPr>
      </w:pPr>
      <w:r w:rsidRPr="668B3B6B">
        <w:t xml:space="preserve">Stakeholders will only be able to participate in this process, if they have signed </w:t>
      </w:r>
      <w:r w:rsidR="0EC12210">
        <w:t>c</w:t>
      </w:r>
      <w:r w:rsidR="00BB67C4">
        <w:t>onfidentiality agreements</w:t>
      </w:r>
    </w:p>
    <w:p w14:paraId="5DFF1B5C" w14:textId="2F5CAACB" w:rsidR="00C35925" w:rsidRDefault="00C35925" w:rsidP="00C35925">
      <w:pPr>
        <w:pStyle w:val="Paragraphnonumbers"/>
        <w:rPr>
          <w:b/>
          <w:bCs/>
        </w:rPr>
      </w:pPr>
      <w:r>
        <w:rPr>
          <w:b/>
          <w:bCs/>
        </w:rPr>
        <w:t xml:space="preserve">Phase 2 – </w:t>
      </w:r>
      <w:r w:rsidR="00740B91">
        <w:rPr>
          <w:b/>
          <w:bCs/>
        </w:rPr>
        <w:t xml:space="preserve">Evidence </w:t>
      </w:r>
      <w:r>
        <w:rPr>
          <w:b/>
          <w:bCs/>
        </w:rPr>
        <w:t>synthesis and modelling work</w:t>
      </w:r>
    </w:p>
    <w:p w14:paraId="5C6AAABF" w14:textId="6535701A" w:rsidR="00C35925" w:rsidRPr="00B21BFB" w:rsidRDefault="00C35925" w:rsidP="00C35925">
      <w:pPr>
        <w:pStyle w:val="Paragraphnonumbers"/>
        <w:numPr>
          <w:ilvl w:val="0"/>
          <w:numId w:val="27"/>
        </w:numPr>
        <w:rPr>
          <w:b/>
          <w:bCs/>
        </w:rPr>
      </w:pPr>
      <w:r>
        <w:t xml:space="preserve">The activities in phase 2 broadly correspond to section 5.6 of the guidance development manual. </w:t>
      </w:r>
    </w:p>
    <w:p w14:paraId="4E231A41" w14:textId="4DC8EFBD" w:rsidR="00D855FC" w:rsidRPr="00C35925" w:rsidRDefault="00D855FC" w:rsidP="00C35925">
      <w:pPr>
        <w:pStyle w:val="Paragraphnonumbers"/>
        <w:numPr>
          <w:ilvl w:val="0"/>
          <w:numId w:val="27"/>
        </w:numPr>
        <w:rPr>
          <w:b/>
          <w:bCs/>
        </w:rPr>
      </w:pPr>
      <w:r>
        <w:t>An external assessment group (EAG)</w:t>
      </w:r>
      <w:r w:rsidR="00740B91">
        <w:t xml:space="preserve"> will be undertaking the evidence synthesis</w:t>
      </w:r>
      <w:r>
        <w:t xml:space="preserve"> and an internal team at NICE will be undertaking modelling work required in phase 2 of the evaluation. </w:t>
      </w:r>
    </w:p>
    <w:p w14:paraId="4B692091" w14:textId="02269BAD" w:rsidR="000A52F7" w:rsidRPr="00B21BFB" w:rsidRDefault="000A52F7" w:rsidP="00C35925">
      <w:pPr>
        <w:pStyle w:val="Paragraphnonumbers"/>
        <w:numPr>
          <w:ilvl w:val="0"/>
          <w:numId w:val="27"/>
        </w:numPr>
        <w:rPr>
          <w:b/>
          <w:bCs/>
        </w:rPr>
      </w:pPr>
      <w:r>
        <w:t>The</w:t>
      </w:r>
      <w:r w:rsidR="6B75507C">
        <w:t xml:space="preserve"> EAG and </w:t>
      </w:r>
      <w:r w:rsidR="4510D68D">
        <w:t>NICE</w:t>
      </w:r>
      <w:r w:rsidR="6B75507C">
        <w:t xml:space="preserve"> will develop an</w:t>
      </w:r>
      <w:r>
        <w:t xml:space="preserve"> analysis plan</w:t>
      </w:r>
      <w:r w:rsidR="05D5F8F9">
        <w:t xml:space="preserve"> which</w:t>
      </w:r>
      <w:r w:rsidR="0C43CEAE">
        <w:t xml:space="preserve"> </w:t>
      </w:r>
      <w:r>
        <w:t xml:space="preserve">will be shared with stakeholders </w:t>
      </w:r>
      <w:r w:rsidR="00740B91">
        <w:t xml:space="preserve">to allow for comments on the intended approach proposed by the EAG and </w:t>
      </w:r>
      <w:r w:rsidR="47A09759">
        <w:t>an internal team at NICE</w:t>
      </w:r>
      <w:r w:rsidR="00490000">
        <w:t xml:space="preserve">. </w:t>
      </w:r>
      <w:r w:rsidR="00740B91">
        <w:t xml:space="preserve">Specific questions or requests for evidence from stakeholders may be made by the EAG and </w:t>
      </w:r>
      <w:r w:rsidR="36A1BF7B">
        <w:t>NICE</w:t>
      </w:r>
      <w:r w:rsidR="00740B91">
        <w:t>, if appropriate.</w:t>
      </w:r>
      <w:r w:rsidR="00490000">
        <w:t xml:space="preserve"> Request</w:t>
      </w:r>
      <w:r w:rsidR="1478591B">
        <w:t>s</w:t>
      </w:r>
      <w:r w:rsidR="00490000">
        <w:t xml:space="preserve"> for data </w:t>
      </w:r>
      <w:r w:rsidR="4F4A2FE6">
        <w:t>are</w:t>
      </w:r>
      <w:r w:rsidR="00490000">
        <w:t xml:space="preserve"> likely to be primarily clinical trial data. Stakeholders will have at least 21 days to submit comments and provide evidence. </w:t>
      </w:r>
    </w:p>
    <w:p w14:paraId="30D2CED6" w14:textId="2DD96453" w:rsidR="000A52F7" w:rsidRPr="00C35925" w:rsidRDefault="000A52F7" w:rsidP="00C35925">
      <w:pPr>
        <w:pStyle w:val="Paragraphnonumbers"/>
        <w:numPr>
          <w:ilvl w:val="0"/>
          <w:numId w:val="27"/>
        </w:numPr>
        <w:rPr>
          <w:b/>
          <w:bCs/>
        </w:rPr>
      </w:pPr>
      <w:r>
        <w:t xml:space="preserve">A stakeholder information meeting will be </w:t>
      </w:r>
      <w:r w:rsidR="001358CE">
        <w:t xml:space="preserve">held to </w:t>
      </w:r>
      <w:r w:rsidR="6D17C0EB">
        <w:t>consider</w:t>
      </w:r>
      <w:r w:rsidR="7D9CA67A">
        <w:t xml:space="preserve"> </w:t>
      </w:r>
      <w:r w:rsidR="001358CE">
        <w:t>the decision problem and discuss the analysis plan</w:t>
      </w:r>
      <w:r w:rsidR="1D303928">
        <w:t>, during the consultation on the analysis plan</w:t>
      </w:r>
      <w:r w:rsidR="001358CE">
        <w:t xml:space="preserve">. </w:t>
      </w:r>
    </w:p>
    <w:p w14:paraId="7C091581" w14:textId="4A889787" w:rsidR="000E3066" w:rsidRPr="000E3066" w:rsidRDefault="00C35925" w:rsidP="000E3066">
      <w:pPr>
        <w:pStyle w:val="Paragraphnonumbers"/>
        <w:numPr>
          <w:ilvl w:val="0"/>
          <w:numId w:val="27"/>
        </w:numPr>
        <w:rPr>
          <w:b/>
          <w:bCs/>
        </w:rPr>
      </w:pPr>
      <w:r>
        <w:t>The EAG</w:t>
      </w:r>
      <w:r w:rsidR="00742A19">
        <w:t xml:space="preserve"> and </w:t>
      </w:r>
      <w:r w:rsidR="5254EB2E">
        <w:t>NICE</w:t>
      </w:r>
      <w:r>
        <w:t xml:space="preserve"> will carry out an assessment of the publicly available clinical </w:t>
      </w:r>
      <w:r w:rsidR="0006428B">
        <w:t xml:space="preserve">evidence </w:t>
      </w:r>
      <w:r>
        <w:t>within the decision points of the NSCLC pathway that are included in this iteration of the pathways pilot</w:t>
      </w:r>
      <w:r w:rsidR="000E3066">
        <w:t xml:space="preserve"> (see section 5.6.15 of the guidance development manual). The assessment will include:</w:t>
      </w:r>
    </w:p>
    <w:p w14:paraId="0E012CF9" w14:textId="4EFFB8B5" w:rsidR="000E3066" w:rsidRDefault="000E3066" w:rsidP="000E3066">
      <w:pPr>
        <w:pStyle w:val="Paragraphnonumbers"/>
        <w:numPr>
          <w:ilvl w:val="1"/>
          <w:numId w:val="27"/>
        </w:numPr>
        <w:rPr>
          <w:b/>
          <w:bCs/>
        </w:rPr>
      </w:pPr>
      <w:r>
        <w:t>Systematic evidence reviews for technologies currently in the selected decision points of the NSCLC pathway</w:t>
      </w:r>
      <w:r w:rsidR="001358CE">
        <w:t>.</w:t>
      </w:r>
    </w:p>
    <w:p w14:paraId="4137044E" w14:textId="6745CC29" w:rsidR="000E3066" w:rsidRDefault="00BA3D54" w:rsidP="000E3066">
      <w:pPr>
        <w:pStyle w:val="Paragraphnonumbers"/>
        <w:numPr>
          <w:ilvl w:val="1"/>
          <w:numId w:val="27"/>
        </w:numPr>
      </w:pPr>
      <w:r>
        <w:t>T</w:t>
      </w:r>
      <w:r w:rsidR="000E3066">
        <w:t>argeted evidence review</w:t>
      </w:r>
      <w:r>
        <w:t>s</w:t>
      </w:r>
      <w:r w:rsidR="000E3066">
        <w:t xml:space="preserve"> of </w:t>
      </w:r>
      <w:r>
        <w:t>cost-effectiveness literature and model parameters</w:t>
      </w:r>
      <w:r w:rsidR="001358CE">
        <w:t xml:space="preserve"> based on </w:t>
      </w:r>
      <w:r>
        <w:t xml:space="preserve">systematic literatures reviews in </w:t>
      </w:r>
      <w:r w:rsidR="001358CE">
        <w:t>previous NICE STA evaluations.</w:t>
      </w:r>
    </w:p>
    <w:p w14:paraId="15633F5C" w14:textId="7BB63F38" w:rsidR="000E3066" w:rsidRDefault="00BA3D54" w:rsidP="000E3066">
      <w:pPr>
        <w:pStyle w:val="Paragraphnonumbers"/>
        <w:numPr>
          <w:ilvl w:val="1"/>
          <w:numId w:val="27"/>
        </w:numPr>
      </w:pPr>
      <w:r>
        <w:lastRenderedPageBreak/>
        <w:t>A t</w:t>
      </w:r>
      <w:r w:rsidR="000E3066">
        <w:t>argeted evidence review for data input parameters and natural history for the economic evaluation</w:t>
      </w:r>
      <w:r w:rsidR="001358CE">
        <w:t xml:space="preserve">, based on </w:t>
      </w:r>
      <w:r>
        <w:t xml:space="preserve">systematic literature reviews in </w:t>
      </w:r>
      <w:r w:rsidR="001358CE">
        <w:t xml:space="preserve">previous NICE STA evaluations. </w:t>
      </w:r>
    </w:p>
    <w:p w14:paraId="4F75FC39" w14:textId="3EBB698A" w:rsidR="00D36ECE" w:rsidRPr="000E3066" w:rsidRDefault="00BA3D54" w:rsidP="00D36ECE">
      <w:pPr>
        <w:pStyle w:val="Paragraphnonumbers"/>
        <w:numPr>
          <w:ilvl w:val="1"/>
          <w:numId w:val="27"/>
        </w:numPr>
      </w:pPr>
      <w:r>
        <w:t>A targeted review of retrospective real</w:t>
      </w:r>
      <w:r w:rsidR="00D00BDC">
        <w:t xml:space="preserve"> </w:t>
      </w:r>
      <w:r>
        <w:t>world evidence of people with NSCLC will be undertaken, depending on availability of evidence</w:t>
      </w:r>
      <w:r w:rsidR="0AB1B528">
        <w:t>.</w:t>
      </w:r>
      <w:r>
        <w:t xml:space="preserve"> </w:t>
      </w:r>
    </w:p>
    <w:p w14:paraId="7E5B7C9C" w14:textId="3CCAEF94" w:rsidR="00D36ECE" w:rsidRPr="00B21BFB" w:rsidRDefault="00D36ECE" w:rsidP="00C35925">
      <w:pPr>
        <w:pStyle w:val="Paragraphnonumbers"/>
        <w:numPr>
          <w:ilvl w:val="0"/>
          <w:numId w:val="27"/>
        </w:numPr>
        <w:rPr>
          <w:b/>
          <w:bCs/>
        </w:rPr>
      </w:pPr>
      <w:r>
        <w:t>The EAG and</w:t>
      </w:r>
      <w:r w:rsidR="09C1B28D">
        <w:t xml:space="preserve"> the internal team at</w:t>
      </w:r>
      <w:r>
        <w:t xml:space="preserve"> </w:t>
      </w:r>
      <w:r w:rsidR="32BF953B">
        <w:t>NICE</w:t>
      </w:r>
      <w:r>
        <w:t xml:space="preserve"> will be given unredacted access to previous NICE STA evaluations</w:t>
      </w:r>
      <w:r w:rsidR="007E024E">
        <w:t xml:space="preserve"> (the original submitting company</w:t>
      </w:r>
      <w:r w:rsidR="0FFF6668">
        <w:t xml:space="preserve"> will be notified</w:t>
      </w:r>
      <w:r w:rsidR="007E024E">
        <w:t>)</w:t>
      </w:r>
      <w:r>
        <w:t xml:space="preserve"> to inform the model development and evidence synthesis</w:t>
      </w:r>
      <w:r w:rsidR="007E024E">
        <w:t xml:space="preserve"> </w:t>
      </w:r>
      <w:r>
        <w:t xml:space="preserve">but any </w:t>
      </w:r>
      <w:r w:rsidR="06746B9C">
        <w:t xml:space="preserve">confidential </w:t>
      </w:r>
      <w:r>
        <w:t>data</w:t>
      </w:r>
      <w:r w:rsidR="4AAC16BE">
        <w:t xml:space="preserve"> that was previously redacted</w:t>
      </w:r>
      <w:r>
        <w:t xml:space="preserve"> will not be used in the model or evidence synthesis, unless found to be publicly available</w:t>
      </w:r>
      <w:r w:rsidR="00AE2086">
        <w:t xml:space="preserve"> or the data owners give permission for its use in the pathway</w:t>
      </w:r>
      <w:r>
        <w:t xml:space="preserve">. </w:t>
      </w:r>
    </w:p>
    <w:p w14:paraId="37FE3DA9" w14:textId="7ABB4BE5" w:rsidR="00245197" w:rsidRPr="00B21BFB" w:rsidRDefault="00D00BDC" w:rsidP="00C35925">
      <w:pPr>
        <w:pStyle w:val="Paragraphnonumbers"/>
        <w:numPr>
          <w:ilvl w:val="0"/>
          <w:numId w:val="27"/>
        </w:numPr>
        <w:rPr>
          <w:b/>
          <w:bCs/>
        </w:rPr>
      </w:pPr>
      <w:r>
        <w:t xml:space="preserve">An economic model(s) will be constructed in Microsoft Excel to model the progression and outcomes of the disease. </w:t>
      </w:r>
    </w:p>
    <w:p w14:paraId="32C24FAE" w14:textId="172B5A77" w:rsidR="00490000" w:rsidRPr="00B21BFB" w:rsidRDefault="00490000" w:rsidP="00C35925">
      <w:pPr>
        <w:pStyle w:val="Paragraphnonumbers"/>
        <w:numPr>
          <w:ilvl w:val="0"/>
          <w:numId w:val="27"/>
        </w:numPr>
        <w:rPr>
          <w:b/>
          <w:bCs/>
        </w:rPr>
      </w:pPr>
      <w:r>
        <w:t xml:space="preserve">The EAG and </w:t>
      </w:r>
      <w:r w:rsidR="0FE6C5AF">
        <w:t>NICE</w:t>
      </w:r>
      <w:r>
        <w:t xml:space="preserve"> will incorporate relevant stakeholder evidence into the model and evidence syntheses</w:t>
      </w:r>
      <w:r w:rsidR="73BB29D3">
        <w:t xml:space="preserve">, where </w:t>
      </w:r>
      <w:r w:rsidR="2E4E6B98">
        <w:t>appropriate</w:t>
      </w:r>
      <w:r>
        <w:t>.</w:t>
      </w:r>
    </w:p>
    <w:p w14:paraId="76F7CCF8" w14:textId="5B0791CE" w:rsidR="007B07D9" w:rsidRPr="00A333C6" w:rsidRDefault="000E3066" w:rsidP="00D50E23">
      <w:pPr>
        <w:pStyle w:val="Paragraphnonumbers"/>
        <w:numPr>
          <w:ilvl w:val="0"/>
          <w:numId w:val="27"/>
        </w:numPr>
        <w:rPr>
          <w:b/>
          <w:bCs/>
        </w:rPr>
      </w:pPr>
      <w:r>
        <w:t xml:space="preserve">Model </w:t>
      </w:r>
      <w:r w:rsidR="00CD329A">
        <w:t xml:space="preserve">development and validation </w:t>
      </w:r>
      <w:r>
        <w:t xml:space="preserve">will be completed during phase 2. Validation will be aligned with the guidance development manual. It is expected that model outputs will be compared to the data used as model inputs (including any real world evidence), to ensure accuracy of model structure and data derivation. The model will then </w:t>
      </w:r>
      <w:r w:rsidR="00BB0B2C">
        <w:t>be compared to the projections from other models previously used for NICE technology appraisals in the same decision node.</w:t>
      </w:r>
      <w:r w:rsidR="00D50E23">
        <w:t xml:space="preserve"> </w:t>
      </w:r>
      <w:r w:rsidR="00DB7FE0">
        <w:t xml:space="preserve">Previous models submitted to NICE in the pathway may be used for validation purposes. Scenario analyses may encompass values from previous submissions within a range. </w:t>
      </w:r>
    </w:p>
    <w:p w14:paraId="0C39DE91" w14:textId="3CBB0AAE" w:rsidR="00DB7FE0" w:rsidRPr="00D50E23" w:rsidRDefault="00DB7FE0" w:rsidP="00D50E23">
      <w:pPr>
        <w:pStyle w:val="Paragraphnonumbers"/>
        <w:numPr>
          <w:ilvl w:val="0"/>
          <w:numId w:val="27"/>
        </w:numPr>
        <w:rPr>
          <w:b/>
          <w:bCs/>
        </w:rPr>
      </w:pPr>
      <w:r>
        <w:t>The EAG</w:t>
      </w:r>
      <w:r w:rsidR="007E024E">
        <w:t xml:space="preserve"> and </w:t>
      </w:r>
      <w:r w:rsidR="713005D3">
        <w:t>NICE</w:t>
      </w:r>
      <w:r>
        <w:t xml:space="preserve"> will create a confidential appendix to its report where necessary</w:t>
      </w:r>
      <w:r w:rsidR="00215FAD">
        <w:t>, which would include confidential price discounts or confidential data submitted by stakeholders</w:t>
      </w:r>
      <w:r>
        <w:t xml:space="preserve">. This will only be shared with NICE and the committee. </w:t>
      </w:r>
    </w:p>
    <w:p w14:paraId="6507893E" w14:textId="659355C9" w:rsidR="006A0467" w:rsidRPr="00884DD9" w:rsidRDefault="006A0467" w:rsidP="00C35925">
      <w:pPr>
        <w:pStyle w:val="Paragraphnonumbers"/>
        <w:numPr>
          <w:ilvl w:val="0"/>
          <w:numId w:val="27"/>
        </w:numPr>
        <w:rPr>
          <w:b/>
          <w:bCs/>
        </w:rPr>
      </w:pPr>
      <w:r>
        <w:t>The EAG</w:t>
      </w:r>
      <w:r w:rsidR="00D00BDC">
        <w:t xml:space="preserve"> and </w:t>
      </w:r>
      <w:r w:rsidR="0C31F1CE">
        <w:t>NICE</w:t>
      </w:r>
      <w:r>
        <w:t xml:space="preserve"> will develop </w:t>
      </w:r>
      <w:r w:rsidR="00D00BDC">
        <w:t>a final</w:t>
      </w:r>
      <w:r>
        <w:t xml:space="preserve"> report, presenting an assessment of the publicly available clinic</w:t>
      </w:r>
      <w:r w:rsidR="00884DD9">
        <w:t xml:space="preserve">al outcomes and costs throughout the </w:t>
      </w:r>
      <w:r w:rsidR="00D00BDC">
        <w:t xml:space="preserve">included </w:t>
      </w:r>
      <w:r w:rsidR="00884DD9">
        <w:t xml:space="preserve">decision points of the NSCLC disease pathway. The report will also </w:t>
      </w:r>
      <w:r w:rsidR="007B07D9">
        <w:t>detail</w:t>
      </w:r>
      <w:r w:rsidR="00884DD9">
        <w:t xml:space="preserve"> the expected model structure and document and justify any expected assumptions</w:t>
      </w:r>
      <w:r w:rsidR="666273E1">
        <w:t xml:space="preserve"> transparently</w:t>
      </w:r>
      <w:r w:rsidR="00884DD9">
        <w:t xml:space="preserve">. </w:t>
      </w:r>
    </w:p>
    <w:p w14:paraId="557C8F9A" w14:textId="13DC79CC" w:rsidR="00884DD9" w:rsidRPr="00230E37" w:rsidRDefault="00230E37" w:rsidP="00C35925">
      <w:pPr>
        <w:pStyle w:val="Paragraphnonumbers"/>
        <w:numPr>
          <w:ilvl w:val="0"/>
          <w:numId w:val="27"/>
        </w:numPr>
        <w:rPr>
          <w:b/>
          <w:bCs/>
        </w:rPr>
      </w:pPr>
      <w:r>
        <w:lastRenderedPageBreak/>
        <w:t xml:space="preserve">The </w:t>
      </w:r>
      <w:r w:rsidR="00490000">
        <w:t>final</w:t>
      </w:r>
      <w:r>
        <w:t xml:space="preserve"> report will be produced and sent to stakeholders to provide comments. </w:t>
      </w:r>
      <w:r w:rsidR="232387B2">
        <w:t xml:space="preserve">An executable model will also be produced and sent to stakeholders to provide comments. The model will contain the functionality to implement scenarios representing assumptions identified by the EAG and </w:t>
      </w:r>
      <w:r w:rsidR="41BE3317">
        <w:t>internal NICE</w:t>
      </w:r>
      <w:r w:rsidR="232387B2">
        <w:t xml:space="preserve"> team. </w:t>
      </w:r>
      <w:r>
        <w:t xml:space="preserve">Stakeholders will have at least </w:t>
      </w:r>
      <w:r w:rsidR="001A71EF">
        <w:t>10</w:t>
      </w:r>
      <w:r>
        <w:t xml:space="preserve"> working days to comment on the </w:t>
      </w:r>
      <w:r w:rsidR="00490000">
        <w:t>final</w:t>
      </w:r>
      <w:r>
        <w:t xml:space="preserve"> report</w:t>
      </w:r>
      <w:r w:rsidR="00C01452">
        <w:t xml:space="preserve"> and request additional scenario analyses</w:t>
      </w:r>
      <w:r>
        <w:t xml:space="preserve">. </w:t>
      </w:r>
    </w:p>
    <w:p w14:paraId="38C33B97" w14:textId="157F2D25" w:rsidR="000258E7" w:rsidRPr="000258E7" w:rsidRDefault="000258E7" w:rsidP="00C35925">
      <w:pPr>
        <w:pStyle w:val="Paragraphnonumbers"/>
        <w:numPr>
          <w:ilvl w:val="0"/>
          <w:numId w:val="27"/>
        </w:numPr>
        <w:rPr>
          <w:b/>
          <w:bCs/>
        </w:rPr>
      </w:pPr>
      <w:r>
        <w:t xml:space="preserve">A lay summary of the </w:t>
      </w:r>
      <w:r w:rsidR="00DF7AFA">
        <w:t xml:space="preserve">final report </w:t>
      </w:r>
      <w:r>
        <w:t xml:space="preserve">will also be </w:t>
      </w:r>
      <w:r w:rsidR="00DF7AFA">
        <w:t>available</w:t>
      </w:r>
      <w:r>
        <w:t xml:space="preserve">. </w:t>
      </w:r>
    </w:p>
    <w:p w14:paraId="66D37817" w14:textId="0504FD43" w:rsidR="000258E7" w:rsidRPr="004D04D6" w:rsidRDefault="000258E7" w:rsidP="00C35925">
      <w:pPr>
        <w:pStyle w:val="Paragraphnonumbers"/>
        <w:numPr>
          <w:ilvl w:val="0"/>
          <w:numId w:val="27"/>
        </w:numPr>
        <w:rPr>
          <w:b/>
          <w:bCs/>
        </w:rPr>
      </w:pPr>
      <w:r>
        <w:t xml:space="preserve">During the consultation on the final report, NICE and the lead team committee members will also risk assess the </w:t>
      </w:r>
      <w:r w:rsidR="004B114F">
        <w:t xml:space="preserve">final </w:t>
      </w:r>
      <w:r>
        <w:t>report and</w:t>
      </w:r>
      <w:r w:rsidR="00A67734">
        <w:t xml:space="preserve"> model</w:t>
      </w:r>
      <w:r>
        <w:t xml:space="preserve"> to highlight differences in approaches and additional analyses the EAG</w:t>
      </w:r>
      <w:r w:rsidR="00DB7FE0">
        <w:t xml:space="preserve"> and </w:t>
      </w:r>
      <w:r w:rsidR="54BE8D71">
        <w:t>NICE</w:t>
      </w:r>
      <w:r>
        <w:t xml:space="preserve"> should model. </w:t>
      </w:r>
    </w:p>
    <w:p w14:paraId="3C8D7792" w14:textId="01432500" w:rsidR="004D04D6" w:rsidRPr="004D04D6" w:rsidRDefault="004D04D6" w:rsidP="00C35925">
      <w:pPr>
        <w:pStyle w:val="Paragraphnonumbers"/>
        <w:numPr>
          <w:ilvl w:val="0"/>
          <w:numId w:val="27"/>
        </w:numPr>
        <w:rPr>
          <w:b/>
          <w:bCs/>
        </w:rPr>
      </w:pPr>
      <w:r>
        <w:t xml:space="preserve">Information will be handled as outlined in section 3.2 of the </w:t>
      </w:r>
      <w:hyperlink r:id="rId14">
        <w:r w:rsidRPr="668B3B6B">
          <w:rPr>
            <w:rStyle w:val="Hyperlink"/>
          </w:rPr>
          <w:t>interim proportionate approach methods and process guide</w:t>
        </w:r>
      </w:hyperlink>
      <w:r w:rsidR="00DB7FE0">
        <w:t>.</w:t>
      </w:r>
      <w:r>
        <w:t xml:space="preserve"> Information marked as confidential should be kept to an absolute minimum.</w:t>
      </w:r>
    </w:p>
    <w:p w14:paraId="089CC263" w14:textId="24CF0C95" w:rsidR="00FF2A7A" w:rsidRDefault="00FF2A7A" w:rsidP="00FF2A7A">
      <w:pPr>
        <w:pStyle w:val="Paragraphnonumbers"/>
        <w:rPr>
          <w:b/>
          <w:bCs/>
        </w:rPr>
      </w:pPr>
      <w:r>
        <w:rPr>
          <w:b/>
          <w:bCs/>
        </w:rPr>
        <w:t>Phase 3 – Evaluation and decision making</w:t>
      </w:r>
    </w:p>
    <w:p w14:paraId="6336C1BE" w14:textId="6DA80C4C" w:rsidR="00FF2A7A" w:rsidRPr="00B21BFB" w:rsidRDefault="00983203" w:rsidP="00FF2A7A">
      <w:pPr>
        <w:pStyle w:val="Paragraphnonumbers"/>
        <w:numPr>
          <w:ilvl w:val="0"/>
          <w:numId w:val="27"/>
        </w:numPr>
        <w:rPr>
          <w:b/>
          <w:bCs/>
        </w:rPr>
      </w:pPr>
      <w:r>
        <w:t>C</w:t>
      </w:r>
      <w:r w:rsidR="00D747B1">
        <w:t xml:space="preserve">ommittee papers will be assembled which contain the model, </w:t>
      </w:r>
      <w:r>
        <w:t xml:space="preserve">final </w:t>
      </w:r>
      <w:r w:rsidR="00D747B1">
        <w:t xml:space="preserve">report, </w:t>
      </w:r>
      <w:r>
        <w:t xml:space="preserve">and </w:t>
      </w:r>
      <w:r w:rsidR="00D747B1">
        <w:t>the comments received at consultation. These will be sent out to the committee in advance of the committee meeting.</w:t>
      </w:r>
    </w:p>
    <w:p w14:paraId="3BCDFCE0" w14:textId="4B71D542" w:rsidR="00D747B1" w:rsidRPr="00B21BFB" w:rsidRDefault="00D747B1" w:rsidP="00FF2A7A">
      <w:pPr>
        <w:pStyle w:val="Paragraphnonumbers"/>
        <w:numPr>
          <w:ilvl w:val="0"/>
          <w:numId w:val="27"/>
        </w:numPr>
        <w:rPr>
          <w:b/>
          <w:bCs/>
        </w:rPr>
      </w:pPr>
      <w:r>
        <w:t xml:space="preserve">Attendees at the committee meeting will include the committee and chair, the EAG and </w:t>
      </w:r>
      <w:r w:rsidR="5A022843">
        <w:t>NICE</w:t>
      </w:r>
      <w:r>
        <w:t xml:space="preserve"> teams, the NICE technical team and </w:t>
      </w:r>
      <w:r w:rsidR="00983203">
        <w:t xml:space="preserve">stakeholders. </w:t>
      </w:r>
    </w:p>
    <w:p w14:paraId="46B973EF" w14:textId="5120CD56" w:rsidR="00D747B1" w:rsidRPr="00A14EF0" w:rsidRDefault="00D747B1" w:rsidP="00FF2A7A">
      <w:pPr>
        <w:pStyle w:val="Paragraphnonumbers"/>
        <w:numPr>
          <w:ilvl w:val="0"/>
          <w:numId w:val="27"/>
        </w:numPr>
        <w:rPr>
          <w:b/>
          <w:bCs/>
        </w:rPr>
      </w:pPr>
      <w:r>
        <w:t xml:space="preserve">The committee will consider the </w:t>
      </w:r>
      <w:r w:rsidR="007B0ABF">
        <w:t>model</w:t>
      </w:r>
      <w:r w:rsidR="00A33764">
        <w:t>,</w:t>
      </w:r>
      <w:r w:rsidR="00215FAD">
        <w:t xml:space="preserve"> final</w:t>
      </w:r>
      <w:r w:rsidR="00A33764">
        <w:t xml:space="preserve"> report</w:t>
      </w:r>
      <w:r w:rsidR="007B0ABF">
        <w:t xml:space="preserve"> and the scenarios and assumptions provided by the EAG</w:t>
      </w:r>
      <w:r w:rsidR="00705A57">
        <w:t xml:space="preserve"> and </w:t>
      </w:r>
      <w:r w:rsidR="0293B640">
        <w:t>NICE</w:t>
      </w:r>
      <w:r w:rsidR="007B0ABF">
        <w:t xml:space="preserve">. </w:t>
      </w:r>
      <w:r w:rsidR="00705A57">
        <w:t xml:space="preserve">It will also consider the stakeholder comments. </w:t>
      </w:r>
      <w:r w:rsidR="007B0ABF">
        <w:t xml:space="preserve">It will conclude on its preferred assumptions which will make up the base case model. </w:t>
      </w:r>
    </w:p>
    <w:p w14:paraId="283F0112" w14:textId="5BE0E69B" w:rsidR="00193C63" w:rsidRPr="00A333C6" w:rsidRDefault="0FD1D3CA" w:rsidP="00193C63">
      <w:pPr>
        <w:pStyle w:val="Paragraphnonumbers"/>
        <w:numPr>
          <w:ilvl w:val="0"/>
          <w:numId w:val="27"/>
        </w:numPr>
        <w:rPr>
          <w:b/>
          <w:bCs/>
        </w:rPr>
      </w:pPr>
      <w:r>
        <w:t>The c</w:t>
      </w:r>
      <w:r w:rsidR="4DB87F07">
        <w:t>ommittee</w:t>
      </w:r>
      <w:r>
        <w:t xml:space="preserve">’s </w:t>
      </w:r>
      <w:r w:rsidR="5522F1CD">
        <w:t>decisions</w:t>
      </w:r>
      <w:r w:rsidR="4DB87F07">
        <w:t xml:space="preserve"> on the assumptions in the model will be summarised in a pathways report and will include conclusions about the model structure, sources used to estimate baseline event rates, utilities, resource costs and severity at the different decision points. The pathways </w:t>
      </w:r>
      <w:r w:rsidR="015990A0">
        <w:t>report</w:t>
      </w:r>
      <w:r w:rsidR="60AC0338">
        <w:t xml:space="preserve"> </w:t>
      </w:r>
      <w:r w:rsidR="4DB87F07">
        <w:t xml:space="preserve">will be sent to stakeholders to provide comments, aligning with the principles in section 7 of the guidance development manual. </w:t>
      </w:r>
    </w:p>
    <w:p w14:paraId="7DAFAFF6" w14:textId="02070D6B" w:rsidR="00193C63" w:rsidRPr="00193C63" w:rsidRDefault="7A70A0ED" w:rsidP="00193C63">
      <w:pPr>
        <w:pStyle w:val="Paragraphnonumbers"/>
        <w:numPr>
          <w:ilvl w:val="0"/>
          <w:numId w:val="27"/>
        </w:numPr>
        <w:rPr>
          <w:b/>
          <w:bCs/>
        </w:rPr>
      </w:pPr>
      <w:r>
        <w:t>A</w:t>
      </w:r>
      <w:r w:rsidR="2648A061">
        <w:t>ny comments</w:t>
      </w:r>
      <w:r w:rsidR="23EA69A5">
        <w:t xml:space="preserve"> received</w:t>
      </w:r>
      <w:r w:rsidR="5A041358">
        <w:t xml:space="preserve"> </w:t>
      </w:r>
      <w:r>
        <w:t>will be considered</w:t>
      </w:r>
      <w:r w:rsidR="75BF449B">
        <w:t xml:space="preserve"> at a second committee meeting</w:t>
      </w:r>
      <w:r w:rsidR="7C88386B">
        <w:t>,</w:t>
      </w:r>
      <w:r w:rsidR="56C016D4">
        <w:t xml:space="preserve"> if a discussion with the committee is needed. </w:t>
      </w:r>
      <w:r w:rsidR="00193C63">
        <w:t>The model will be updated in line with the committee preferences and will become the final model of the first iteration of the NSCLC pathways approach.</w:t>
      </w:r>
    </w:p>
    <w:p w14:paraId="0CB99FE7" w14:textId="444C9A5B" w:rsidR="00A14EF0" w:rsidRDefault="00A14EF0" w:rsidP="00A14EF0">
      <w:pPr>
        <w:pStyle w:val="Paragraphnonumbers"/>
        <w:rPr>
          <w:b/>
          <w:bCs/>
        </w:rPr>
      </w:pPr>
      <w:r w:rsidRPr="00A14EF0">
        <w:rPr>
          <w:b/>
          <w:bCs/>
        </w:rPr>
        <w:lastRenderedPageBreak/>
        <w:t>Phase 4 – Maintenance and recommendations</w:t>
      </w:r>
    </w:p>
    <w:p w14:paraId="0D83CFF8" w14:textId="67E036B5" w:rsidR="00C25C19" w:rsidRPr="00C25C19" w:rsidRDefault="00C25C19" w:rsidP="003B1CC1">
      <w:pPr>
        <w:pStyle w:val="Paragraphnonumbers"/>
        <w:numPr>
          <w:ilvl w:val="0"/>
          <w:numId w:val="27"/>
        </w:numPr>
        <w:rPr>
          <w:b/>
          <w:bCs/>
        </w:rPr>
      </w:pPr>
      <w:r>
        <w:t xml:space="preserve">Following </w:t>
      </w:r>
      <w:r w:rsidR="07D0AB51">
        <w:t>conclusion of phase 3</w:t>
      </w:r>
      <w:r>
        <w:t xml:space="preserve"> it is</w:t>
      </w:r>
      <w:r w:rsidR="318636FD">
        <w:t xml:space="preserve"> anticipated</w:t>
      </w:r>
      <w:r>
        <w:t xml:space="preserve"> that the maintenance phase of the NSCLC</w:t>
      </w:r>
      <w:r w:rsidR="028D71E6">
        <w:t xml:space="preserve"> pathway</w:t>
      </w:r>
      <w:r>
        <w:t xml:space="preserve"> will begin. It is expected that the final model will be used for the assessment of new medicines, significant license extensions, or reviews of existing NICE guidance indicated for included decision spaces in the first iteration of the NSCLC pathway approach.</w:t>
      </w:r>
    </w:p>
    <w:p w14:paraId="65513D4E" w14:textId="3DC6A34F" w:rsidR="00594C3A" w:rsidRPr="00CF2E5C" w:rsidRDefault="79EC7099" w:rsidP="78EBA54F">
      <w:pPr>
        <w:pStyle w:val="Paragraphnonumbers"/>
        <w:numPr>
          <w:ilvl w:val="0"/>
          <w:numId w:val="27"/>
        </w:numPr>
      </w:pPr>
      <w:r>
        <w:t xml:space="preserve">NICE are currently considering options as to how this phase will be delivered. </w:t>
      </w:r>
      <w:r w:rsidR="003D7608">
        <w:t xml:space="preserve">An updated </w:t>
      </w:r>
      <w:r w:rsidR="2E82C60D">
        <w:t xml:space="preserve">interim </w:t>
      </w:r>
      <w:r w:rsidR="003D7608">
        <w:t xml:space="preserve">process statement will be released by NICE before this </w:t>
      </w:r>
      <w:r w:rsidR="00F71CAE">
        <w:t>phase</w:t>
      </w:r>
      <w:r w:rsidR="003D7608">
        <w:t xml:space="preserve"> to cover the aims, objectives and </w:t>
      </w:r>
      <w:r w:rsidR="26672DF2">
        <w:t>activities</w:t>
      </w:r>
      <w:r w:rsidR="003D7608">
        <w:t xml:space="preserve"> of the maintenance phase</w:t>
      </w:r>
      <w:r w:rsidR="378E8B3B">
        <w:t>.</w:t>
      </w:r>
      <w:r w:rsidR="5B984B02">
        <w:t xml:space="preserve"> To inform the development of this phase </w:t>
      </w:r>
      <w:r w:rsidR="47B3ACAF">
        <w:t xml:space="preserve">of the project </w:t>
      </w:r>
      <w:r w:rsidR="5B984B02">
        <w:t>NICE will</w:t>
      </w:r>
      <w:r w:rsidR="1FFDB745">
        <w:t xml:space="preserve"> facilitate engagement with stakeholders</w:t>
      </w:r>
      <w:r w:rsidR="45BE9B3B">
        <w:t>.</w:t>
      </w:r>
    </w:p>
    <w:sectPr w:rsidR="00594C3A" w:rsidRPr="00CF2E5C" w:rsidSect="008F6FB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E8C6" w14:textId="77777777" w:rsidR="003E6227" w:rsidRDefault="003E6227" w:rsidP="00446BEE">
      <w:r>
        <w:separator/>
      </w:r>
    </w:p>
  </w:endnote>
  <w:endnote w:type="continuationSeparator" w:id="0">
    <w:p w14:paraId="1C00C9FA" w14:textId="77777777" w:rsidR="003E6227" w:rsidRDefault="003E6227" w:rsidP="00446BEE">
      <w:r>
        <w:continuationSeparator/>
      </w:r>
    </w:p>
  </w:endnote>
  <w:endnote w:type="continuationNotice" w:id="1">
    <w:p w14:paraId="738BBA2E" w14:textId="77777777" w:rsidR="00003119" w:rsidRDefault="00003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ora SemiBold">
    <w:altName w:val="Cambria"/>
    <w:panose1 w:val="00000000000000000000"/>
    <w:charset w:val="00"/>
    <w:family w:val="auto"/>
    <w:pitch w:val="variable"/>
    <w:sig w:usb0="A00002F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4510" w14:textId="77777777" w:rsidR="001A1542" w:rsidRDefault="001A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251A" w14:textId="711EFD7D" w:rsidR="00446BEE" w:rsidRDefault="00B21BFB">
    <w:pPr>
      <w:pStyle w:val="Footer"/>
    </w:pPr>
    <w:r>
      <w:t>Process statement for treatments for non-small cell lung cancer [ID6234]</w:t>
    </w:r>
    <w:r w:rsidR="00446BEE">
      <w:tab/>
    </w:r>
    <w:r w:rsidR="00446BEE">
      <w:tab/>
    </w:r>
    <w:r w:rsidR="00446BEE">
      <w:rPr>
        <w:color w:val="2B579A"/>
        <w:shd w:val="clear" w:color="auto" w:fill="E6E6E6"/>
      </w:rPr>
      <w:fldChar w:fldCharType="begin"/>
    </w:r>
    <w:r w:rsidR="00446BEE">
      <w:instrText xml:space="preserve"> PAGE </w:instrText>
    </w:r>
    <w:r w:rsidR="00446BEE">
      <w:rPr>
        <w:color w:val="2B579A"/>
        <w:shd w:val="clear" w:color="auto" w:fill="E6E6E6"/>
      </w:rPr>
      <w:fldChar w:fldCharType="separate"/>
    </w:r>
    <w:r w:rsidR="00FA2C5A">
      <w:rPr>
        <w:noProof/>
      </w:rPr>
      <w:t>1</w:t>
    </w:r>
    <w:r w:rsidR="00446BEE">
      <w:rPr>
        <w:color w:val="2B579A"/>
        <w:shd w:val="clear" w:color="auto" w:fill="E6E6E6"/>
      </w:rPr>
      <w:fldChar w:fldCharType="end"/>
    </w:r>
    <w:r w:rsidR="00446BEE">
      <w:t xml:space="preserve"> of </w:t>
    </w:r>
    <w:r>
      <w:rPr>
        <w:color w:val="2B579A"/>
        <w:shd w:val="clear" w:color="auto" w:fill="E6E6E6"/>
      </w:rPr>
      <w:fldChar w:fldCharType="begin"/>
    </w:r>
    <w:r>
      <w:instrText>NUMPAGES</w:instrText>
    </w:r>
    <w:r>
      <w:rPr>
        <w:color w:val="2B579A"/>
        <w:shd w:val="clear" w:color="auto" w:fill="E6E6E6"/>
      </w:rPr>
      <w:fldChar w:fldCharType="separate"/>
    </w:r>
    <w:r w:rsidR="00FA2C5A">
      <w:rPr>
        <w:noProof/>
      </w:rPr>
      <w:t>1</w:t>
    </w:r>
    <w:r>
      <w:rPr>
        <w:color w:val="2B579A"/>
        <w:shd w:val="clear" w:color="auto" w:fill="E6E6E6"/>
      </w:rPr>
      <w:fldChar w:fldCharType="end"/>
    </w:r>
  </w:p>
  <w:p w14:paraId="32191E01" w14:textId="77777777" w:rsidR="00446BEE" w:rsidRDefault="00446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D342" w14:textId="6590A5D7" w:rsidR="008E7826" w:rsidRDefault="00CA5699" w:rsidP="008E7826">
    <w:pPr>
      <w:pStyle w:val="Footer"/>
    </w:pPr>
    <w:r>
      <w:t>Process statement for treatments for non-small cell lung cancer [ID6234]</w:t>
    </w:r>
    <w:r w:rsidR="008E7826">
      <w:tab/>
    </w:r>
    <w:r w:rsidR="008E7826">
      <w:tab/>
    </w:r>
    <w:r w:rsidR="008E7826" w:rsidRPr="008E7826">
      <w:t xml:space="preserve">Page </w:t>
    </w:r>
    <w:r w:rsidR="008E7826" w:rsidRPr="008E7826">
      <w:rPr>
        <w:color w:val="2B579A"/>
        <w:sz w:val="24"/>
        <w:shd w:val="clear" w:color="auto" w:fill="E6E6E6"/>
      </w:rPr>
      <w:fldChar w:fldCharType="begin"/>
    </w:r>
    <w:r w:rsidR="008E7826" w:rsidRPr="008E7826">
      <w:instrText xml:space="preserve"> PAGE </w:instrText>
    </w:r>
    <w:r w:rsidR="008E7826" w:rsidRPr="008E7826">
      <w:rPr>
        <w:color w:val="2B579A"/>
        <w:sz w:val="24"/>
        <w:shd w:val="clear" w:color="auto" w:fill="E6E6E6"/>
      </w:rPr>
      <w:fldChar w:fldCharType="separate"/>
    </w:r>
    <w:r w:rsidR="008E7826" w:rsidRPr="008E7826">
      <w:rPr>
        <w:noProof/>
      </w:rPr>
      <w:t>2</w:t>
    </w:r>
    <w:r w:rsidR="008E7826" w:rsidRPr="008E7826">
      <w:rPr>
        <w:color w:val="2B579A"/>
        <w:sz w:val="24"/>
        <w:shd w:val="clear" w:color="auto" w:fill="E6E6E6"/>
      </w:rPr>
      <w:fldChar w:fldCharType="end"/>
    </w:r>
    <w:r w:rsidR="008E7826" w:rsidRPr="008E7826">
      <w:t xml:space="preserve"> of </w:t>
    </w:r>
    <w:r>
      <w:rPr>
        <w:color w:val="2B579A"/>
        <w:shd w:val="clear" w:color="auto" w:fill="E6E6E6"/>
      </w:rPr>
      <w:fldChar w:fldCharType="begin"/>
    </w:r>
    <w:r>
      <w:instrText>NUMPAGES</w:instrText>
    </w:r>
    <w:r>
      <w:rPr>
        <w:color w:val="2B579A"/>
        <w:shd w:val="clear" w:color="auto" w:fill="E6E6E6"/>
      </w:rPr>
      <w:fldChar w:fldCharType="separate"/>
    </w:r>
    <w:r w:rsidR="008E7826" w:rsidRPr="008E7826">
      <w:rPr>
        <w:noProof/>
      </w:rPr>
      <w:t>2</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696A" w14:textId="77777777" w:rsidR="003E6227" w:rsidRDefault="003E6227" w:rsidP="00446BEE">
      <w:r>
        <w:separator/>
      </w:r>
    </w:p>
  </w:footnote>
  <w:footnote w:type="continuationSeparator" w:id="0">
    <w:p w14:paraId="21932764" w14:textId="77777777" w:rsidR="003E6227" w:rsidRDefault="003E6227" w:rsidP="00446BEE">
      <w:r>
        <w:continuationSeparator/>
      </w:r>
    </w:p>
  </w:footnote>
  <w:footnote w:type="continuationNotice" w:id="1">
    <w:p w14:paraId="35B4816D" w14:textId="77777777" w:rsidR="00003119" w:rsidRDefault="00003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BC7D" w14:textId="78FCDBD2" w:rsidR="001A1542" w:rsidRDefault="00B26C64">
    <w:pPr>
      <w:pStyle w:val="Header"/>
    </w:pPr>
    <w:r>
      <w:rPr>
        <w:noProof/>
      </w:rPr>
      <w:pict w14:anchorId="6C28EC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001" o:spid="_x0000_s1026" type="#_x0000_t136" style="position:absolute;margin-left:0;margin-top:0;width:495.4pt;height:90.05pt;rotation:315;z-index:-251654144;mso-position-horizontal:center;mso-position-horizontal-relative:margin;mso-position-vertical:center;mso-position-vertical-relative:margin" o:allowincell="f" fillcolor="#404040 [2429]" stroked="f">
          <v:textpath style="font-family:&quot;Times New Roman&quot;;font-size:1pt" string="WITHDRAW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90C5" w14:textId="6C8B0FA7" w:rsidR="001A1542" w:rsidRDefault="00B26C64">
    <w:pPr>
      <w:pStyle w:val="Header"/>
    </w:pPr>
    <w:r>
      <w:rPr>
        <w:noProof/>
      </w:rPr>
      <w:pict w14:anchorId="785B95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002" o:spid="_x0000_s1027" type="#_x0000_t136" style="position:absolute;margin-left:0;margin-top:0;width:495.4pt;height:90.05pt;rotation:315;z-index:-251652096;mso-position-horizontal:center;mso-position-horizontal-relative:margin;mso-position-vertical:center;mso-position-vertical-relative:margin" o:allowincell="f" fillcolor="#404040 [2429]" stroked="f">
          <v:textpath style="font-family:&quot;Times New Roman&quot;;font-size:1pt" string="WITHDRAW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DDF" w14:textId="49A8B4C1" w:rsidR="008F6FB7" w:rsidRDefault="00B26C64">
    <w:pPr>
      <w:pStyle w:val="Header"/>
    </w:pPr>
    <w:r>
      <w:rPr>
        <w:noProof/>
      </w:rPr>
      <w:pict w14:anchorId="509A4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000" o:spid="_x0000_s1025" type="#_x0000_t136" style="position:absolute;margin-left:0;margin-top:0;width:495.4pt;height:90.05pt;rotation:315;z-index:-251656192;mso-position-horizontal:center;mso-position-horizontal-relative:margin;mso-position-vertical:center;mso-position-vertical-relative:margin" o:allowincell="f" fillcolor="#404040 [2429]" stroked="f">
          <v:textpath style="font-family:&quot;Times New Roman&quot;;font-size:1pt" string="WITHDRAWN"/>
          <w10:wrap anchorx="margin" anchory="margin"/>
        </v:shape>
      </w:pict>
    </w:r>
    <w:r w:rsidR="008F6FB7">
      <w:rPr>
        <w:noProof/>
        <w:color w:val="2B579A"/>
        <w:shd w:val="clear" w:color="auto" w:fill="E6E6E6"/>
      </w:rPr>
      <w:drawing>
        <wp:anchor distT="0" distB="0" distL="114300" distR="114300" simplePos="0" relativeHeight="251658240" behindDoc="0" locked="0" layoutInCell="1" allowOverlap="1" wp14:anchorId="369619E4" wp14:editId="54E35C53">
          <wp:simplePos x="0" y="0"/>
          <wp:positionH relativeFrom="column">
            <wp:posOffset>0</wp:posOffset>
          </wp:positionH>
          <wp:positionV relativeFrom="page">
            <wp:posOffset>447675</wp:posOffset>
          </wp:positionV>
          <wp:extent cx="2444400" cy="252000"/>
          <wp:effectExtent l="0" t="0" r="0" b="0"/>
          <wp:wrapNone/>
          <wp:docPr id="1" name="Picture 1" descr="Logo: National Institute for Health and Care Excellen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ational Institute for Health and Care Excellence&#10;"/>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5E607"/>
    <w:multiLevelType w:val="hybridMultilevel"/>
    <w:tmpl w:val="B9C64F30"/>
    <w:lvl w:ilvl="0" w:tplc="3E0CB73C">
      <w:start w:val="1"/>
      <w:numFmt w:val="decimal"/>
      <w:lvlText w:val="%1."/>
      <w:lvlJc w:val="left"/>
      <w:pPr>
        <w:ind w:left="720" w:hanging="360"/>
      </w:pPr>
    </w:lvl>
    <w:lvl w:ilvl="1" w:tplc="EB42FD1A">
      <w:start w:val="1"/>
      <w:numFmt w:val="lowerLetter"/>
      <w:lvlText w:val="%2."/>
      <w:lvlJc w:val="left"/>
      <w:pPr>
        <w:ind w:left="1440" w:hanging="360"/>
      </w:pPr>
    </w:lvl>
    <w:lvl w:ilvl="2" w:tplc="62C2145C">
      <w:start w:val="1"/>
      <w:numFmt w:val="lowerRoman"/>
      <w:lvlText w:val="%3."/>
      <w:lvlJc w:val="right"/>
      <w:pPr>
        <w:ind w:left="2160" w:hanging="180"/>
      </w:pPr>
    </w:lvl>
    <w:lvl w:ilvl="3" w:tplc="8D9C01F4">
      <w:start w:val="1"/>
      <w:numFmt w:val="decimal"/>
      <w:lvlText w:val="%4."/>
      <w:lvlJc w:val="left"/>
      <w:pPr>
        <w:ind w:left="2880" w:hanging="360"/>
      </w:pPr>
    </w:lvl>
    <w:lvl w:ilvl="4" w:tplc="3692E4CE">
      <w:start w:val="1"/>
      <w:numFmt w:val="lowerLetter"/>
      <w:lvlText w:val="%5."/>
      <w:lvlJc w:val="left"/>
      <w:pPr>
        <w:ind w:left="3600" w:hanging="360"/>
      </w:pPr>
    </w:lvl>
    <w:lvl w:ilvl="5" w:tplc="36F259A4">
      <w:start w:val="1"/>
      <w:numFmt w:val="lowerRoman"/>
      <w:lvlText w:val="%6."/>
      <w:lvlJc w:val="right"/>
      <w:pPr>
        <w:ind w:left="4320" w:hanging="180"/>
      </w:pPr>
    </w:lvl>
    <w:lvl w:ilvl="6" w:tplc="7F6A67CE">
      <w:start w:val="1"/>
      <w:numFmt w:val="decimal"/>
      <w:lvlText w:val="%7."/>
      <w:lvlJc w:val="left"/>
      <w:pPr>
        <w:ind w:left="5040" w:hanging="360"/>
      </w:pPr>
    </w:lvl>
    <w:lvl w:ilvl="7" w:tplc="A3F69E9E">
      <w:start w:val="1"/>
      <w:numFmt w:val="lowerLetter"/>
      <w:lvlText w:val="%8."/>
      <w:lvlJc w:val="left"/>
      <w:pPr>
        <w:ind w:left="5760" w:hanging="360"/>
      </w:pPr>
    </w:lvl>
    <w:lvl w:ilvl="8" w:tplc="988CC056">
      <w:start w:val="1"/>
      <w:numFmt w:val="lowerRoman"/>
      <w:lvlText w:val="%9."/>
      <w:lvlJc w:val="right"/>
      <w:pPr>
        <w:ind w:left="6480" w:hanging="180"/>
      </w:pPr>
    </w:lvl>
  </w:abstractNum>
  <w:abstractNum w:abstractNumId="11"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33DDE"/>
    <w:multiLevelType w:val="hybridMultilevel"/>
    <w:tmpl w:val="1A50D8C6"/>
    <w:lvl w:ilvl="0" w:tplc="A7726F0E">
      <w:start w:val="1"/>
      <w:numFmt w:val="decimal"/>
      <w:lvlText w:val="%1."/>
      <w:lvlJc w:val="left"/>
      <w:pPr>
        <w:ind w:left="720" w:hanging="360"/>
      </w:pPr>
    </w:lvl>
    <w:lvl w:ilvl="1" w:tplc="DCCAC0B0">
      <w:start w:val="1"/>
      <w:numFmt w:val="lowerLetter"/>
      <w:lvlText w:val="%2."/>
      <w:lvlJc w:val="left"/>
      <w:pPr>
        <w:ind w:left="1440" w:hanging="360"/>
      </w:pPr>
    </w:lvl>
    <w:lvl w:ilvl="2" w:tplc="92AAF9E4">
      <w:start w:val="1"/>
      <w:numFmt w:val="lowerRoman"/>
      <w:lvlText w:val="%3."/>
      <w:lvlJc w:val="right"/>
      <w:pPr>
        <w:ind w:left="2160" w:hanging="180"/>
      </w:pPr>
    </w:lvl>
    <w:lvl w:ilvl="3" w:tplc="6B6C9A0C">
      <w:start w:val="1"/>
      <w:numFmt w:val="decimal"/>
      <w:lvlText w:val="%4."/>
      <w:lvlJc w:val="left"/>
      <w:pPr>
        <w:ind w:left="2880" w:hanging="360"/>
      </w:pPr>
    </w:lvl>
    <w:lvl w:ilvl="4" w:tplc="424CCABA">
      <w:start w:val="1"/>
      <w:numFmt w:val="lowerLetter"/>
      <w:lvlText w:val="%5."/>
      <w:lvlJc w:val="left"/>
      <w:pPr>
        <w:ind w:left="3600" w:hanging="360"/>
      </w:pPr>
    </w:lvl>
    <w:lvl w:ilvl="5" w:tplc="F6EC7B40">
      <w:start w:val="1"/>
      <w:numFmt w:val="lowerRoman"/>
      <w:lvlText w:val="%6."/>
      <w:lvlJc w:val="right"/>
      <w:pPr>
        <w:ind w:left="4320" w:hanging="180"/>
      </w:pPr>
    </w:lvl>
    <w:lvl w:ilvl="6" w:tplc="AD0E86FE">
      <w:start w:val="1"/>
      <w:numFmt w:val="decimal"/>
      <w:lvlText w:val="%7."/>
      <w:lvlJc w:val="left"/>
      <w:pPr>
        <w:ind w:left="5040" w:hanging="360"/>
      </w:pPr>
    </w:lvl>
    <w:lvl w:ilvl="7" w:tplc="5DE20FEE">
      <w:start w:val="1"/>
      <w:numFmt w:val="lowerLetter"/>
      <w:lvlText w:val="%8."/>
      <w:lvlJc w:val="left"/>
      <w:pPr>
        <w:ind w:left="5760" w:hanging="360"/>
      </w:pPr>
    </w:lvl>
    <w:lvl w:ilvl="8" w:tplc="72A0F28E">
      <w:start w:val="1"/>
      <w:numFmt w:val="lowerRoman"/>
      <w:lvlText w:val="%9."/>
      <w:lvlJc w:val="right"/>
      <w:pPr>
        <w:ind w:left="6480" w:hanging="180"/>
      </w:pPr>
    </w:lvl>
  </w:abstractNum>
  <w:abstractNum w:abstractNumId="13" w15:restartNumberingAfterBreak="0">
    <w:nsid w:val="49980D36"/>
    <w:multiLevelType w:val="hybridMultilevel"/>
    <w:tmpl w:val="C6CC10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124BF"/>
    <w:multiLevelType w:val="hybridMultilevel"/>
    <w:tmpl w:val="A7ECAE1E"/>
    <w:lvl w:ilvl="0" w:tplc="FFFFFFFF">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1705709380">
    <w:abstractNumId w:val="12"/>
  </w:num>
  <w:num w:numId="2" w16cid:durableId="2033917672">
    <w:abstractNumId w:val="10"/>
  </w:num>
  <w:num w:numId="3" w16cid:durableId="63384370">
    <w:abstractNumId w:val="14"/>
  </w:num>
  <w:num w:numId="4" w16cid:durableId="1271931310">
    <w:abstractNumId w:val="16"/>
  </w:num>
  <w:num w:numId="5" w16cid:durableId="987441700">
    <w:abstractNumId w:val="16"/>
    <w:lvlOverride w:ilvl="0">
      <w:startOverride w:val="1"/>
    </w:lvlOverride>
  </w:num>
  <w:num w:numId="6" w16cid:durableId="1499422565">
    <w:abstractNumId w:val="16"/>
    <w:lvlOverride w:ilvl="0">
      <w:startOverride w:val="1"/>
    </w:lvlOverride>
  </w:num>
  <w:num w:numId="7" w16cid:durableId="2069916214">
    <w:abstractNumId w:val="16"/>
    <w:lvlOverride w:ilvl="0">
      <w:startOverride w:val="1"/>
    </w:lvlOverride>
  </w:num>
  <w:num w:numId="8" w16cid:durableId="1714303981">
    <w:abstractNumId w:val="16"/>
    <w:lvlOverride w:ilvl="0">
      <w:startOverride w:val="1"/>
    </w:lvlOverride>
  </w:num>
  <w:num w:numId="9" w16cid:durableId="1383334273">
    <w:abstractNumId w:val="16"/>
    <w:lvlOverride w:ilvl="0">
      <w:startOverride w:val="1"/>
    </w:lvlOverride>
  </w:num>
  <w:num w:numId="10" w16cid:durableId="1773280767">
    <w:abstractNumId w:val="9"/>
  </w:num>
  <w:num w:numId="11" w16cid:durableId="25370262">
    <w:abstractNumId w:val="7"/>
  </w:num>
  <w:num w:numId="12" w16cid:durableId="631717178">
    <w:abstractNumId w:val="6"/>
  </w:num>
  <w:num w:numId="13" w16cid:durableId="229852498">
    <w:abstractNumId w:val="5"/>
  </w:num>
  <w:num w:numId="14" w16cid:durableId="619150223">
    <w:abstractNumId w:val="4"/>
  </w:num>
  <w:num w:numId="15" w16cid:durableId="1727877967">
    <w:abstractNumId w:val="8"/>
  </w:num>
  <w:num w:numId="16" w16cid:durableId="1039671961">
    <w:abstractNumId w:val="3"/>
  </w:num>
  <w:num w:numId="17" w16cid:durableId="1876431772">
    <w:abstractNumId w:val="2"/>
  </w:num>
  <w:num w:numId="18" w16cid:durableId="1799951448">
    <w:abstractNumId w:val="1"/>
  </w:num>
  <w:num w:numId="19" w16cid:durableId="960921361">
    <w:abstractNumId w:val="0"/>
  </w:num>
  <w:num w:numId="20" w16cid:durableId="250091122">
    <w:abstractNumId w:val="11"/>
  </w:num>
  <w:num w:numId="21" w16cid:durableId="1373924523">
    <w:abstractNumId w:val="11"/>
    <w:lvlOverride w:ilvl="0">
      <w:startOverride w:val="1"/>
    </w:lvlOverride>
  </w:num>
  <w:num w:numId="22" w16cid:durableId="399716702">
    <w:abstractNumId w:val="14"/>
  </w:num>
  <w:num w:numId="23" w16cid:durableId="1595244151">
    <w:abstractNumId w:val="16"/>
  </w:num>
  <w:num w:numId="24" w16cid:durableId="368646558">
    <w:abstractNumId w:val="11"/>
  </w:num>
  <w:num w:numId="25" w16cid:durableId="534393170">
    <w:abstractNumId w:val="15"/>
  </w:num>
  <w:num w:numId="26" w16cid:durableId="609512517">
    <w:abstractNumId w:val="18"/>
  </w:num>
  <w:num w:numId="27" w16cid:durableId="1514567431">
    <w:abstractNumId w:val="17"/>
  </w:num>
  <w:num w:numId="28" w16cid:durableId="102653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27"/>
    <w:rsid w:val="00003119"/>
    <w:rsid w:val="000053F8"/>
    <w:rsid w:val="0002176F"/>
    <w:rsid w:val="00024D0A"/>
    <w:rsid w:val="000258E7"/>
    <w:rsid w:val="0006428B"/>
    <w:rsid w:val="0006458B"/>
    <w:rsid w:val="00070065"/>
    <w:rsid w:val="000811AC"/>
    <w:rsid w:val="000970B0"/>
    <w:rsid w:val="000A4FEE"/>
    <w:rsid w:val="000A52F7"/>
    <w:rsid w:val="000B5939"/>
    <w:rsid w:val="000E3066"/>
    <w:rsid w:val="001134E7"/>
    <w:rsid w:val="00121673"/>
    <w:rsid w:val="001336FF"/>
    <w:rsid w:val="001358CE"/>
    <w:rsid w:val="00136206"/>
    <w:rsid w:val="00157BBE"/>
    <w:rsid w:val="0017169E"/>
    <w:rsid w:val="00180BFA"/>
    <w:rsid w:val="00190082"/>
    <w:rsid w:val="00193C63"/>
    <w:rsid w:val="001A1542"/>
    <w:rsid w:val="001A6635"/>
    <w:rsid w:val="001A71EF"/>
    <w:rsid w:val="001B0EE9"/>
    <w:rsid w:val="001B65B3"/>
    <w:rsid w:val="001E3CA5"/>
    <w:rsid w:val="001E60D6"/>
    <w:rsid w:val="0020397D"/>
    <w:rsid w:val="002124D5"/>
    <w:rsid w:val="00215FAD"/>
    <w:rsid w:val="00230E37"/>
    <w:rsid w:val="002408EA"/>
    <w:rsid w:val="00245197"/>
    <w:rsid w:val="00247232"/>
    <w:rsid w:val="0025076A"/>
    <w:rsid w:val="0025603E"/>
    <w:rsid w:val="002649D5"/>
    <w:rsid w:val="002819D7"/>
    <w:rsid w:val="002C1A7E"/>
    <w:rsid w:val="002D3376"/>
    <w:rsid w:val="002F042C"/>
    <w:rsid w:val="002F71DF"/>
    <w:rsid w:val="00303070"/>
    <w:rsid w:val="00311ED0"/>
    <w:rsid w:val="00336FEC"/>
    <w:rsid w:val="0036245B"/>
    <w:rsid w:val="003648C5"/>
    <w:rsid w:val="003722FA"/>
    <w:rsid w:val="00386283"/>
    <w:rsid w:val="00394F72"/>
    <w:rsid w:val="003A394F"/>
    <w:rsid w:val="003B1CC1"/>
    <w:rsid w:val="003C7AAF"/>
    <w:rsid w:val="003D7608"/>
    <w:rsid w:val="003E6227"/>
    <w:rsid w:val="003E671D"/>
    <w:rsid w:val="003F0A04"/>
    <w:rsid w:val="003F1C1C"/>
    <w:rsid w:val="004075B6"/>
    <w:rsid w:val="00420952"/>
    <w:rsid w:val="00446BEE"/>
    <w:rsid w:val="0047613D"/>
    <w:rsid w:val="00480FC9"/>
    <w:rsid w:val="00490000"/>
    <w:rsid w:val="004933DA"/>
    <w:rsid w:val="004B114F"/>
    <w:rsid w:val="004D04D6"/>
    <w:rsid w:val="005025A1"/>
    <w:rsid w:val="005155D6"/>
    <w:rsid w:val="00594C3A"/>
    <w:rsid w:val="005A02D5"/>
    <w:rsid w:val="005A100B"/>
    <w:rsid w:val="005A6F60"/>
    <w:rsid w:val="005D1099"/>
    <w:rsid w:val="005D52D0"/>
    <w:rsid w:val="005D62FA"/>
    <w:rsid w:val="006064A7"/>
    <w:rsid w:val="00624140"/>
    <w:rsid w:val="006709A9"/>
    <w:rsid w:val="006802A7"/>
    <w:rsid w:val="006921E1"/>
    <w:rsid w:val="00696C0A"/>
    <w:rsid w:val="006A0467"/>
    <w:rsid w:val="006A28FB"/>
    <w:rsid w:val="006D01B7"/>
    <w:rsid w:val="006E746F"/>
    <w:rsid w:val="006F6C95"/>
    <w:rsid w:val="00705A57"/>
    <w:rsid w:val="00720AB8"/>
    <w:rsid w:val="00736348"/>
    <w:rsid w:val="00740B91"/>
    <w:rsid w:val="00741D44"/>
    <w:rsid w:val="00742A19"/>
    <w:rsid w:val="0077376B"/>
    <w:rsid w:val="00773DEB"/>
    <w:rsid w:val="0077534B"/>
    <w:rsid w:val="00781C41"/>
    <w:rsid w:val="007B07D9"/>
    <w:rsid w:val="007B0ABF"/>
    <w:rsid w:val="007E024E"/>
    <w:rsid w:val="007E2DAE"/>
    <w:rsid w:val="007E5B9A"/>
    <w:rsid w:val="007F440E"/>
    <w:rsid w:val="00815E16"/>
    <w:rsid w:val="00822F98"/>
    <w:rsid w:val="00833D8A"/>
    <w:rsid w:val="00847E6F"/>
    <w:rsid w:val="00861B92"/>
    <w:rsid w:val="00871432"/>
    <w:rsid w:val="008814FB"/>
    <w:rsid w:val="00883029"/>
    <w:rsid w:val="00884DD9"/>
    <w:rsid w:val="00885E18"/>
    <w:rsid w:val="008A41BF"/>
    <w:rsid w:val="008D437F"/>
    <w:rsid w:val="008E7826"/>
    <w:rsid w:val="008F5E30"/>
    <w:rsid w:val="008F6FB7"/>
    <w:rsid w:val="00914D7F"/>
    <w:rsid w:val="009434E8"/>
    <w:rsid w:val="0097305A"/>
    <w:rsid w:val="00983203"/>
    <w:rsid w:val="009916CE"/>
    <w:rsid w:val="009C7789"/>
    <w:rsid w:val="009E680B"/>
    <w:rsid w:val="009E6BE4"/>
    <w:rsid w:val="00A14EF0"/>
    <w:rsid w:val="00A15A1F"/>
    <w:rsid w:val="00A3325A"/>
    <w:rsid w:val="00A333C6"/>
    <w:rsid w:val="00A33764"/>
    <w:rsid w:val="00A43013"/>
    <w:rsid w:val="00A67734"/>
    <w:rsid w:val="00AC4FE3"/>
    <w:rsid w:val="00AE2086"/>
    <w:rsid w:val="00AF108A"/>
    <w:rsid w:val="00B02E55"/>
    <w:rsid w:val="00B036C1"/>
    <w:rsid w:val="00B21BFB"/>
    <w:rsid w:val="00B26C64"/>
    <w:rsid w:val="00B5431F"/>
    <w:rsid w:val="00B65A11"/>
    <w:rsid w:val="00B8193F"/>
    <w:rsid w:val="00BA3D54"/>
    <w:rsid w:val="00BB0B2C"/>
    <w:rsid w:val="00BB67C4"/>
    <w:rsid w:val="00BC184B"/>
    <w:rsid w:val="00BD71E4"/>
    <w:rsid w:val="00BD7ADF"/>
    <w:rsid w:val="00BF7FE0"/>
    <w:rsid w:val="00C01452"/>
    <w:rsid w:val="00C132CC"/>
    <w:rsid w:val="00C15745"/>
    <w:rsid w:val="00C25C19"/>
    <w:rsid w:val="00C35925"/>
    <w:rsid w:val="00C36044"/>
    <w:rsid w:val="00C5565E"/>
    <w:rsid w:val="00C77C66"/>
    <w:rsid w:val="00C85682"/>
    <w:rsid w:val="00C86AF6"/>
    <w:rsid w:val="00C96411"/>
    <w:rsid w:val="00CA5699"/>
    <w:rsid w:val="00CB2369"/>
    <w:rsid w:val="00CC39BD"/>
    <w:rsid w:val="00CD329A"/>
    <w:rsid w:val="00CE4CD1"/>
    <w:rsid w:val="00CF0967"/>
    <w:rsid w:val="00CF2E5C"/>
    <w:rsid w:val="00CF58B7"/>
    <w:rsid w:val="00D00BDC"/>
    <w:rsid w:val="00D02A8F"/>
    <w:rsid w:val="00D10F1F"/>
    <w:rsid w:val="00D1699D"/>
    <w:rsid w:val="00D17DB6"/>
    <w:rsid w:val="00D30A84"/>
    <w:rsid w:val="00D351C1"/>
    <w:rsid w:val="00D35EFB"/>
    <w:rsid w:val="00D36ECE"/>
    <w:rsid w:val="00D47D55"/>
    <w:rsid w:val="00D504B3"/>
    <w:rsid w:val="00D50E23"/>
    <w:rsid w:val="00D547B7"/>
    <w:rsid w:val="00D747B1"/>
    <w:rsid w:val="00D855FC"/>
    <w:rsid w:val="00D86BF0"/>
    <w:rsid w:val="00DB7FE0"/>
    <w:rsid w:val="00DF7AFA"/>
    <w:rsid w:val="00E51079"/>
    <w:rsid w:val="00E51920"/>
    <w:rsid w:val="00E53CF9"/>
    <w:rsid w:val="00E57E3A"/>
    <w:rsid w:val="00E64120"/>
    <w:rsid w:val="00E660A1"/>
    <w:rsid w:val="00E66C9D"/>
    <w:rsid w:val="00E72AE9"/>
    <w:rsid w:val="00E851C4"/>
    <w:rsid w:val="00EB096F"/>
    <w:rsid w:val="00F04203"/>
    <w:rsid w:val="00F055F1"/>
    <w:rsid w:val="00F257A4"/>
    <w:rsid w:val="00F5181E"/>
    <w:rsid w:val="00F610AF"/>
    <w:rsid w:val="00F65E7B"/>
    <w:rsid w:val="00F71CAE"/>
    <w:rsid w:val="00FA2C5A"/>
    <w:rsid w:val="00FB7450"/>
    <w:rsid w:val="00FC1282"/>
    <w:rsid w:val="00FC2D11"/>
    <w:rsid w:val="00FC6230"/>
    <w:rsid w:val="00FE0436"/>
    <w:rsid w:val="00FF2239"/>
    <w:rsid w:val="00FF2A7A"/>
    <w:rsid w:val="00FF3EF4"/>
    <w:rsid w:val="00FF61E7"/>
    <w:rsid w:val="015990A0"/>
    <w:rsid w:val="018029D1"/>
    <w:rsid w:val="01D10A7D"/>
    <w:rsid w:val="028D71E6"/>
    <w:rsid w:val="0293B640"/>
    <w:rsid w:val="02C3F832"/>
    <w:rsid w:val="02E134CC"/>
    <w:rsid w:val="03070479"/>
    <w:rsid w:val="0390F6F1"/>
    <w:rsid w:val="039A05BF"/>
    <w:rsid w:val="049C6B56"/>
    <w:rsid w:val="05430D7D"/>
    <w:rsid w:val="05D5F8F9"/>
    <w:rsid w:val="05FE6FAB"/>
    <w:rsid w:val="06746B9C"/>
    <w:rsid w:val="06963403"/>
    <w:rsid w:val="07B3F488"/>
    <w:rsid w:val="07D0AB51"/>
    <w:rsid w:val="08F4037D"/>
    <w:rsid w:val="09A3884F"/>
    <w:rsid w:val="09C1B28D"/>
    <w:rsid w:val="0AB1B528"/>
    <w:rsid w:val="0B59666E"/>
    <w:rsid w:val="0B76DBE8"/>
    <w:rsid w:val="0BD34C82"/>
    <w:rsid w:val="0C067C99"/>
    <w:rsid w:val="0C31F1CE"/>
    <w:rsid w:val="0C43CEAE"/>
    <w:rsid w:val="0CD97642"/>
    <w:rsid w:val="0DB318E9"/>
    <w:rsid w:val="0EC12210"/>
    <w:rsid w:val="0EC6D17D"/>
    <w:rsid w:val="0EDDA079"/>
    <w:rsid w:val="0F3EA444"/>
    <w:rsid w:val="0FA1CB4D"/>
    <w:rsid w:val="0FD1D3CA"/>
    <w:rsid w:val="0FE6C5AF"/>
    <w:rsid w:val="0FF429DC"/>
    <w:rsid w:val="0FFF6668"/>
    <w:rsid w:val="100DB254"/>
    <w:rsid w:val="11C35261"/>
    <w:rsid w:val="11D1A91E"/>
    <w:rsid w:val="12764506"/>
    <w:rsid w:val="12FBC150"/>
    <w:rsid w:val="13263FFA"/>
    <w:rsid w:val="1368DDC8"/>
    <w:rsid w:val="1405C949"/>
    <w:rsid w:val="1478591B"/>
    <w:rsid w:val="147BBDF9"/>
    <w:rsid w:val="14D6DE4B"/>
    <w:rsid w:val="14E8C0C8"/>
    <w:rsid w:val="152D67E1"/>
    <w:rsid w:val="15F03800"/>
    <w:rsid w:val="15F852DE"/>
    <w:rsid w:val="161A2001"/>
    <w:rsid w:val="16966E34"/>
    <w:rsid w:val="169D8691"/>
    <w:rsid w:val="16C2089C"/>
    <w:rsid w:val="183380CC"/>
    <w:rsid w:val="185E5D51"/>
    <w:rsid w:val="190C93CB"/>
    <w:rsid w:val="198E2D8E"/>
    <w:rsid w:val="19E4E526"/>
    <w:rsid w:val="1B7519DE"/>
    <w:rsid w:val="1B84296A"/>
    <w:rsid w:val="1BBD7FAF"/>
    <w:rsid w:val="1D303928"/>
    <w:rsid w:val="1E31A665"/>
    <w:rsid w:val="1E730741"/>
    <w:rsid w:val="1E8C4D32"/>
    <w:rsid w:val="1F903FFE"/>
    <w:rsid w:val="1F96F4EE"/>
    <w:rsid w:val="1FFDB745"/>
    <w:rsid w:val="232387B2"/>
    <w:rsid w:val="23DCFF8E"/>
    <w:rsid w:val="23E05003"/>
    <w:rsid w:val="23E1A413"/>
    <w:rsid w:val="23EA69A5"/>
    <w:rsid w:val="240BDF0E"/>
    <w:rsid w:val="2549F8BD"/>
    <w:rsid w:val="25A22F20"/>
    <w:rsid w:val="2648A061"/>
    <w:rsid w:val="26672DF2"/>
    <w:rsid w:val="266B1CFF"/>
    <w:rsid w:val="269C318E"/>
    <w:rsid w:val="269CCDA3"/>
    <w:rsid w:val="26B0EBEF"/>
    <w:rsid w:val="26F5DA4C"/>
    <w:rsid w:val="284AB98F"/>
    <w:rsid w:val="2860EC81"/>
    <w:rsid w:val="2884BDB5"/>
    <w:rsid w:val="28C6C047"/>
    <w:rsid w:val="2905EBF4"/>
    <w:rsid w:val="293EFCB3"/>
    <w:rsid w:val="298225C7"/>
    <w:rsid w:val="29D644EA"/>
    <w:rsid w:val="29E689F0"/>
    <w:rsid w:val="2A36692A"/>
    <w:rsid w:val="2A7D5AF8"/>
    <w:rsid w:val="2A931C1D"/>
    <w:rsid w:val="2B6B1A4A"/>
    <w:rsid w:val="2B74DB33"/>
    <w:rsid w:val="2B8BA0CD"/>
    <w:rsid w:val="2BD2398B"/>
    <w:rsid w:val="2D2AD965"/>
    <w:rsid w:val="2D582ED8"/>
    <w:rsid w:val="2DB4FBBA"/>
    <w:rsid w:val="2E4E6B98"/>
    <w:rsid w:val="2E82C60D"/>
    <w:rsid w:val="2ED03674"/>
    <w:rsid w:val="2F67FCCE"/>
    <w:rsid w:val="2FEB8816"/>
    <w:rsid w:val="30226976"/>
    <w:rsid w:val="303AAA56"/>
    <w:rsid w:val="30556FA6"/>
    <w:rsid w:val="30627A27"/>
    <w:rsid w:val="308D567F"/>
    <w:rsid w:val="30D56AB7"/>
    <w:rsid w:val="30ED95FA"/>
    <w:rsid w:val="318636FD"/>
    <w:rsid w:val="31FE4A88"/>
    <w:rsid w:val="3208A263"/>
    <w:rsid w:val="321B911A"/>
    <w:rsid w:val="324909CC"/>
    <w:rsid w:val="32BF953B"/>
    <w:rsid w:val="330F6DA2"/>
    <w:rsid w:val="339A1AE9"/>
    <w:rsid w:val="340576DF"/>
    <w:rsid w:val="345BEC49"/>
    <w:rsid w:val="356D9222"/>
    <w:rsid w:val="35C19E95"/>
    <w:rsid w:val="36766C57"/>
    <w:rsid w:val="36A1BF7B"/>
    <w:rsid w:val="37006737"/>
    <w:rsid w:val="3744AC3B"/>
    <w:rsid w:val="378E8B3B"/>
    <w:rsid w:val="38A3AA2F"/>
    <w:rsid w:val="38C91326"/>
    <w:rsid w:val="3AB44918"/>
    <w:rsid w:val="3B442E19"/>
    <w:rsid w:val="3B661B81"/>
    <w:rsid w:val="3BC93D70"/>
    <w:rsid w:val="3BD42886"/>
    <w:rsid w:val="3BDDD363"/>
    <w:rsid w:val="3CB823A9"/>
    <w:rsid w:val="3D771AE1"/>
    <w:rsid w:val="3D7AA0DE"/>
    <w:rsid w:val="3F4147FC"/>
    <w:rsid w:val="3F44F371"/>
    <w:rsid w:val="40494530"/>
    <w:rsid w:val="40CF4ACB"/>
    <w:rsid w:val="40E928BD"/>
    <w:rsid w:val="41580A55"/>
    <w:rsid w:val="416CEAAE"/>
    <w:rsid w:val="419D1AEE"/>
    <w:rsid w:val="41BE3317"/>
    <w:rsid w:val="425FE17A"/>
    <w:rsid w:val="429AA76F"/>
    <w:rsid w:val="432CD728"/>
    <w:rsid w:val="43452AFC"/>
    <w:rsid w:val="438CDC1F"/>
    <w:rsid w:val="43A6B0E0"/>
    <w:rsid w:val="43C5D4CE"/>
    <w:rsid w:val="4417D909"/>
    <w:rsid w:val="44C8A789"/>
    <w:rsid w:val="4510D68D"/>
    <w:rsid w:val="45B51CCB"/>
    <w:rsid w:val="45BE9B3B"/>
    <w:rsid w:val="45F78624"/>
    <w:rsid w:val="461B6ECD"/>
    <w:rsid w:val="46513EB4"/>
    <w:rsid w:val="466477EA"/>
    <w:rsid w:val="467F92BB"/>
    <w:rsid w:val="479C402F"/>
    <w:rsid w:val="47A09759"/>
    <w:rsid w:val="47B3ACAF"/>
    <w:rsid w:val="488E640E"/>
    <w:rsid w:val="48EDAA56"/>
    <w:rsid w:val="4919AB6E"/>
    <w:rsid w:val="49A17AF3"/>
    <w:rsid w:val="4A1016B2"/>
    <w:rsid w:val="4A45F1F4"/>
    <w:rsid w:val="4AAC16BE"/>
    <w:rsid w:val="4B6D0B5D"/>
    <w:rsid w:val="4BC5D5EB"/>
    <w:rsid w:val="4BD9EA66"/>
    <w:rsid w:val="4BE1C255"/>
    <w:rsid w:val="4DB87F07"/>
    <w:rsid w:val="4DED8467"/>
    <w:rsid w:val="4E92CF38"/>
    <w:rsid w:val="4F1FBE21"/>
    <w:rsid w:val="4F2AE53C"/>
    <w:rsid w:val="4F4A2FE6"/>
    <w:rsid w:val="4F76EE4A"/>
    <w:rsid w:val="4F9814F9"/>
    <w:rsid w:val="50342B45"/>
    <w:rsid w:val="50CCCD64"/>
    <w:rsid w:val="5158AC92"/>
    <w:rsid w:val="5254EB2E"/>
    <w:rsid w:val="5364E9EC"/>
    <w:rsid w:val="53950227"/>
    <w:rsid w:val="5440DAF1"/>
    <w:rsid w:val="547D0E56"/>
    <w:rsid w:val="54BE8D71"/>
    <w:rsid w:val="5522F1CD"/>
    <w:rsid w:val="5530D288"/>
    <w:rsid w:val="56403D1B"/>
    <w:rsid w:val="564D684A"/>
    <w:rsid w:val="568F010D"/>
    <w:rsid w:val="56C016D4"/>
    <w:rsid w:val="5A022843"/>
    <w:rsid w:val="5A041358"/>
    <w:rsid w:val="5A4845BF"/>
    <w:rsid w:val="5A934309"/>
    <w:rsid w:val="5B5B5CA4"/>
    <w:rsid w:val="5B5D4CCB"/>
    <w:rsid w:val="5B65DF69"/>
    <w:rsid w:val="5B984B02"/>
    <w:rsid w:val="5BA21B71"/>
    <w:rsid w:val="5C8D4110"/>
    <w:rsid w:val="5C975A04"/>
    <w:rsid w:val="5D313263"/>
    <w:rsid w:val="5E268D08"/>
    <w:rsid w:val="5E6FB707"/>
    <w:rsid w:val="5F07E416"/>
    <w:rsid w:val="5F8187C0"/>
    <w:rsid w:val="600B72DD"/>
    <w:rsid w:val="602572C5"/>
    <w:rsid w:val="6087F3EA"/>
    <w:rsid w:val="60AC0338"/>
    <w:rsid w:val="6140E270"/>
    <w:rsid w:val="61FA5E31"/>
    <w:rsid w:val="626F2951"/>
    <w:rsid w:val="628D5B39"/>
    <w:rsid w:val="62C481CC"/>
    <w:rsid w:val="63962E92"/>
    <w:rsid w:val="63EE8D09"/>
    <w:rsid w:val="64D33B79"/>
    <w:rsid w:val="666273E1"/>
    <w:rsid w:val="668B3B6B"/>
    <w:rsid w:val="672F1F6B"/>
    <w:rsid w:val="67A3CBB2"/>
    <w:rsid w:val="67E3E1E4"/>
    <w:rsid w:val="68086320"/>
    <w:rsid w:val="68746BAD"/>
    <w:rsid w:val="68CAEFCC"/>
    <w:rsid w:val="68DA3265"/>
    <w:rsid w:val="695931AA"/>
    <w:rsid w:val="6AB7166D"/>
    <w:rsid w:val="6AC94E80"/>
    <w:rsid w:val="6B237B01"/>
    <w:rsid w:val="6B75507C"/>
    <w:rsid w:val="6C0CDAF9"/>
    <w:rsid w:val="6C11D963"/>
    <w:rsid w:val="6C1468FE"/>
    <w:rsid w:val="6D17C0EB"/>
    <w:rsid w:val="6D541025"/>
    <w:rsid w:val="6D9F887E"/>
    <w:rsid w:val="6DA8AB5A"/>
    <w:rsid w:val="6DD21051"/>
    <w:rsid w:val="6E83AD91"/>
    <w:rsid w:val="6EC41992"/>
    <w:rsid w:val="70D440D8"/>
    <w:rsid w:val="713005D3"/>
    <w:rsid w:val="72095246"/>
    <w:rsid w:val="7298E97B"/>
    <w:rsid w:val="72A54A6D"/>
    <w:rsid w:val="72E458C5"/>
    <w:rsid w:val="732FD3F9"/>
    <w:rsid w:val="735E5F4A"/>
    <w:rsid w:val="73BB29D3"/>
    <w:rsid w:val="73E61A81"/>
    <w:rsid w:val="74CBA45A"/>
    <w:rsid w:val="75AFCCC3"/>
    <w:rsid w:val="75BF449B"/>
    <w:rsid w:val="75E6DC6D"/>
    <w:rsid w:val="761C3A4B"/>
    <w:rsid w:val="78390628"/>
    <w:rsid w:val="78EBA54F"/>
    <w:rsid w:val="79EC7099"/>
    <w:rsid w:val="7A70A0ED"/>
    <w:rsid w:val="7A9ED3D8"/>
    <w:rsid w:val="7B164521"/>
    <w:rsid w:val="7C074052"/>
    <w:rsid w:val="7C333B5D"/>
    <w:rsid w:val="7C552C79"/>
    <w:rsid w:val="7C670E10"/>
    <w:rsid w:val="7C88386B"/>
    <w:rsid w:val="7D9CA67A"/>
    <w:rsid w:val="7DECC1D3"/>
    <w:rsid w:val="7E2BD8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7E48D"/>
  <w15:chartTrackingRefBased/>
  <w15:docId w15:val="{7DCF2351-232E-4DD2-A1A5-F5E190348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E60D6"/>
    <w:rPr>
      <w:sz w:val="24"/>
      <w:szCs w:val="24"/>
    </w:rPr>
  </w:style>
  <w:style w:type="paragraph" w:styleId="Heading1">
    <w:name w:val="heading 1"/>
    <w:basedOn w:val="Normal"/>
    <w:next w:val="Paragraph"/>
    <w:link w:val="Heading1Char"/>
    <w:qFormat/>
    <w:rsid w:val="00833D8A"/>
    <w:pPr>
      <w:keepNext/>
      <w:spacing w:before="240" w:after="120" w:line="360" w:lineRule="auto"/>
      <w:outlineLvl w:val="0"/>
    </w:pPr>
    <w:rPr>
      <w:rFonts w:ascii="Arial" w:hAnsi="Arial" w:cs="Arial"/>
      <w:b/>
      <w:bCs/>
      <w:kern w:val="32"/>
      <w:sz w:val="32"/>
      <w:szCs w:val="32"/>
      <w:lang w:eastAsia="en-US"/>
    </w:rPr>
  </w:style>
  <w:style w:type="paragraph" w:styleId="Heading2">
    <w:name w:val="heading 2"/>
    <w:basedOn w:val="Normal"/>
    <w:next w:val="Paragraph"/>
    <w:link w:val="Heading2Char"/>
    <w:qFormat/>
    <w:rsid w:val="00C77C66"/>
    <w:pPr>
      <w:keepNext/>
      <w:spacing w:before="240" w:after="60" w:line="360" w:lineRule="auto"/>
      <w:outlineLvl w:val="1"/>
    </w:pPr>
    <w:rPr>
      <w:rFonts w:ascii="Arial" w:hAnsi="Arial" w:cs="Arial"/>
      <w:b/>
      <w:bCs/>
      <w:color w:val="228096"/>
      <w:sz w:val="28"/>
      <w:szCs w:val="28"/>
      <w:lang w:eastAsia="en-US"/>
    </w:rPr>
  </w:style>
  <w:style w:type="paragraph" w:styleId="Heading3">
    <w:name w:val="heading 3"/>
    <w:basedOn w:val="Normal"/>
    <w:next w:val="Paragraph"/>
    <w:link w:val="Heading3Char"/>
    <w:qFormat/>
    <w:rsid w:val="00833D8A"/>
    <w:pPr>
      <w:keepNext/>
      <w:spacing w:before="240" w:after="60" w:line="360" w:lineRule="auto"/>
      <w:outlineLvl w:val="2"/>
    </w:pPr>
    <w:rPr>
      <w:rFonts w:ascii="Arial" w:hAnsi="Arial" w:cs="Arial"/>
      <w:b/>
      <w:bCs/>
      <w:sz w:val="26"/>
      <w:lang w:eastAsia="en-US"/>
    </w:rPr>
  </w:style>
  <w:style w:type="paragraph" w:styleId="Heading4">
    <w:name w:val="heading 4"/>
    <w:basedOn w:val="Normal"/>
    <w:next w:val="Paragraph"/>
    <w:link w:val="Heading4Char"/>
    <w:qFormat/>
    <w:rsid w:val="00C77C66"/>
    <w:pPr>
      <w:keepNext/>
      <w:spacing w:before="120" w:after="60" w:line="360" w:lineRule="auto"/>
      <w:outlineLvl w:val="3"/>
    </w:pPr>
    <w:rPr>
      <w:rFonts w:ascii="Arial" w:hAnsi="Arial"/>
      <w:b/>
      <w:bCs/>
      <w:iCs/>
      <w:color w:val="228096"/>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2"/>
      </w:numPr>
      <w:tabs>
        <w:tab w:val="left" w:pos="426"/>
      </w:tabs>
      <w:spacing w:after="240" w:line="360" w:lineRule="auto"/>
      <w:ind w:left="425" w:hanging="425"/>
    </w:pPr>
    <w:rPr>
      <w:rFonts w:ascii="Arial" w:hAnsi="Arial"/>
      <w:lang w:eastAsia="en-US"/>
    </w:rPr>
  </w:style>
  <w:style w:type="paragraph" w:styleId="Title">
    <w:name w:val="Title"/>
    <w:basedOn w:val="Normal"/>
    <w:next w:val="Heading1"/>
    <w:link w:val="TitleChar"/>
    <w:qFormat/>
    <w:rsid w:val="00696C0A"/>
    <w:pPr>
      <w:spacing w:before="240" w:after="240"/>
      <w:jc w:val="center"/>
      <w:outlineLvl w:val="0"/>
    </w:pPr>
    <w:rPr>
      <w:rFonts w:ascii="Arial" w:hAnsi="Arial"/>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833D8A"/>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3"/>
      </w:numPr>
      <w:tabs>
        <w:tab w:val="left" w:pos="993"/>
      </w:tabs>
      <w:spacing w:line="360" w:lineRule="auto"/>
      <w:ind w:left="993" w:hanging="426"/>
    </w:pPr>
    <w:rPr>
      <w:rFonts w:ascii="Arial" w:hAnsi="Arial"/>
      <w:lang w:eastAsia="en-US"/>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link w:val="Heading2"/>
    <w:rsid w:val="00C77C66"/>
    <w:rPr>
      <w:rFonts w:ascii="Arial" w:hAnsi="Arial" w:cs="Arial"/>
      <w:b/>
      <w:bCs/>
      <w:color w:val="228096"/>
      <w:sz w:val="28"/>
      <w:szCs w:val="28"/>
      <w:lang w:eastAsia="en-US"/>
    </w:rPr>
  </w:style>
  <w:style w:type="character" w:customStyle="1" w:styleId="Heading3Char">
    <w:name w:val="Heading 3 Char"/>
    <w:basedOn w:val="DefaultParagraphFont"/>
    <w:link w:val="Heading3"/>
    <w:rsid w:val="00E851C4"/>
    <w:rPr>
      <w:rFonts w:ascii="Arial" w:hAnsi="Arial" w:cs="Arial"/>
      <w:b/>
      <w:bCs/>
      <w:sz w:val="26"/>
      <w:szCs w:val="24"/>
      <w:lang w:eastAsia="en-US"/>
    </w:rPr>
  </w:style>
  <w:style w:type="paragraph" w:customStyle="1" w:styleId="Subbullets">
    <w:name w:val="Sub bullets"/>
    <w:basedOn w:val="Normal"/>
    <w:uiPriority w:val="6"/>
    <w:qFormat/>
    <w:rsid w:val="00C85682"/>
    <w:pPr>
      <w:numPr>
        <w:numId w:val="24"/>
      </w:numPr>
      <w:tabs>
        <w:tab w:val="left" w:pos="1276"/>
      </w:tabs>
      <w:spacing w:line="360" w:lineRule="auto"/>
      <w:ind w:left="1276" w:hanging="312"/>
    </w:pPr>
    <w:rPr>
      <w:rFonts w:ascii="Arial" w:hAnsi="Arial"/>
    </w:rPr>
  </w:style>
  <w:style w:type="paragraph" w:customStyle="1" w:styleId="Paragraph">
    <w:name w:val="Paragraph"/>
    <w:basedOn w:val="Normal"/>
    <w:uiPriority w:val="4"/>
    <w:qFormat/>
    <w:rsid w:val="00624140"/>
    <w:pPr>
      <w:spacing w:after="240" w:line="360" w:lineRule="auto"/>
    </w:pPr>
    <w:rPr>
      <w:rFonts w:ascii="Arial" w:hAnsi="Arial"/>
      <w:lang w:eastAsia="en-US"/>
    </w:rPr>
  </w:style>
  <w:style w:type="paragraph" w:styleId="TOC1">
    <w:name w:val="toc 1"/>
    <w:basedOn w:val="Normal"/>
    <w:next w:val="Normal"/>
    <w:autoRedefine/>
    <w:uiPriority w:val="39"/>
    <w:rsid w:val="003F0A04"/>
    <w:pPr>
      <w:spacing w:line="360" w:lineRule="auto"/>
    </w:pPr>
    <w:rPr>
      <w:rFonts w:ascii="Arial" w:hAnsi="Arial"/>
    </w:rPr>
  </w:style>
  <w:style w:type="paragraph" w:styleId="TOC2">
    <w:name w:val="toc 2"/>
    <w:basedOn w:val="Normal"/>
    <w:next w:val="Normal"/>
    <w:autoRedefine/>
    <w:uiPriority w:val="39"/>
    <w:rsid w:val="003F0A04"/>
    <w:pPr>
      <w:spacing w:line="360" w:lineRule="auto"/>
      <w:ind w:left="240"/>
    </w:pPr>
    <w:rPr>
      <w:rFonts w:ascii="Arial" w:hAnsi="Arial"/>
    </w:rPr>
  </w:style>
  <w:style w:type="paragraph" w:styleId="TOC3">
    <w:name w:val="toc 3"/>
    <w:basedOn w:val="Normal"/>
    <w:next w:val="Normal"/>
    <w:autoRedefine/>
    <w:uiPriority w:val="39"/>
    <w:rsid w:val="003F0A04"/>
    <w:pPr>
      <w:tabs>
        <w:tab w:val="right" w:leader="dot" w:pos="8296"/>
      </w:tabs>
      <w:spacing w:line="360" w:lineRule="auto"/>
      <w:ind w:left="480"/>
    </w:pPr>
    <w:rPr>
      <w:rFonts w:ascii="Arial" w:hAnsi="Arial"/>
      <w:noProof/>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rsid w:val="00C77C66"/>
    <w:rPr>
      <w:rFonts w:ascii="Arial" w:hAnsi="Arial"/>
      <w:b/>
      <w:bCs/>
      <w:iCs/>
      <w:color w:val="228096"/>
      <w:sz w:val="24"/>
      <w:szCs w:val="28"/>
      <w:lang w:eastAsia="en-US"/>
    </w:rPr>
  </w:style>
  <w:style w:type="paragraph" w:styleId="Caption">
    <w:name w:val="caption"/>
    <w:basedOn w:val="Normal"/>
    <w:next w:val="Normal"/>
    <w:unhideWhenUsed/>
    <w:qFormat/>
    <w:rsid w:val="00BC184B"/>
    <w:pPr>
      <w:keepNext/>
      <w:spacing w:before="240" w:after="200" w:line="360" w:lineRule="auto"/>
    </w:pPr>
    <w:rPr>
      <w:rFonts w:ascii="Arial" w:hAnsi="Arial"/>
      <w:b/>
      <w:iCs/>
      <w:szCs w:val="18"/>
      <w:lang w:eastAsia="en-US"/>
    </w:rPr>
  </w:style>
  <w:style w:type="character" w:styleId="Hyperlink">
    <w:name w:val="Hyperlink"/>
    <w:basedOn w:val="DefaultParagraphFont"/>
    <w:unhideWhenUsed/>
    <w:rsid w:val="00833D8A"/>
    <w:rPr>
      <w:color w:val="0000FF" w:themeColor="hyperlink"/>
      <w:u w:val="single"/>
    </w:rPr>
  </w:style>
  <w:style w:type="table" w:customStyle="1" w:styleId="PanelDefault">
    <w:name w:val="Panel (Default)"/>
    <w:basedOn w:val="TableNormal"/>
    <w:uiPriority w:val="99"/>
    <w:rsid w:val="00833D8A"/>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77C66"/>
    <w:pPr>
      <w:spacing w:after="240"/>
    </w:pPr>
    <w:tblPr>
      <w:tblBorders>
        <w:top w:val="single" w:sz="24" w:space="0" w:color="91C0CB"/>
        <w:left w:val="single" w:sz="24" w:space="0" w:color="91C0CB"/>
        <w:bottom w:val="single" w:sz="24" w:space="0" w:color="91C0CB"/>
        <w:right w:val="single" w:sz="24" w:space="0" w:color="91C0CB"/>
      </w:tblBorders>
    </w:tblPr>
  </w:style>
  <w:style w:type="paragraph" w:customStyle="1" w:styleId="Tabletext">
    <w:name w:val="Table text"/>
    <w:basedOn w:val="Normal"/>
    <w:rsid w:val="006709A9"/>
    <w:pPr>
      <w:spacing w:before="60" w:after="80"/>
    </w:pPr>
    <w:rPr>
      <w:rFonts w:ascii="Arial" w:hAnsi="Arial"/>
      <w:sz w:val="22"/>
      <w:lang w:eastAsia="en-US"/>
    </w:rPr>
  </w:style>
  <w:style w:type="paragraph" w:customStyle="1" w:styleId="Tablebullet">
    <w:name w:val="Table bullet"/>
    <w:basedOn w:val="Tabletext"/>
    <w:qFormat/>
    <w:rsid w:val="00833D8A"/>
    <w:pPr>
      <w:numPr>
        <w:numId w:val="25"/>
      </w:numPr>
    </w:pPr>
  </w:style>
  <w:style w:type="table" w:styleId="TableGrid">
    <w:name w:val="Table Grid"/>
    <w:basedOn w:val="TableNormal"/>
    <w:rsid w:val="00833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
    <w:qFormat/>
    <w:rsid w:val="00833D8A"/>
    <w:rPr>
      <w:b/>
    </w:rPr>
  </w:style>
  <w:style w:type="table" w:styleId="TableGridLight">
    <w:name w:val="Grid Table Light"/>
    <w:basedOn w:val="TableNormal"/>
    <w:uiPriority w:val="40"/>
    <w:rsid w:val="00833D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6"/>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157BBE"/>
    <w:rPr>
      <w:color w:val="228096" w:themeColor="accent1"/>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basedOn w:val="DefaultParagraphFont"/>
    <w:semiHidden/>
    <w:rsid w:val="003F0A04"/>
    <w:rPr>
      <w:sz w:val="16"/>
      <w:szCs w:val="16"/>
    </w:rPr>
  </w:style>
  <w:style w:type="paragraph" w:styleId="CommentText">
    <w:name w:val="annotation text"/>
    <w:basedOn w:val="Normal"/>
    <w:link w:val="CommentTextChar"/>
    <w:semiHidden/>
    <w:rsid w:val="003F0A04"/>
    <w:rPr>
      <w:sz w:val="20"/>
      <w:szCs w:val="20"/>
    </w:rPr>
  </w:style>
  <w:style w:type="character" w:customStyle="1" w:styleId="CommentTextChar">
    <w:name w:val="Comment Text Char"/>
    <w:basedOn w:val="DefaultParagraphFont"/>
    <w:link w:val="CommentText"/>
    <w:semiHidden/>
    <w:rsid w:val="003F0A04"/>
  </w:style>
  <w:style w:type="paragraph" w:styleId="CommentSubject">
    <w:name w:val="annotation subject"/>
    <w:basedOn w:val="CommentText"/>
    <w:next w:val="CommentText"/>
    <w:link w:val="CommentSubjectChar"/>
    <w:semiHidden/>
    <w:rsid w:val="003F0A04"/>
    <w:rPr>
      <w:b/>
      <w:bCs/>
    </w:rPr>
  </w:style>
  <w:style w:type="character" w:customStyle="1" w:styleId="CommentSubjectChar">
    <w:name w:val="Comment Subject Char"/>
    <w:basedOn w:val="CommentTextChar"/>
    <w:link w:val="CommentSubject"/>
    <w:semiHidden/>
    <w:rsid w:val="003F0A04"/>
    <w:rPr>
      <w:b/>
      <w:bCs/>
    </w:rPr>
  </w:style>
  <w:style w:type="character" w:customStyle="1" w:styleId="StyleCommentReference">
    <w:name w:val="Style Comment Reference +"/>
    <w:basedOn w:val="CommentReference"/>
    <w:rsid w:val="003F0A04"/>
    <w:rPr>
      <w:rFonts w:ascii="Arial" w:hAnsi="Arial"/>
      <w:b/>
      <w:sz w:val="44"/>
      <w:szCs w:val="16"/>
    </w:rPr>
  </w:style>
  <w:style w:type="paragraph" w:customStyle="1" w:styleId="Paragraphnonumbers">
    <w:name w:val="Paragraph no numbers"/>
    <w:basedOn w:val="Normal"/>
    <w:uiPriority w:val="99"/>
    <w:qFormat/>
    <w:rsid w:val="00815E16"/>
    <w:pPr>
      <w:spacing w:after="240" w:line="276" w:lineRule="auto"/>
    </w:pPr>
    <w:rPr>
      <w:rFonts w:ascii="Arial" w:hAnsi="Arial"/>
    </w:rPr>
  </w:style>
  <w:style w:type="paragraph" w:styleId="Revision">
    <w:name w:val="Revision"/>
    <w:hidden/>
    <w:uiPriority w:val="99"/>
    <w:semiHidden/>
    <w:rsid w:val="004D04D6"/>
    <w:rPr>
      <w:sz w:val="24"/>
      <w:szCs w:val="24"/>
    </w:rPr>
  </w:style>
  <w:style w:type="character" w:styleId="UnresolvedMention">
    <w:name w:val="Unresolved Mention"/>
    <w:basedOn w:val="DefaultParagraphFont"/>
    <w:uiPriority w:val="99"/>
    <w:semiHidden/>
    <w:unhideWhenUsed/>
    <w:rsid w:val="00BD71E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8597">
      <w:bodyDiv w:val="1"/>
      <w:marLeft w:val="0"/>
      <w:marRight w:val="0"/>
      <w:marTop w:val="0"/>
      <w:marBottom w:val="0"/>
      <w:divBdr>
        <w:top w:val="none" w:sz="0" w:space="0" w:color="auto"/>
        <w:left w:val="none" w:sz="0" w:space="0" w:color="auto"/>
        <w:bottom w:val="none" w:sz="0" w:space="0" w:color="auto"/>
        <w:right w:val="none" w:sz="0" w:space="0" w:color="auto"/>
      </w:divBdr>
      <w:divsChild>
        <w:div w:id="518664902">
          <w:marLeft w:val="0"/>
          <w:marRight w:val="0"/>
          <w:marTop w:val="0"/>
          <w:marBottom w:val="0"/>
          <w:divBdr>
            <w:top w:val="none" w:sz="0" w:space="0" w:color="auto"/>
            <w:left w:val="none" w:sz="0" w:space="0" w:color="auto"/>
            <w:bottom w:val="none" w:sz="0" w:space="0" w:color="auto"/>
            <w:right w:val="none" w:sz="0" w:space="0" w:color="auto"/>
          </w:divBdr>
          <w:divsChild>
            <w:div w:id="563486215">
              <w:marLeft w:val="0"/>
              <w:marRight w:val="0"/>
              <w:marTop w:val="0"/>
              <w:marBottom w:val="0"/>
              <w:divBdr>
                <w:top w:val="none" w:sz="0" w:space="0" w:color="auto"/>
                <w:left w:val="none" w:sz="0" w:space="0" w:color="auto"/>
                <w:bottom w:val="none" w:sz="0" w:space="0" w:color="auto"/>
                <w:right w:val="none" w:sz="0" w:space="0" w:color="auto"/>
              </w:divBdr>
            </w:div>
            <w:div w:id="112293273">
              <w:marLeft w:val="0"/>
              <w:marRight w:val="0"/>
              <w:marTop w:val="0"/>
              <w:marBottom w:val="0"/>
              <w:divBdr>
                <w:top w:val="none" w:sz="0" w:space="0" w:color="auto"/>
                <w:left w:val="none" w:sz="0" w:space="0" w:color="auto"/>
                <w:bottom w:val="none" w:sz="0" w:space="0" w:color="auto"/>
                <w:right w:val="none" w:sz="0" w:space="0" w:color="auto"/>
              </w:divBdr>
            </w:div>
            <w:div w:id="7091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3451">
      <w:bodyDiv w:val="1"/>
      <w:marLeft w:val="0"/>
      <w:marRight w:val="0"/>
      <w:marTop w:val="0"/>
      <w:marBottom w:val="0"/>
      <w:divBdr>
        <w:top w:val="none" w:sz="0" w:space="0" w:color="auto"/>
        <w:left w:val="none" w:sz="0" w:space="0" w:color="auto"/>
        <w:bottom w:val="none" w:sz="0" w:space="0" w:color="auto"/>
        <w:right w:val="none" w:sz="0" w:space="0" w:color="auto"/>
      </w:divBdr>
      <w:divsChild>
        <w:div w:id="61635395">
          <w:marLeft w:val="0"/>
          <w:marRight w:val="0"/>
          <w:marTop w:val="0"/>
          <w:marBottom w:val="0"/>
          <w:divBdr>
            <w:top w:val="none" w:sz="0" w:space="0" w:color="auto"/>
            <w:left w:val="none" w:sz="0" w:space="0" w:color="auto"/>
            <w:bottom w:val="none" w:sz="0" w:space="0" w:color="auto"/>
            <w:right w:val="none" w:sz="0" w:space="0" w:color="auto"/>
          </w:divBdr>
          <w:divsChild>
            <w:div w:id="1313876077">
              <w:marLeft w:val="0"/>
              <w:marRight w:val="0"/>
              <w:marTop w:val="0"/>
              <w:marBottom w:val="0"/>
              <w:divBdr>
                <w:top w:val="none" w:sz="0" w:space="0" w:color="auto"/>
                <w:left w:val="none" w:sz="0" w:space="0" w:color="auto"/>
                <w:bottom w:val="none" w:sz="0" w:space="0" w:color="auto"/>
                <w:right w:val="none" w:sz="0" w:space="0" w:color="auto"/>
              </w:divBdr>
            </w:div>
            <w:div w:id="1858615952">
              <w:marLeft w:val="0"/>
              <w:marRight w:val="0"/>
              <w:marTop w:val="0"/>
              <w:marBottom w:val="0"/>
              <w:divBdr>
                <w:top w:val="none" w:sz="0" w:space="0" w:color="auto"/>
                <w:left w:val="none" w:sz="0" w:space="0" w:color="auto"/>
                <w:bottom w:val="none" w:sz="0" w:space="0" w:color="auto"/>
                <w:right w:val="none" w:sz="0" w:space="0" w:color="auto"/>
              </w:divBdr>
            </w:div>
            <w:div w:id="12761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ocess/pmg37/chapter/about-this-guid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ice.org.uk/process/pmg36/chapter/introduction-to-health-technology-evalu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36/chapter/introduction-to-health-technology-evalu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ocess/pmg40/chapter/introductio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b886931-1db8-4cca-bb44-3d6d3d10cd2f" xsi:nil="true"/>
    <lcf76f155ced4ddcb4097134ff3c332f xmlns="64a26c78-dda2-4c1f-8532-7e6a4895ef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5CF0996E03194FB23E6FEFE26B1648" ma:contentTypeVersion="17" ma:contentTypeDescription="Create a new document." ma:contentTypeScope="" ma:versionID="8df11c8fca981ae3e5918649f1bf8822">
  <xsd:schema xmlns:xsd="http://www.w3.org/2001/XMLSchema" xmlns:xs="http://www.w3.org/2001/XMLSchema" xmlns:p="http://schemas.microsoft.com/office/2006/metadata/properties" xmlns:ns2="64a26c78-dda2-4c1f-8532-7e6a4895ef05" xmlns:ns3="7b886931-1db8-4cca-bb44-3d6d3d10cd2f" targetNamespace="http://schemas.microsoft.com/office/2006/metadata/properties" ma:root="true" ma:fieldsID="9ae353671db643bcf25f5e235aa06f39" ns2:_="" ns3:_="">
    <xsd:import namespace="64a26c78-dda2-4c1f-8532-7e6a4895ef05"/>
    <xsd:import namespace="7b886931-1db8-4cca-bb44-3d6d3d10c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26c78-dda2-4c1f-8532-7e6a4895e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86931-1db8-4cca-bb44-3d6d3d10c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44dc65-fed5-4fe5-8bef-e4f6390b52d1}" ma:internalName="TaxCatchAll" ma:showField="CatchAllData" ma:web="7b886931-1db8-4cca-bb44-3d6d3d10c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65D76-4D38-4353-A1AC-C0E97D9C193D}">
  <ds:schemaRefs>
    <ds:schemaRef ds:uri="http://schemas.microsoft.com/sharepoint/v3/contenttype/forms"/>
  </ds:schemaRefs>
</ds:datastoreItem>
</file>

<file path=customXml/itemProps2.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customXml/itemProps3.xml><?xml version="1.0" encoding="utf-8"?>
<ds:datastoreItem xmlns:ds="http://schemas.openxmlformats.org/officeDocument/2006/customXml" ds:itemID="{B4793CE1-C680-4E8D-90BE-3377765EA58B}">
  <ds:schemaRefs>
    <ds:schemaRef ds:uri="7b886931-1db8-4cca-bb44-3d6d3d10cd2f"/>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4a26c78-dda2-4c1f-8532-7e6a4895ef05"/>
    <ds:schemaRef ds:uri="http://schemas.microsoft.com/office/2006/metadata/properties"/>
  </ds:schemaRefs>
</ds:datastoreItem>
</file>

<file path=customXml/itemProps4.xml><?xml version="1.0" encoding="utf-8"?>
<ds:datastoreItem xmlns:ds="http://schemas.openxmlformats.org/officeDocument/2006/customXml" ds:itemID="{F875CEFB-9023-419D-A505-EBB503745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26c78-dda2-4c1f-8532-7e6a4895ef05"/>
    <ds:schemaRef ds:uri="7b886931-1db8-4cca-bb44-3d6d3d10c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Slayen</dc:creator>
  <cp:keywords/>
  <dc:description/>
  <cp:lastModifiedBy>Celia Mayers</cp:lastModifiedBy>
  <cp:revision>2</cp:revision>
  <dcterms:created xsi:type="dcterms:W3CDTF">2024-02-15T12:20:00Z</dcterms:created>
  <dcterms:modified xsi:type="dcterms:W3CDTF">2024-02-15T12:20:00Z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2023-06-28T14:07:17Z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dc8c0043-fe2f-4dd0-8ee4-7c5362e56082</vt:lpwstr>
  </property>
  <property fmtid="{D5CDD505-2E9C-101B-9397-08002B2CF9AE}" pid="8" name="MSIP_Label_c69d85d5-6d9e-4305-a294-1f636ec0f2d6_ContentBits">
    <vt:lpwstr>0</vt:lpwstr>
  </property>
  <property fmtid="{D5CDD505-2E9C-101B-9397-08002B2CF9AE}" pid="9" name="ContentTypeId">
    <vt:lpwstr>0x010100005CF0996E03194FB23E6FEFE26B1648</vt:lpwstr>
  </property>
  <property fmtid="{D5CDD505-2E9C-101B-9397-08002B2CF9AE}" pid="10" name="MediaServiceImageTags">
    <vt:lpwstr/>
  </property>
</Properties>
</file>